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asigurarea securității și sănătății lucrătorilor din industria extractivă de suprafață sau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îmbunătățirea securității și protecția sănătății lucrătorilor care pot fi expuși unui potențial risc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protecția lucrătorilor împotriva riscurilor legate de expunerea la locul de muncă la agenți cancerigeni sau mutageni ori la substanțe toxice pentru reproducere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H.G. 520/ 2016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referitoare la expunerea lucrătorilor la riscuri generate de câmpuri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în muncă pentru asigurarea protecției lucrătorilor împotriva riscurilor legate de prezența agenților chimici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Persoana care observă un incendiu are obligația să anunțe prin orice mijloc serviciile de urgență, primarul sau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angajatorul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ascii="Arial" w:hAnsi="Arial" w:cs="Arial" w:eastAsia="Arial"/>
          <w:color w:val="auto"/>
          <w:sz w:val="20"/>
          <w:szCs w:val="20"/>
          <w:lang w:val="ro-RO"/>
        </w:rPr>
        <w:t xml:space="preserve">Instruirea periodică durează {{training.periodicDuration}} și are periodicitatea stabilită prin programul de instruire-testare și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ascii="Arial" w:hAnsi="Arial" w:cs="Arial" w:eastAsia="Arial"/>
          <w:color w:val="auto"/>
          <w:sz w:val="20"/>
          <w:szCs w:val="20"/>
          <w:lang w:val="ro-RO"/>
        </w:rPr>
        <w:t xml:space="preserve">Angajatorul sau persoana desemnată de acesta are obligația de a întocmi tematicile anuale de instruire și de a efectua instructajele lucrătorilor în domeniul situațiilor de urgență, potrivit Dispozițiilor generale privind instruirea salariaților în domeniul situațiilor de urgență, aprobate prin O.M.A.I. 712/ 2005.</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