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INFORMARE A ANGAJATORULUI CU PRIVIRE LA PREVEDERILE LEGISLATIVE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2026-09-18T23:20:08Z</dcterms:modified>
  <cp:revision>1</cp:revision>
  <dc:subject/>
  <dc:title/>
</cp:coreProperties>
</file>