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xml:space="preserve">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la locul de muncă și instruirea periodică pentru {{#training.administrative}}personalul tehnico-administrativ și pentru {{/training.administrative}}personalul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itle}} în cadrul societății;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 xml:space="preserve">Personalul de conducere al locurilor de muncă – {{workplaceManagersText}} – va efectua instruirea la locul de muncă și instruirea periodică pentru personalul de execuție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introductiv-generale nu va fi mai mică de 1 oră;</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la locul de muncă nu va fi mai mică de 1 oră;</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inclusiv la schimbarea locului de muncă în cadrul întreprinderii și/ 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1425/ 2006, Art. 80¹)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Având în vedere specificul activităților desfășurate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conform prevederilor din </w:t>
      </w:r>
      <w:r>
        <w:rPr>
          <w:rFonts w:eastAsia="Arial" w:cs="Arial" w:ascii="Arial" w:hAnsi="Arial"/>
          <w:i/>
          <w:color w:val="auto"/>
          <w:spacing w:val="0"/>
          <w:w w:val="100"/>
          <w:sz w:val="20"/>
          <w:szCs w:val="20"/>
          <w:lang w:val="ro-RO"/>
        </w:rPr>
        <w:t xml:space="preserve">H.G. 1425/ 2006, Art. 96, alin. (2)</w:t>
      </w:r>
      <w:r>
        <w:rPr>
          <w:rFonts w:eastAsia="Arial" w:cs="Arial" w:ascii="Arial" w:hAnsi="Arial"/>
          <w:color w:val="auto"/>
          <w:spacing w:val="0"/>
          <w:w w:val="100"/>
          <w:sz w:val="20"/>
          <w:szCs w:val="20"/>
          <w:lang w:val="ro-RO"/>
        </w:rPr>
        <w:t xml:space="preserve"> stabilesc {{training.intervalPhrase}} pentru efectuarea instructajelor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tehnico-administrativ și șefii de locuri de muncă</w:t>
      </w:r>
      <w:r>
        <w:rPr>
          <w:rFonts w:eastAsia="Arial" w:cs="Arial" w:ascii="Arial" w:hAnsi="Arial"/>
          <w:color w:val="auto"/>
          <w:spacing w:val="0"/>
          <w:w w:val="100"/>
          <w:sz w:val="20"/>
          <w:szCs w:val="20"/>
          <w:lang w:val="ro-RO"/>
        </w:rPr>
        <w:t xml:space="preserve"> vor fi instruiți </w:t>
      </w:r>
      <w:r>
        <w:rPr>
          <w:rFonts w:eastAsia="Arial" w:cs="Arial" w:ascii="Arial" w:hAnsi="Arial"/>
          <w:b/>
          <w:bCs/>
          <w:color w:val="auto"/>
          <w:spacing w:val="0"/>
          <w:w w:val="100"/>
          <w:sz w:val="20"/>
          <w:szCs w:val="20"/>
          <w:lang w:val="ro-RO"/>
        </w:rPr>
        <w:t xml:space="preserve">{{training.administrativeFrequency}}, </w:t>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 xml:space="preserve">{{training.workerFrequency}},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(Preluare din H.G. 1425/ 2006 – Instruirea lucrătorilor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H.G. 1425/ 2006, Art. 80¹ – Durata instruirii suplimentare nu va fi mai mică de 1 oră.</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 xml:space="preserve">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pe bază de teste, de către serviciul extern de prevenire și protecție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(personalul de conducere al locurilor de muncă menționat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procesului-verbal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Prezența salariaților la instructaj este obligatorie și va fi asigurată de conducerea societății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