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de lăuzie obligatoriu, salariatele prevăzute la art. 2 lit. d) și e),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Legea 319/ 2006,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