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pageBreakBefore w:val="false"/>
        <w:widowControl/>
        <w:bidi w:val="0"/>
        <w:spacing w:before="0" w:after="60"/>
        <w:ind w:hanging="0" w:left="0"/>
        <w:jc w:val="center"/>
        <w:rPr>
          <w:rFonts w:eastAsia="Arial" w:cs="Arial" w:ascii="Arial" w:hAnsi="Arial"/>
          <w:b/>
          <w:i w:val="false"/>
          <w:color w:val="auto"/>
          <w:spacing w:val="0"/>
          <w:w w:val="100"/>
          <w:sz w:val="24"/>
          <w:szCs w:val="24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4"/>
          <w:szCs w:val="24"/>
          <w:lang w:val="ro-RO"/>
        </w:rPr>
        <w:t xml:space="preserve">RAPORTUL ANUAL DE EVALUARE A NIVELULUI DE APĂRARE ÎMPOTRIVA INCENDIILOR</w:t>
      </w:r>
    </w:p>
    <w:p>
      <w:pPr>
        <w:pStyle w:val="Normal"/>
        <w:keepNext w:val="true"/>
        <w:pageBreakBefore w:val="false"/>
        <w:widowControl/>
        <w:bidi w:val="0"/>
        <w:spacing w:before="0" w:after="240"/>
        <w:ind w:hanging="0" w:left="0"/>
        <w:jc w:val="center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pe anul {{fire.annualReport.year}}</w:t>
      </w:r>
    </w:p>
    <w:p>
      <w:pPr>
        <w:pStyle w:val="Normal"/>
        <w:keepNext w:val="false"/>
        <w:pageBreakBefore w:val="false"/>
        <w:widowControl/>
        <w:bidi w:val="0"/>
        <w:spacing w:before="0" w:after="24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Raport întocmit pentru {{client.legalName}} în baza prevederilor OMAI 163/2007 – art. 18 lit. c), art. 151 și art. 152 și ale Legii 307/2006 – art. 27 alin. (1) lit. j), pentru analiza de către conducere a activității de apărare împotriva incendiilor din anul {{fire.annualReport.year}}.</w:t>
      </w:r>
    </w:p>
    <w:p>
      <w:pPr>
        <w:pStyle w:val="Normal"/>
        <w:keepNext w:val="true"/>
        <w:pageBreakBefore w:val="false"/>
        <w:widowControl/>
        <w:bidi w:val="0"/>
        <w:spacing w:before="360" w:after="12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1. Organizarea apărării împotriva incendiilor în anul {{fire.annualReport.year}}</w:t>
      </w:r>
    </w:p>
    <w:p>
      <w:pPr>
        <w:pStyle w:val="Normal"/>
        <w:keepNext w:val="true"/>
        <w:pageBreakBefore w:val="false"/>
        <w:widowControl/>
        <w:bidi w:val="0"/>
        <w:spacing w:before="0" w:after="6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Deciziile conducerii privind apărarea împotriva incendiilor: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{{#fire.annualReport.decisions}}</w:t>
      </w:r>
    </w:p>
    <w:p>
      <w:pPr>
        <w:pStyle w:val="Normal"/>
        <w:keepNext w:val="false"/>
        <w:pageBreakBefore w:val="false"/>
        <w:widowControl/>
        <w:bidi w:val="0"/>
        <w:spacing w:before="0" w:after="6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– {{title}}, {{reference}};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{{/fire.annualReport.decisions}}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345"/>
        <w:gridCol w:w="6010"/>
      </w:tblGrid>
      <w:tr>
        <w:trPr>
          <w:cantSplit/>
        </w:trPr>
        <w:tc>
          <w:tcPr>
            <w:tcW w:w="3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Cadrul tehnic PSI</w:t>
            </w:r>
          </w:p>
        </w:tc>
        <w:tc>
          <w:tcPr>
            <w:tcW w:w="6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{{fireSafetyTechnician.name}}, certificat {{fireSafetyTechnician.certificate}}, reprezentant al {{provider.legalName}}</w:t>
            </w:r>
          </w:p>
        </w:tc>
      </w:tr>
      <w:tr>
        <w:trPr>
          <w:cantSplit/>
        </w:trPr>
        <w:tc>
          <w:tcPr>
            <w:tcW w:w="3345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Coordonatorul privind apărarea împotriva incendiilor</w:t>
            </w:r>
          </w:p>
        </w:tc>
        <w:tc>
          <w:tcPr>
            <w:tcW w:w="60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{{fire.annualReport.coordinator}}</w:t>
            </w:r>
          </w:p>
        </w:tc>
      </w:tr>
      <w:tr>
        <w:trPr>
          <w:cantSplit/>
        </w:trPr>
        <w:tc>
          <w:tcPr>
            <w:tcW w:w="3345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Șeful echipei de primă intervenție</w:t>
            </w:r>
          </w:p>
        </w:tc>
        <w:tc>
          <w:tcPr>
            <w:tcW w:w="60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{{fire.annualReport.interventionLeader}}</w:t>
            </w:r>
          </w:p>
        </w:tc>
      </w:tr>
      <w:tr>
        <w:trPr>
          <w:cantSplit/>
        </w:trPr>
        <w:tc>
          <w:tcPr>
            <w:tcW w:w="3345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Conducătorii locurilor de muncă</w:t>
            </w:r>
          </w:p>
        </w:tc>
        <w:tc>
          <w:tcPr>
            <w:tcW w:w="60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{{fire.annualReport.workplaceManagers}}</w:t>
            </w:r>
          </w:p>
        </w:tc>
      </w:tr>
      <w:tr>
        <w:trPr>
          <w:cantSplit/>
        </w:trPr>
        <w:tc>
          <w:tcPr>
            <w:tcW w:w="3345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Numărul angajaților</w:t>
            </w:r>
          </w:p>
        </w:tc>
        <w:tc>
          <w:tcPr>
            <w:tcW w:w="60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{{fire.annualReport.headcount}}</w:t>
            </w:r>
          </w:p>
        </w:tc>
      </w:tr>
    </w:tbl>
    <w:p>
      <w:pPr>
        <w:pStyle w:val="Normal"/>
        <w:keepNext w:val="true"/>
        <w:pageBreakBefore w:val="false"/>
        <w:widowControl/>
        <w:bidi w:val="0"/>
        <w:spacing w:before="240" w:after="6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Personalul, pe categorii: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600"/>
        <w:gridCol w:w="5155"/>
        <w:gridCol w:w="1600"/>
      </w:tblGrid>
      <w:tr>
        <w:trPr>
          <w:cantSplit/>
          <w:tblHeader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Categoria de personal</w:t>
            </w:r>
          </w:p>
        </w:tc>
        <w:tc>
          <w:tcPr>
            <w:tcW w:w="5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Posturi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Angajați</w:t>
            </w:r>
          </w:p>
        </w:tc>
      </w:tr>
      <w:tr>
        <w:trPr>
          <w:cantSplit/>
        </w:trPr>
        <w:tc>
          <w:tcPr>
            <w:tcW w:w="2600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{{#fire.annualReport.staff}}{{label}}</w:t>
            </w:r>
          </w:p>
        </w:tc>
        <w:tc>
          <w:tcPr>
            <w:tcW w:w="5155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{{posts}}</w:t>
            </w:r>
          </w:p>
        </w:tc>
        <w:tc>
          <w:tcPr>
            <w:tcW w:w="1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{{headcount}}{{/fire.annualReport.staff}}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/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345"/>
        <w:gridCol w:w="6010"/>
      </w:tblGrid>
      <w:tr>
        <w:trPr>
          <w:cantSplit/>
        </w:trPr>
        <w:tc>
          <w:tcPr>
            <w:tcW w:w="3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Modificări în organizare și implementarea noilor prevederi legale</w:t>
            </w:r>
          </w:p>
        </w:tc>
        <w:tc>
          <w:tcPr>
            <w:tcW w:w="6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DE COMPLETAT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br/>
            </w:r>
            <w:r>
              <w:rPr>
                <w:rFonts w:eastAsia="Arial" w:cs="Arial" w:ascii="Arial" w:hAnsi="Arial"/>
                <w:b w:val="false"/>
                <w:i/>
                <w:color w:val="595959"/>
                <w:spacing w:val="0"/>
                <w:w w:val="100"/>
                <w:sz w:val="16"/>
                <w:szCs w:val="16"/>
                <w:lang w:val="ro-RO"/>
              </w:rPr>
              <w:t xml:space="preserve">(deciziile emise sau modificate în cursul anului, noile prevederi legale aplicate și stadiul îndeplinirii măsurilor stabilite la analiza anterioară)</w:t>
            </w:r>
          </w:p>
        </w:tc>
      </w:tr>
    </w:tbl>
    <w:p>
      <w:pPr>
        <w:pStyle w:val="Normal"/>
        <w:keepNext w:val="true"/>
        <w:pageBreakBefore w:val="false"/>
        <w:widowControl/>
        <w:bidi w:val="0"/>
        <w:spacing w:before="360" w:after="12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2. Asigurarea și starea mijloacelor tehnice de apărare împotriva incendiilor</w:t>
      </w:r>
    </w:p>
    <w:p>
      <w:pPr>
        <w:pStyle w:val="Normal"/>
        <w:keepNext w:val="tru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{{#fire.annualReport.workplaces}}</w:t>
      </w:r>
    </w:p>
    <w:p>
      <w:pPr>
        <w:pStyle w:val="Normal"/>
        <w:keepNext w:val="true"/>
        <w:pageBreakBefore w:val="false"/>
        <w:widowControl/>
        <w:bidi w:val="0"/>
        <w:spacing w:before="240" w:after="12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2.{{$index}}. {{place}}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55"/>
        <w:gridCol w:w="1600"/>
        <w:gridCol w:w="2600"/>
      </w:tblGrid>
      <w:tr>
        <w:trPr>
          <w:cantSplit/>
          <w:tblHeader/>
        </w:trPr>
        <w:tc>
          <w:tcPr>
            <w:tcW w:w="5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Mijlocul de apărare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Cantitatea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Următoarea verificare</w:t>
            </w:r>
          </w:p>
        </w:tc>
      </w:tr>
      <w:tr>
        <w:trPr>
          <w:cantSplit/>
        </w:trPr>
        <w:tc>
          <w:tcPr>
            <w:tcW w:w="5155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{{#rows}}{{what}}</w:t>
            </w:r>
          </w:p>
        </w:tc>
        <w:tc>
          <w:tcPr>
            <w:tcW w:w="1600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{{quantity}}</w:t>
            </w:r>
          </w:p>
        </w:tc>
        <w:tc>
          <w:tcPr>
            <w:tcW w:w="2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{{next}}{{/rows}}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{{/fire.annualReport.workplaces}}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345"/>
        <w:gridCol w:w="6010"/>
      </w:tblGrid>
      <w:tr>
        <w:trPr>
          <w:cantSplit/>
        </w:trPr>
        <w:tc>
          <w:tcPr>
            <w:tcW w:w="3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Calitatea și funcționarea mijloacelor</w:t>
            </w:r>
          </w:p>
        </w:tc>
        <w:tc>
          <w:tcPr>
            <w:tcW w:w="6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DE COMPLETAT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br/>
            </w:r>
            <w:r>
              <w:rPr>
                <w:rFonts w:eastAsia="Arial" w:cs="Arial" w:ascii="Arial" w:hAnsi="Arial"/>
                <w:b w:val="false"/>
                <w:i/>
                <w:color w:val="595959"/>
                <w:spacing w:val="0"/>
                <w:w w:val="100"/>
                <w:sz w:val="16"/>
                <w:szCs w:val="16"/>
                <w:lang w:val="ro-RO"/>
              </w:rPr>
              <w:t xml:space="preserve">(verificările și reîncărcările efectuate, deficiențele constatate la stingătoare și instalații și remedierea lor, dotările noi)</w:t>
            </w:r>
          </w:p>
        </w:tc>
      </w:tr>
    </w:tbl>
    <w:p>
      <w:pPr>
        <w:pStyle w:val="Normal"/>
        <w:keepNext w:val="true"/>
        <w:pageBreakBefore w:val="false"/>
        <w:widowControl/>
        <w:bidi w:val="0"/>
        <w:spacing w:before="360" w:after="12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3. Instruirea și pregătirea personalului în anul {{fire.annualReport.year}}</w:t>
      </w:r>
    </w:p>
    <w:p>
      <w:pPr>
        <w:pStyle w:val="Normal"/>
        <w:keepNext w:val="true"/>
        <w:pageBreakBefore w:val="false"/>
        <w:widowControl/>
        <w:bidi w:val="0"/>
        <w:spacing w:before="0" w:after="12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Instruirea periodică planificată prin decizia privind instruirea, câte {{fire.annualReport.periodicLabel}} pe ședință: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300"/>
        <w:gridCol w:w="2955"/>
        <w:gridCol w:w="1500"/>
        <w:gridCol w:w="2600"/>
      </w:tblGrid>
      <w:tr>
        <w:trPr>
          <w:cantSplit/>
          <w:tblHeader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Categoria de personal</w:t>
            </w:r>
          </w:p>
        </w:tc>
        <w:tc>
          <w:tcPr>
            <w:tcW w:w="2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Posturi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Periodicitatea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Lunile planificate</w:t>
            </w:r>
          </w:p>
        </w:tc>
      </w:tr>
      <w:tr>
        <w:trPr>
          <w:cantSplit/>
        </w:trPr>
        <w:tc>
          <w:tcPr>
            <w:tcW w:w="2300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{{#fire.annualReport.training}}{{label}}</w:t>
            </w:r>
          </w:p>
        </w:tc>
        <w:tc>
          <w:tcPr>
            <w:tcW w:w="2955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{{posts}}</w:t>
            </w:r>
          </w:p>
        </w:tc>
        <w:tc>
          <w:tcPr>
            <w:tcW w:w="1500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{{interval}}</w:t>
            </w:r>
          </w:p>
        </w:tc>
        <w:tc>
          <w:tcPr>
            <w:tcW w:w="2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{{months}}{{/fire.annualReport.training}}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/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345"/>
        <w:gridCol w:w="6010"/>
      </w:tblGrid>
      <w:tr>
        <w:trPr>
          <w:cantSplit/>
        </w:trPr>
        <w:tc>
          <w:tcPr>
            <w:tcW w:w="3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Instruirile efectuate și rezultatele testării</w:t>
            </w:r>
          </w:p>
        </w:tc>
        <w:tc>
          <w:tcPr>
            <w:tcW w:w="6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DE COMPLETAT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br/>
            </w:r>
            <w:r>
              <w:rPr>
                <w:rFonts w:eastAsia="Arial" w:cs="Arial" w:ascii="Arial" w:hAnsi="Arial"/>
                <w:b w:val="false"/>
                <w:i/>
                <w:color w:val="595959"/>
                <w:spacing w:val="0"/>
                <w:w w:val="100"/>
                <w:sz w:val="16"/>
                <w:szCs w:val="16"/>
                <w:lang w:val="ro-RO"/>
              </w:rPr>
              <w:t xml:space="preserve">(instruirile introductiv-generale, la locul de muncă și periodice efectuate, numărul participanților, rezultatele testării și concluziile)</w:t>
            </w:r>
          </w:p>
        </w:tc>
      </w:tr>
    </w:tbl>
    <w:p>
      <w:pPr>
        <w:pStyle w:val="Normal"/>
        <w:keepNext w:val="true"/>
        <w:pageBreakBefore w:val="false"/>
        <w:widowControl/>
        <w:bidi w:val="0"/>
        <w:spacing w:before="360" w:after="12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4. Controlul propriu, constatările și măsurile luate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{{#fire.annualReport.hasControls}}</w:t>
      </w:r>
    </w:p>
    <w:p>
      <w:pPr>
        <w:pStyle w:val="Normal"/>
        <w:keepNext w:val="true"/>
        <w:pageBreakBefore w:val="false"/>
        <w:widowControl/>
        <w:bidi w:val="0"/>
        <w:spacing w:before="0" w:after="12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Controalele planificate prin decizia privind controlul propriu: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00"/>
        <w:gridCol w:w="2455"/>
        <w:gridCol w:w="3200"/>
      </w:tblGrid>
      <w:tr>
        <w:trPr>
          <w:cantSplit/>
          <w:tblHeader/>
        </w:trPr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Cine controlează</w:t>
            </w:r>
          </w:p>
        </w:tc>
        <w:tc>
          <w:tcPr>
            <w:tcW w:w="24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Periodicitatea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Ce se controlează</w:t>
            </w:r>
          </w:p>
        </w:tc>
      </w:tr>
      <w:tr>
        <w:trPr>
          <w:cantSplit/>
        </w:trPr>
        <w:tc>
          <w:tcPr>
            <w:tcW w:w="3700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{{#fire.annualReport.controls}}{{who}}</w:t>
            </w:r>
          </w:p>
        </w:tc>
        <w:tc>
          <w:tcPr>
            <w:tcW w:w="2455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{{interval}}</w:t>
            </w:r>
          </w:p>
        </w:tc>
        <w:tc>
          <w:tcPr>
            <w:tcW w:w="32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{{scope}}{{/fire.annualReport.controls}}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{{/fire.annualReport.hasControls}}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{{#fire.annualReport.noControls}}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Documentația nu cuprinde o decizie privind controlul propriu; controlul se face de persoanele desemnate prin decizia privind organizarea apărării împotriva incendiilor.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{{/fire.annualReport.noControls}}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345"/>
        <w:gridCol w:w="6010"/>
      </w:tblGrid>
      <w:tr>
        <w:trPr>
          <w:cantSplit/>
        </w:trPr>
        <w:tc>
          <w:tcPr>
            <w:tcW w:w="3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Controalele efectuate și deficiențele constatate</w:t>
            </w:r>
          </w:p>
        </w:tc>
        <w:tc>
          <w:tcPr>
            <w:tcW w:w="6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DE COMPLETAT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br/>
            </w:r>
            <w:r>
              <w:rPr>
                <w:rFonts w:eastAsia="Arial" w:cs="Arial" w:ascii="Arial" w:hAnsi="Arial"/>
                <w:b w:val="false"/>
                <w:i/>
                <w:color w:val="595959"/>
                <w:spacing w:val="0"/>
                <w:w w:val="100"/>
                <w:sz w:val="16"/>
                <w:szCs w:val="16"/>
                <w:lang w:val="ro-RO"/>
              </w:rPr>
              <w:t xml:space="preserve">(controalele structurii cu atribuții și ale șefilor locurilor de muncă, cu deficiențele constatate)</w:t>
            </w:r>
          </w:p>
        </w:tc>
      </w:tr>
      <w:tr>
        <w:trPr>
          <w:cantSplit/>
        </w:trPr>
        <w:tc>
          <w:tcPr>
            <w:tcW w:w="3345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Măsurile luate și stadiul lor</w:t>
            </w:r>
          </w:p>
        </w:tc>
        <w:tc>
          <w:tcPr>
            <w:tcW w:w="60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DE COMPLETAT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br/>
            </w:r>
            <w:r>
              <w:rPr>
                <w:rFonts w:eastAsia="Arial" w:cs="Arial" w:ascii="Arial" w:hAnsi="Arial"/>
                <w:b w:val="false"/>
                <w:i/>
                <w:color w:val="595959"/>
                <w:spacing w:val="0"/>
                <w:w w:val="100"/>
                <w:sz w:val="16"/>
                <w:szCs w:val="16"/>
                <w:lang w:val="ro-RO"/>
              </w:rPr>
              <w:t xml:space="preserve">(măsurile stabilite, termenele și cine le-a îndeplinit)</w:t>
            </w:r>
          </w:p>
        </w:tc>
      </w:tr>
      <w:tr>
        <w:trPr>
          <w:cantSplit/>
        </w:trPr>
        <w:tc>
          <w:tcPr>
            <w:tcW w:w="3345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Controalele inspectoratului pentru situații de urgență</w:t>
            </w:r>
          </w:p>
        </w:tc>
        <w:tc>
          <w:tcPr>
            <w:tcW w:w="60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DE COMPLETAT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br/>
            </w:r>
            <w:r>
              <w:rPr>
                <w:rFonts w:eastAsia="Arial" w:cs="Arial" w:ascii="Arial" w:hAnsi="Arial"/>
                <w:b w:val="false"/>
                <w:i/>
                <w:color w:val="595959"/>
                <w:spacing w:val="0"/>
                <w:w w:val="100"/>
                <w:sz w:val="16"/>
                <w:szCs w:val="16"/>
                <w:lang w:val="ro-RO"/>
              </w:rPr>
              <w:t xml:space="preserve">(data, constatările și măsurile dispuse; „nu este cazul” dacă nu au avut loc)</w:t>
            </w:r>
          </w:p>
        </w:tc>
      </w:tr>
    </w:tbl>
    <w:p>
      <w:pPr>
        <w:pStyle w:val="Normal"/>
        <w:keepNext w:val="true"/>
        <w:pageBreakBefore w:val="false"/>
        <w:widowControl/>
        <w:bidi w:val="0"/>
        <w:spacing w:before="360" w:after="12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5. Incendii, evenimente și exerciții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345"/>
        <w:gridCol w:w="6010"/>
      </w:tblGrid>
      <w:tr>
        <w:trPr>
          <w:cantSplit/>
        </w:trPr>
        <w:tc>
          <w:tcPr>
            <w:tcW w:w="3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Incendii și alte evenimente produse în anul {{fire.annualReport.year}}</w:t>
            </w:r>
          </w:p>
        </w:tc>
        <w:tc>
          <w:tcPr>
            <w:tcW w:w="6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DE COMPLETAT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br/>
            </w:r>
            <w:r>
              <w:rPr>
                <w:rFonts w:eastAsia="Arial" w:cs="Arial" w:ascii="Arial" w:hAnsi="Arial"/>
                <w:b w:val="false"/>
                <w:i/>
                <w:color w:val="595959"/>
                <w:spacing w:val="0"/>
                <w:w w:val="100"/>
                <w:sz w:val="16"/>
                <w:szCs w:val="16"/>
                <w:lang w:val="ro-RO"/>
              </w:rPr>
              <w:t xml:space="preserve">(data, locul, cauza și urmările; „nu au avut loc” dacă nu au existat)</w:t>
            </w:r>
          </w:p>
        </w:tc>
      </w:tr>
      <w:tr>
        <w:trPr>
          <w:cantSplit/>
        </w:trPr>
        <w:tc>
          <w:tcPr>
            <w:tcW w:w="3345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Exercițiile de intervenție și de evacuare</w:t>
            </w:r>
          </w:p>
        </w:tc>
        <w:tc>
          <w:tcPr>
            <w:tcW w:w="60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DE COMPLETAT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br/>
            </w:r>
            <w:r>
              <w:rPr>
                <w:rFonts w:eastAsia="Arial" w:cs="Arial" w:ascii="Arial" w:hAnsi="Arial"/>
                <w:b w:val="false"/>
                <w:i/>
                <w:color w:val="595959"/>
                <w:spacing w:val="0"/>
                <w:w w:val="100"/>
                <w:sz w:val="16"/>
                <w:szCs w:val="16"/>
                <w:lang w:val="ro-RO"/>
              </w:rPr>
              <w:t xml:space="preserve">(data, tema, participanții și concluziile fiecărui exercițiu)</w:t>
            </w:r>
          </w:p>
        </w:tc>
      </w:tr>
      <w:tr>
        <w:trPr>
          <w:cantSplit/>
        </w:trPr>
        <w:tc>
          <w:tcPr>
            <w:tcW w:w="3345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Relațiile cu terții privind apărarea împotriva incendiilor</w:t>
            </w:r>
          </w:p>
        </w:tc>
        <w:tc>
          <w:tcPr>
            <w:tcW w:w="60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DE COMPLETAT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br/>
            </w:r>
            <w:r>
              <w:rPr>
                <w:rFonts w:eastAsia="Arial" w:cs="Arial" w:ascii="Arial" w:hAnsi="Arial"/>
                <w:b w:val="false"/>
                <w:i/>
                <w:color w:val="595959"/>
                <w:spacing w:val="0"/>
                <w:w w:val="100"/>
                <w:sz w:val="16"/>
                <w:szCs w:val="16"/>
                <w:lang w:val="ro-RO"/>
              </w:rPr>
              <w:t xml:space="preserve">(firmele care lucrează în spațiile operatorului și obligațiile lor)</w:t>
            </w:r>
          </w:p>
        </w:tc>
      </w:tr>
    </w:tbl>
    <w:p>
      <w:pPr>
        <w:pStyle w:val="Normal"/>
        <w:keepNext w:val="true"/>
        <w:pageBreakBefore w:val="false"/>
        <w:widowControl/>
        <w:bidi w:val="0"/>
        <w:spacing w:before="360" w:after="12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6. Starea documentelor de apărare împotriva incendiilor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755"/>
        <w:gridCol w:w="3600"/>
      </w:tblGrid>
      <w:tr>
        <w:trPr>
          <w:cantSplit/>
          <w:tblHeader/>
        </w:trPr>
        <w:tc>
          <w:tcPr>
            <w:tcW w:w="5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Documentul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Starea</w:t>
            </w:r>
          </w:p>
        </w:tc>
      </w:tr>
      <w:tr>
        <w:trPr>
          <w:cantSplit/>
        </w:trPr>
        <w:tc>
          <w:tcPr>
            <w:tcW w:w="5755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{{#fire.annualReport.documents}}{{title}}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{{state}}{{/fire.annualReport.documents}}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{{#fire.annualReport.allGenerated}}</w:t>
      </w:r>
    </w:p>
    <w:p>
      <w:pPr>
        <w:pStyle w:val="Normal"/>
        <w:keepNext w:val="false"/>
        <w:pageBreakBefore w:val="false"/>
        <w:widowControl/>
        <w:bidi w:val="0"/>
        <w:spacing w:before="120" w:after="12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Toate documentele cerute operatorului sunt întocmite.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{{/fire.annualReport.allGenerated}}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{{^fire.annualReport.allGenerated}}</w:t>
      </w:r>
    </w:p>
    <w:p>
      <w:pPr>
        <w:pStyle w:val="Normal"/>
        <w:keepNext w:val="false"/>
        <w:pageBreakBefore w:val="false"/>
        <w:widowControl/>
        <w:bidi w:val="0"/>
        <w:spacing w:before="120" w:after="12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Documente neîntocmite încă: {{fire.annualReport.missingCount}}.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{{/fire.annualReport.allGenerated}}</w:t>
      </w:r>
    </w:p>
    <w:p>
      <w:pPr>
        <w:pStyle w:val="Normal"/>
        <w:keepNext w:val="true"/>
        <w:pageBreakBefore w:val="false"/>
        <w:widowControl/>
        <w:bidi w:val="0"/>
        <w:spacing w:before="360" w:after="12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7. Concluzii și măsuri propuse pentru anul {{fire.annualReport.nextYear}}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345"/>
        <w:gridCol w:w="6010"/>
      </w:tblGrid>
      <w:tr>
        <w:trPr>
          <w:cantSplit/>
        </w:trPr>
        <w:tc>
          <w:tcPr>
            <w:tcW w:w="3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Concluzii</w:t>
            </w:r>
          </w:p>
        </w:tc>
        <w:tc>
          <w:tcPr>
            <w:tcW w:w="6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DE COMPLETAT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br/>
            </w:r>
            <w:r>
              <w:rPr>
                <w:rFonts w:eastAsia="Arial" w:cs="Arial" w:ascii="Arial" w:hAnsi="Arial"/>
                <w:b w:val="false"/>
                <w:i/>
                <w:color w:val="595959"/>
                <w:spacing w:val="0"/>
                <w:w w:val="100"/>
                <w:sz w:val="16"/>
                <w:szCs w:val="16"/>
                <w:lang w:val="ro-RO"/>
              </w:rPr>
              <w:t xml:space="preserve">(eficiența activității structurilor cu atribuții în domeniul apărării împotriva incendiilor și nivelul de apărare atins)</w:t>
            </w:r>
          </w:p>
        </w:tc>
      </w:tr>
      <w:tr>
        <w:trPr>
          <w:cantSplit/>
        </w:trPr>
        <w:tc>
          <w:tcPr>
            <w:tcW w:w="3345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Măsuri propuse</w:t>
            </w:r>
          </w:p>
        </w:tc>
        <w:tc>
          <w:tcPr>
            <w:tcW w:w="601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DE COMPLETAT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br/>
            </w:r>
            <w:r>
              <w:rPr>
                <w:rFonts w:eastAsia="Arial" w:cs="Arial" w:ascii="Arial" w:hAnsi="Arial"/>
                <w:b w:val="false"/>
                <w:i/>
                <w:color w:val="595959"/>
                <w:spacing w:val="0"/>
                <w:w w:val="100"/>
                <w:sz w:val="16"/>
                <w:szCs w:val="16"/>
                <w:lang w:val="ro-RO"/>
              </w:rPr>
              <w:t xml:space="preserve">(măsurile de îmbunătățire a activității, cu termene și responsabili)</w:t>
            </w:r>
          </w:p>
        </w:tc>
      </w:tr>
    </w:tbl>
    <w:p>
      <w:pPr>
        <w:pStyle w:val="Normal"/>
        <w:keepNext w:val="true"/>
        <w:pageBreakBefore w:val="false"/>
        <w:widowControl/>
        <w:bidi w:val="0"/>
        <w:spacing w:before="360" w:after="24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Data: {{issueDate}}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77"/>
        <w:gridCol w:w="4678"/>
      </w:tblGrid>
      <w:tr>
        <w:trPr>
          <w:cantSplit/>
        </w:trPr>
        <w:tc>
          <w:tcPr>
            <w:tcW w:w="4677" w:type="dxa"/>
            <w:tcBorders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Întocmit</w:t>
            </w:r>
          </w:p>
          <w:p>
            <w:pPr>
              <w:pStyle w:val="TableContents"/>
              <w:keepNext w:val="false"/>
              <w:bidi w:val="0"/>
              <w:spacing w:before="84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{{fireSafetyTechnician.name}}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Cadru tehnic PSI al {{provider.legalName}}</w:t>
            </w:r>
          </w:p>
        </w:tc>
        <w:tc>
          <w:tcPr>
            <w:tcW w:w="4678" w:type="dxa"/>
            <w:tcBorders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Aprobat</w:t>
            </w:r>
          </w:p>
          <w:p>
            <w:pPr>
              <w:pStyle w:val="TableContents"/>
              <w:keepNext w:val="false"/>
              <w:bidi w:val="0"/>
              <w:spacing w:before="84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{{client.representativeName}}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{{client.representativeRole}} al {{client.legalName}}</w:t>
            </w:r>
          </w:p>
        </w:tc>
      </w:tr>
    </w:tbl>
    <w:sectPr>
      <w:headerReference w:type="even" r:id="rId2"/>
      <w:headerReference w:type="default" r:id="rId3"/>
      <w:headerReference w:type="first" r:id="rId4"/>
      <w:footerReference w:type="default" r:id="rId5"/>
      <w:type w:val="nextPage"/>
      <w:pgSz w:w="11906" w:h="16838"/>
      <w:pgMar w:left="1417" w:right="1134" w:gutter="0" w:header="680" w:top="2445" w:footer="680" w:bottom="1151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 w:right="0"/>
      <w:jc w:val="center"/>
      <w:rPr>
        <w:rFonts w:ascii="Arial" w:hAnsi="Arial" w:eastAsia="Arial" w:cs="Arial"/>
        <w:b w:val="false"/>
        <w:color w:val="7A7A7A"/>
        <w:spacing w:val="0"/>
        <w:w w:val="100"/>
        <w:sz w:val="15"/>
        <w:szCs w:val="15"/>
        <w:lang w:val="ro-RO"/>
      </w:rPr>
    </w:pPr>
    <w:r>
      <w:rPr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RAE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Raportul anual de evaluare a nivelului de apărare împotriva incendiilor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RAE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Raportul anual de evaluare a nivelului de apărare împotriva incendiilor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RAE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Raportul anual de evaluare a nivelului de apărare împotriva incendiilor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character" w:styleId="FootnoteCharacters">
    <w:name w:val="Footnote Characters"/>
    <w:qFormat/>
    <w:rPr/>
  </w:style>
  <w:style w:type="character" w:styleId="PageNumber">
    <w:name w:val="page number"/>
    <w:rPr/>
  </w:style>
  <w:style w:type="character" w:styleId="CaptionCharacters">
    <w:name w:val="Caption Characters"/>
    <w:qFormat/>
    <w:rPr/>
  </w:style>
  <w:style w:type="character" w:styleId="DropCaps">
    <w:name w:val="Drop Caps"/>
    <w:qFormat/>
    <w:rPr/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qFormat/>
    <w:rPr>
      <w:smallCaps/>
      <w:u w:val="dotted"/>
    </w:rPr>
  </w:style>
  <w:style w:type="character" w:styleId="IndexLink">
    <w:name w:val="Index Link"/>
    <w:qFormat/>
    <w:rPr/>
  </w:style>
  <w:style w:type="character" w:styleId="EndnoteCharacters">
    <w:name w:val="Endnote Characters"/>
    <w:qFormat/>
    <w:rPr/>
  </w:style>
  <w:style w:type="character" w:styleId="LineNumber">
    <w:name w:val="line number"/>
    <w:rPr/>
  </w:style>
  <w:style w:type="character" w:styleId="MainIndexEntry">
    <w:name w:val="Main Index Entry"/>
    <w:qFormat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qFormat/>
    <w:rPr>
      <w:sz w:val="12"/>
      <w:szCs w:val="12"/>
      <w:u w:val="none"/>
      <w:em w:val="none"/>
    </w:rPr>
  </w:style>
  <w:style w:type="character" w:styleId="VerticalNumberingSymbols">
    <w:name w:val="Vertical Numbering Symbols"/>
    <w:qFormat/>
    <w:rPr>
      <w:eastAsianLayout w:vert="true"/>
    </w:rPr>
  </w:style>
  <w:style w:type="character" w:styleId="Emphasis">
    <w:name w:val="Emphasis"/>
    <w:qFormat/>
    <w:rPr>
      <w:i/>
      <w:iCs/>
    </w:rPr>
  </w:style>
  <w:style w:type="character" w:styleId="Quotation">
    <w:name w:val="Quotation"/>
    <w:qFormat/>
    <w:rPr>
      <w:i/>
      <w:iCs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Arial" w:cs="Liberation Mono"/>
    </w:rPr>
  </w:style>
  <w:style w:type="character" w:styleId="Example">
    <w:name w:val="Example"/>
    <w:qFormat/>
    <w:rPr>
      <w:rFonts w:ascii="Liberation Mono" w:hAnsi="Liberation Mono" w:eastAsia="Arial" w:cs="Liberation Mono"/>
    </w:rPr>
  </w:style>
  <w:style w:type="character" w:styleId="UserEntry">
    <w:name w:val="User Entry"/>
    <w:qFormat/>
    <w:rPr>
      <w:rFonts w:ascii="Liberation Mono" w:hAnsi="Liberation Mono" w:eastAsia="Arial" w:cs="Liberation Mono"/>
    </w:rPr>
  </w:style>
  <w:style w:type="character" w:styleId="Variable">
    <w:name w:val="Variable"/>
    <w:qFormat/>
    <w:rPr>
      <w:i/>
      <w:iCs/>
    </w:rPr>
  </w:style>
  <w:style w:type="character" w:styleId="Definition">
    <w:name w:val="Definition"/>
    <w:qFormat/>
    <w:rPr/>
  </w:style>
  <w:style w:type="character" w:styleId="Teletype">
    <w:name w:val="Teletype"/>
    <w:qFormat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  <w:tabs>
        <w:tab w:val="clear" w:pos="4819"/>
        <w:tab w:val="clear" w:pos="9638"/>
        <w:tab w:val="center" w:pos="4677" w:leader="none"/>
        <w:tab w:val="right" w:pos="9355" w:leader="none"/>
      </w:tabs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ro-RO</dc:language>
  <cp:lastModifiedBy/>
  <dcterms:modified xsi:type="dcterms:W3CDTF">2026-10-10T20:15:55Z</dcterms:modified>
  <cp:revision>1</cp:revision>
  <dc:subject/>
  <dc:title/>
</cp:coreProperties>
</file>