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situațiilor de urgență,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Modul de organizare și responsabilitățile privind apărarea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Măsurile obligatorii privind instruirea salariaților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Modul de reglementare a lucrărilor cu foc deschis;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Modul de reglementare a fumatului;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Modul de reglementare a lucrărilor în timpul sezonului rece și în perioadele caniculare și secetoase;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 Numirea cadrului tehnic cu atribuții în domeniul apărării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7. Instrucțiunile de apărare împotriva incendiilor și atribuțiile salariaților la locurile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8. Modul de colectare a deșeurilor, reziduurilor și ambalajelor combustibile, precum și distrugerea acestora;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9. Controlul propriu al respectării normelor, dispozițiilor și măsurilor de apărare împotriva incendiilor.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2026-10-10T01:41:48Z</dcterms:modified>
  <cp:revision>1</cp:revision>
  <dc:subject/>
  <dc:title/>
</cp:coreProperties>
</file>