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w:t>
      </w:r>
      <w:r>
        <w:rPr>
          <w:rStyle w:val="tpa1"/>
          <w:rFonts w:eastAsia="Arial" w:cs="Arial" w:ascii="Arial" w:hAnsi="Arial"/>
          <w:color w:val="auto"/>
          <w:spacing w:val="0"/>
          <w:w w:val="100"/>
          <w:sz w:val="20"/>
          <w:szCs w:val="20"/>
          <w:lang w:val="ro-RO"/>
        </w:rPr>
        <w:t>fire.d</w:t>
      </w:r>
      <w:r>
        <w:rPr>
          <w:rFonts w:eastAsia="Arial" w:cs="Arial" w:ascii="Arial" w:hAnsi="Arial"/>
          <w:color w:val="auto"/>
          <w:spacing w:val="0"/>
          <w:w w:val="100"/>
          <w:sz w:val="20"/>
          <w:szCs w:val="20"/>
          <w:lang w:val="ro-RO"/>
        </w:rPr>
        <w:t>ecisionNumbers.training}} din {{issueDate}}</w:t>
      </w:r>
    </w:p>
    <w:p>
      <w:pPr>
        <w:pStyle w:val="Normal"/>
        <w:widowControl/>
        <w:spacing w:before="0" w:after="120"/>
        <w:ind w:hanging="0" w:right="0"/>
        <w:jc w:val="left"/>
        <w:rPr>
          <w:rFonts w:ascii="Arial" w:hAnsi="Arial" w:cs="Arial"/>
          <w:sz w:val="20"/>
          <w:szCs w:val="20"/>
        </w:rPr>
      </w:pPr>
      <w:r>
        <w:rPr>
          <w:rFonts w:eastAsia="Arial" w:cs="Arial" w:ascii="Arial" w:hAnsi="Arial"/>
          <w:color w:val="auto"/>
          <w:spacing w:val="0"/>
          <w:w w:val="100"/>
          <w:sz w:val="20"/>
          <w:szCs w:val="20"/>
          <w:lang w:val="ro-RO"/>
        </w:rPr>
        <w:t>În baza prevederilor Legi</w:t>
      </w:r>
      <w:r>
        <w:rPr>
          <w:rFonts w:eastAsia="Arial" w:cs="Arial" w:ascii="Arial" w:hAnsi="Arial"/>
          <w:bCs/>
          <w:color w:val="auto"/>
          <w:spacing w:val="0"/>
          <w:w w:val="100"/>
          <w:sz w:val="20"/>
          <w:szCs w:val="20"/>
          <w:lang w:val="ro-RO"/>
        </w:rPr>
        <w:t>i 307/</w:t>
      </w:r>
      <w:r>
        <w:rPr>
          <w:rFonts w:eastAsia="Arial" w:cs="Arial" w:ascii="Arial" w:hAnsi="Arial"/>
          <w:color w:val="auto"/>
          <w:spacing w:val="0"/>
          <w:w w:val="100"/>
          <w:sz w:val="20"/>
          <w:szCs w:val="20"/>
          <w:lang w:val="ro-RO"/>
        </w:rPr>
        <w:t>2006 – Art. 19 lit.</w:t>
      </w:r>
      <w:r>
        <w:rPr>
          <w:rFonts w:eastAsia="Arial" w:cs="Arial" w:ascii="Arial" w:hAnsi="Arial"/>
          <w:bCs/>
          <w:color w:val="auto"/>
          <w:spacing w:val="0"/>
          <w:w w:val="100"/>
          <w:sz w:val="20"/>
          <w:szCs w:val="20"/>
          <w:lang w:val="ro-RO"/>
        </w:rPr>
        <w:t xml:space="preserve"> a) și</w:t>
      </w:r>
      <w:r>
        <w:rPr>
          <w:rFonts w:eastAsia="Arial" w:cs="Arial" w:ascii="Arial" w:hAnsi="Arial"/>
          <w:color w:val="auto"/>
          <w:spacing w:val="0"/>
          <w:w w:val="100"/>
          <w:sz w:val="20"/>
          <w:szCs w:val="20"/>
          <w:lang w:val="ro-RO"/>
        </w:rPr>
        <w:t xml:space="preserve"> g), ale Legii 481/2004 – Art. 28 alin. (1) lit. f), ale OMAI 712/2005 – Art. 8 pct. 1, ale OMAI 786/2005 – Art. 3 și ale OMAI 163/2007 – Art. 5 lit. b) ș</w:t>
      </w:r>
      <w:r>
        <w:rPr>
          <w:rFonts w:eastAsia="Arial" w:cs="Arial" w:ascii="Arial" w:hAnsi="Arial"/>
          <w:color w:val="auto"/>
          <w:spacing w:val="0"/>
          <w:w w:val="100"/>
          <w:sz w:val="20"/>
          <w:szCs w:val="20"/>
          <w:lang w:val="ro-RO"/>
        </w:rPr>
        <w:t>i Art. 17 lit. d), {{cl</w:t>
      </w:r>
      <w:r>
        <w:rPr>
          <w:rFonts w:eastAsia="Arial" w:cs="Arial" w:ascii="Arial" w:hAnsi="Arial"/>
          <w:color w:val="auto"/>
          <w:spacing w:val="0"/>
          <w:w w:val="100"/>
          <w:sz w:val="20"/>
          <w:szCs w:val="20"/>
          <w:lang w:val="ro-RO"/>
        </w:rPr>
        <w:t>ient.representativeName}}, în calitate de {{c</w:t>
      </w:r>
      <w:r>
        <w:rPr>
          <w:rStyle w:val="PageNumber"/>
          <w:rFonts w:eastAsia="Arial" w:cs="Arial" w:ascii="Arial" w:hAnsi="Arial"/>
          <w:color w:val="auto"/>
          <w:spacing w:val="0"/>
          <w:w w:val="100"/>
          <w:sz w:val="20"/>
          <w:szCs w:val="20"/>
          <w:lang w:val="ro-RO"/>
        </w:rPr>
        <w:t>lient.representa</w:t>
      </w:r>
      <w:r>
        <w:rPr>
          <w:rFonts w:eastAsia="Arial" w:cs="Arial" w:ascii="Arial" w:hAnsi="Arial"/>
          <w:color w:val="auto"/>
          <w:spacing w:val="0"/>
          <w:w w:val="100"/>
          <w:sz w:val="20"/>
          <w:szCs w:val="20"/>
          <w:lang w:val="ro-RO"/>
        </w:rPr>
        <w:t>tiveRole}} în cadrul {{client.legalName}},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HTMLPreformatted"/>
        <w:keepNext/>
        <w:widowControl/>
        <w:tabs>
          <w:tab w:val="left" w:pos="720" w:leader="none"/>
        </w:tabs>
        <w:spacing w:before="0" w:after="120"/>
        <w:ind w:hanging="0"/>
        <w:jc w:val="left"/>
        <w:rPr>
          <w:rFonts w:ascii="Arial" w:hAnsi="Arial" w:cs="Arial"/>
        </w:rPr>
      </w:pPr>
      <w:r>
        <w:rPr>
          <w:rFonts w:eastAsia="Arial" w:cs="Arial" w:ascii="Arial" w:hAnsi="Arial"/>
          <w:color w:val="auto"/>
          <w:spacing w:val="0"/>
          <w:w w:val="100"/>
          <w:sz w:val="20"/>
          <w:szCs w:val="20"/>
          <w:lang w:val="ro-RO"/>
        </w:rPr>
        <w:t>Măsurile obligatorii privind instruirea salariaților în domeniul situațiilor de urgență, astfel:</w:t>
      </w:r>
    </w:p>
    <w:p>
      <w:pPr>
        <w:pStyle w:val="HTMLPreformatted"/>
        <w:keepNext/>
        <w:widowControl/>
        <w:numPr>
          <w:ilvl w:val="0"/>
          <w:numId w:val="22"/>
        </w:numPr>
        <w:spacing w:before="120" w:after="60"/>
        <w:ind w:hanging="0" w:left="0"/>
        <w:jc w:val="left"/>
        <w:rPr>
          <w:rFonts w:ascii="Arial" w:hAnsi="Arial" w:cs="Arial"/>
          <w:lang w:val="ro-RO"/>
        </w:rPr>
      </w:pPr>
      <w:r>
        <w:rPr>
          <w:rFonts w:eastAsia="Arial" w:cs="Arial" w:ascii="Arial" w:hAnsi="Arial"/>
          <w:color w:val="auto"/>
          <w:spacing w:val="0"/>
          <w:w w:val="100"/>
          <w:sz w:val="20"/>
          <w:szCs w:val="20"/>
          <w:lang w:val="ro-RO"/>
        </w:rPr>
        <w:t>Pentru executarea instructajelor în domeniul situațiilor de urgență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desemnează următoarele persoane:</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introductiv general: {{fir</w:t>
      </w:r>
      <w:r>
        <w:rPr>
          <w:rFonts w:eastAsia="Arial" w:cs="Arial" w:ascii="Arial" w:hAnsi="Arial"/>
          <w:color w:val="auto"/>
          <w:spacing w:val="0"/>
          <w:w w:val="100"/>
          <w:sz w:val="20"/>
          <w:szCs w:val="20"/>
          <w:lang w:val="ro-RO"/>
        </w:rPr>
        <w:t>eSafetyTechnician.na</w:t>
      </w:r>
      <w:r>
        <w:rPr>
          <w:rFonts w:eastAsia="Arial" w:cs="Arial" w:ascii="Arial" w:hAnsi="Arial"/>
          <w:color w:val="auto"/>
          <w:spacing w:val="0"/>
          <w:w w:val="100"/>
          <w:sz w:val="20"/>
          <w:szCs w:val="20"/>
          <w:lang w:val="ro-RO"/>
        </w:rPr>
        <w:t>me}}, cadru tehnic cu atribuții în domeniul apărării împotriva incendiilor, reprezentant al {{provider.legalName}};</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la locul de muncă și a instructajului periodic al șefilor locurilor de muncă din cadrul {{client.legalName}}: {{fireSaf</w:t>
      </w:r>
      <w:r>
        <w:rPr>
          <w:rStyle w:val="PageNumber"/>
          <w:rFonts w:eastAsia="Arial" w:cs="Arial" w:ascii="Arial" w:hAnsi="Arial"/>
          <w:color w:val="auto"/>
          <w:spacing w:val="0"/>
          <w:w w:val="100"/>
          <w:sz w:val="20"/>
          <w:szCs w:val="20"/>
          <w:lang w:val="ro-RO"/>
        </w:rPr>
        <w:t>etyTechnician.name}}, cadru t</w:t>
      </w:r>
      <w:r>
        <w:rPr>
          <w:rStyle w:val="PageNumber"/>
          <w:rFonts w:eastAsia="Arial" w:cs="Arial" w:ascii="Arial" w:hAnsi="Arial"/>
          <w:color w:val="auto"/>
          <w:spacing w:val="0"/>
          <w:w w:val="100"/>
          <w:sz w:val="20"/>
          <w:szCs w:val="20"/>
          <w:lang w:val="ro-RO"/>
        </w:rPr>
        <w:t xml:space="preserve">ehnic cu atribuții în </w:t>
      </w:r>
      <w:r>
        <w:rPr>
          <w:rStyle w:val="PageNumber"/>
          <w:rFonts w:eastAsia="Arial" w:cs="Arial" w:ascii="Arial" w:hAnsi="Arial"/>
          <w:color w:val="auto"/>
          <w:spacing w:val="0"/>
          <w:w w:val="100"/>
          <w:sz w:val="20"/>
          <w:szCs w:val="20"/>
          <w:lang w:val="ro-RO"/>
        </w:rPr>
        <w:t>domen</w:t>
      </w:r>
      <w:r>
        <w:rPr>
          <w:rStyle w:val="PageNumber"/>
          <w:rFonts w:eastAsia="Arial" w:cs="Arial" w:ascii="Arial" w:hAnsi="Arial"/>
          <w:color w:val="auto"/>
          <w:spacing w:val="0"/>
          <w:w w:val="100"/>
          <w:sz w:val="20"/>
          <w:szCs w:val="20"/>
          <w:lang w:val="ro-RO"/>
        </w:rPr>
        <w:t>i</w:t>
      </w:r>
      <w:r>
        <w:rPr>
          <w:rFonts w:eastAsia="Arial" w:cs="Arial" w:ascii="Arial" w:hAnsi="Arial"/>
          <w:color w:val="auto"/>
          <w:spacing w:val="0"/>
          <w:w w:val="100"/>
          <w:sz w:val="20"/>
          <w:szCs w:val="20"/>
          <w:lang w:val="ro-RO"/>
        </w:rPr>
        <w:t>ul apărării împotriva incendiilor, reprezentant al {{provider.legalName}};</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la locul de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OMAI 712/2005 – Art. 16 și OMAI 786/2005 – Art. 1 pct. 7, se desemnează șeful fiecărui loc de muncă: {{#fire.workplaceManagers}}{{name}}, având func</w:t>
      </w:r>
      <w:r>
        <w:rPr>
          <w:rFonts w:eastAsia="Arial" w:cs="Arial" w:ascii="Arial" w:hAnsi="Arial"/>
          <w:color w:val="auto"/>
          <w:spacing w:val="0"/>
          <w:w w:val="100"/>
          <w:sz w:val="20"/>
          <w:szCs w:val="20"/>
          <w:lang w:val="ro-RO"/>
        </w:rPr>
        <w:t>ția de {{jobTitle}};</w:t>
      </w:r>
      <w:r>
        <w:rPr>
          <w:rFonts w:eastAsia="Arial" w:cs="Arial" w:ascii="Arial" w:hAnsi="Arial"/>
          <w:color w:val="auto"/>
          <w:spacing w:val="0"/>
          <w:w w:val="100"/>
          <w:sz w:val="20"/>
          <w:szCs w:val="20"/>
          <w:lang w:val="ro-RO"/>
        </w:rPr>
        <w:t xml:space="preserve"> {{/fire.workplace</w:t>
      </w:r>
      <w:r>
        <w:rPr>
          <w:rFonts w:eastAsia="Arial" w:cs="Arial" w:ascii="Arial" w:hAnsi="Arial"/>
          <w:color w:val="auto"/>
          <w:spacing w:val="0"/>
          <w:w w:val="100"/>
          <w:sz w:val="20"/>
          <w:szCs w:val="20"/>
          <w:lang w:val="ro-RO"/>
        </w:rPr>
        <w:t>Managers}}</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periodic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OMAI 712/2005 – Art. 31 și OMAI 786/2005, se desemnează șeful fiecărui loc de muncă: {{#fire.workplaceManagers}}{{name}}, având f</w:t>
      </w:r>
      <w:r>
        <w:rPr>
          <w:rFonts w:eastAsia="Arial" w:cs="Arial" w:ascii="Arial" w:hAnsi="Arial"/>
          <w:color w:val="auto"/>
          <w:spacing w:val="0"/>
          <w:w w:val="100"/>
          <w:sz w:val="20"/>
          <w:szCs w:val="20"/>
          <w:lang w:val="ro-RO"/>
        </w:rPr>
        <w:t>uncția de {{jobTitle</w:t>
      </w:r>
      <w:r>
        <w:rPr>
          <w:rFonts w:eastAsia="Arial" w:cs="Arial" w:ascii="Arial" w:hAnsi="Arial"/>
          <w:color w:val="auto"/>
          <w:spacing w:val="0"/>
          <w:w w:val="100"/>
          <w:sz w:val="20"/>
          <w:szCs w:val="20"/>
          <w:lang w:val="ro-RO"/>
        </w:rPr>
        <w:t>}}; {{/fire.workpl</w:t>
      </w:r>
      <w:r>
        <w:rPr>
          <w:rFonts w:eastAsia="Arial" w:cs="Arial" w:ascii="Arial" w:hAnsi="Arial"/>
          <w:color w:val="auto"/>
          <w:spacing w:val="0"/>
          <w:w w:val="100"/>
          <w:sz w:val="20"/>
          <w:szCs w:val="20"/>
          <w:lang w:val="ro-RO"/>
        </w:rPr>
        <w:t>aceManagers}}și</w:t>
      </w:r>
      <w:r>
        <w:rPr>
          <w:rFonts w:eastAsia="Arial" w:cs="Arial" w:ascii="Arial" w:hAnsi="Arial"/>
          <w:color w:val="auto"/>
          <w:spacing w:val="0"/>
          <w:w w:val="100"/>
          <w:sz w:val="20"/>
          <w:szCs w:val="20"/>
          <w:lang w:val="ro-RO"/>
        </w:rPr>
        <w:t>, după caz, {{fi</w:t>
      </w:r>
      <w:r>
        <w:rPr>
          <w:rStyle w:val="PageNumber"/>
          <w:rFonts w:eastAsia="Arial" w:cs="Arial" w:ascii="Arial" w:hAnsi="Arial"/>
          <w:color w:val="auto"/>
          <w:spacing w:val="0"/>
          <w:w w:val="100"/>
          <w:sz w:val="20"/>
          <w:szCs w:val="20"/>
          <w:lang w:val="ro-RO"/>
        </w:rPr>
        <w:t>reSafetyTechnici</w:t>
      </w:r>
      <w:r>
        <w:rPr>
          <w:rFonts w:eastAsia="Arial" w:cs="Arial" w:ascii="Arial" w:hAnsi="Arial"/>
          <w:color w:val="auto"/>
          <w:spacing w:val="0"/>
          <w:w w:val="100"/>
          <w:sz w:val="20"/>
          <w:szCs w:val="20"/>
          <w:lang w:val="ro-RO"/>
        </w:rPr>
        <w:t>an.name}}, cadru tehnic cu</w:t>
      </w:r>
      <w:r>
        <w:rPr>
          <w:rFonts w:eastAsia="Arial" w:cs="Arial" w:ascii="Arial" w:hAnsi="Arial"/>
          <w:color w:val="auto"/>
          <w:spacing w:val="0"/>
          <w:w w:val="100"/>
          <w:sz w:val="20"/>
          <w:szCs w:val="20"/>
          <w:lang w:val="ro-RO"/>
        </w:rPr>
        <w:t xml:space="preserve"> atribuții în domeni</w:t>
      </w:r>
      <w:r>
        <w:rPr>
          <w:rFonts w:eastAsia="Arial" w:cs="Arial" w:ascii="Arial" w:hAnsi="Arial"/>
          <w:color w:val="auto"/>
          <w:spacing w:val="0"/>
          <w:w w:val="100"/>
          <w:sz w:val="20"/>
          <w:szCs w:val="20"/>
          <w:lang w:val="ro-RO"/>
        </w:rPr>
        <w:t>ul</w:t>
      </w:r>
      <w:r>
        <w:rPr>
          <w:rFonts w:eastAsia="Arial" w:cs="Arial" w:ascii="Arial" w:hAnsi="Arial"/>
          <w:color w:val="auto"/>
          <w:spacing w:val="0"/>
          <w:w w:val="100"/>
          <w:sz w:val="20"/>
          <w:szCs w:val="20"/>
          <w:lang w:val="ro-RO"/>
        </w:rPr>
        <w:t xml:space="preserve"> apărării îm</w:t>
      </w:r>
      <w:r>
        <w:rPr>
          <w:rFonts w:eastAsia="Arial" w:cs="Arial" w:ascii="Arial" w:hAnsi="Arial"/>
          <w:color w:val="auto"/>
          <w:spacing w:val="0"/>
          <w:w w:val="100"/>
          <w:sz w:val="20"/>
          <w:szCs w:val="20"/>
          <w:lang w:val="ro-RO"/>
        </w:rPr>
        <w:t>potriva incendiilor, reprezentant al {{provider.legalName}};</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pe schimb, conform OMAI 712/2005 – Art. 32 – 34, se desemnează șeful fiecărui loc de muncă: {{#f</w:t>
      </w:r>
      <w:r>
        <w:rPr>
          <w:rFonts w:eastAsia="Arial" w:cs="Arial" w:ascii="Arial" w:hAnsi="Arial"/>
          <w:color w:val="auto"/>
          <w:spacing w:val="0"/>
          <w:w w:val="100"/>
          <w:sz w:val="20"/>
          <w:szCs w:val="20"/>
          <w:lang w:val="ro-RO"/>
        </w:rPr>
        <w:t>ire.workplaceManager</w:t>
      </w:r>
      <w:r>
        <w:rPr>
          <w:rFonts w:eastAsia="Arial" w:cs="Arial" w:ascii="Arial" w:hAnsi="Arial"/>
          <w:color w:val="auto"/>
          <w:spacing w:val="0"/>
          <w:w w:val="100"/>
          <w:sz w:val="20"/>
          <w:szCs w:val="20"/>
          <w:lang w:val="ro-RO"/>
        </w:rPr>
        <w:t>s}}{{name}}, având</w:t>
      </w:r>
      <w:r>
        <w:rPr>
          <w:rFonts w:eastAsia="Arial" w:cs="Arial" w:ascii="Arial" w:hAnsi="Arial"/>
          <w:color w:val="auto"/>
          <w:spacing w:val="0"/>
          <w:w w:val="100"/>
          <w:sz w:val="20"/>
          <w:szCs w:val="20"/>
          <w:lang w:val="ro-RO"/>
        </w:rPr>
        <w:t xml:space="preserve"> funcția de {{j</w:t>
      </w:r>
      <w:r>
        <w:rPr>
          <w:rFonts w:eastAsia="Arial" w:cs="Arial" w:ascii="Arial" w:hAnsi="Arial"/>
          <w:color w:val="auto"/>
          <w:spacing w:val="0"/>
          <w:w w:val="100"/>
          <w:sz w:val="20"/>
          <w:szCs w:val="20"/>
          <w:lang w:val="ro-RO"/>
        </w:rPr>
        <w:t>obTitle}}; {{/fi</w:t>
      </w:r>
      <w:r>
        <w:rPr>
          <w:rStyle w:val="PageNumber"/>
          <w:rFonts w:eastAsia="Arial" w:cs="Arial" w:ascii="Arial" w:hAnsi="Arial"/>
          <w:color w:val="auto"/>
          <w:spacing w:val="0"/>
          <w:w w:val="100"/>
          <w:sz w:val="20"/>
          <w:szCs w:val="20"/>
          <w:lang w:val="ro-RO"/>
        </w:rPr>
        <w:t>re.workplaceMana</w:t>
      </w:r>
      <w:r>
        <w:rPr>
          <w:rFonts w:eastAsia="Arial" w:cs="Arial" w:ascii="Arial" w:hAnsi="Arial"/>
          <w:color w:val="auto"/>
          <w:spacing w:val="0"/>
          <w:w w:val="100"/>
          <w:sz w:val="20"/>
          <w:szCs w:val="20"/>
          <w:lang w:val="ro-RO"/>
        </w:rPr>
        <w:t>gers}}</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special pentru lucrări periculoase se vor avea în vedere tehnologia de execuție, de către conducătorul formației de lucru, și tehnologia de lucru, de către conducătorul locului de muncă. Efectuarea instructajului special pentru lucrări periculoase se consemnează, după caz, în permisul (autorizația) de execuție a lucrării, în registrul de tură sau în fișele individuale;</w:t>
      </w:r>
    </w:p>
    <w:p>
      <w:pPr>
        <w:pStyle w:val="HTMLPreformatted"/>
        <w:keepNext/>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Instructajul la conversia profesională se execută:</w:t>
      </w:r>
    </w:p>
    <w:p>
      <w:pPr>
        <w:pStyle w:val="HTMLPreformatted"/>
        <w:widowControl/>
        <w:numPr>
          <w:ilvl w:val="1"/>
          <w:numId w:val="21"/>
        </w:numPr>
        <w:tabs>
          <w:tab w:val="clear" w:pos="916"/>
        </w:tabs>
        <w:spacing w:before="0" w:after="40"/>
        <w:jc w:val="left"/>
        <w:rPr>
          <w:rFonts w:ascii="Arial" w:hAnsi="Arial" w:cs="Arial"/>
          <w:lang w:val="ro-RO"/>
        </w:rPr>
      </w:pPr>
      <w:r>
        <w:rPr>
          <w:rFonts w:eastAsia="Arial" w:cs="Arial" w:ascii="Arial" w:hAnsi="Arial"/>
          <w:color w:val="auto"/>
          <w:spacing w:val="0"/>
          <w:w w:val="100"/>
          <w:sz w:val="20"/>
          <w:szCs w:val="20"/>
          <w:lang w:val="ro-RO"/>
        </w:rPr>
        <w:t>în cazul persoanelor care își vor desfășura activitatea în alt loc de muncă, conform celor de mai sus (punctul 2);</w:t>
      </w:r>
    </w:p>
    <w:p>
      <w:pPr>
        <w:pStyle w:val="HTMLPreformatted"/>
        <w:widowControl/>
        <w:numPr>
          <w:ilvl w:val="1"/>
          <w:numId w:val="21"/>
        </w:numPr>
        <w:tabs>
          <w:tab w:val="clear" w:pos="916"/>
        </w:tabs>
        <w:spacing w:before="0" w:after="40"/>
        <w:jc w:val="left"/>
        <w:rPr>
          <w:rFonts w:ascii="Arial" w:hAnsi="Arial" w:cs="Arial"/>
          <w:lang w:val="ro-RO"/>
        </w:rPr>
      </w:pPr>
      <w:r>
        <w:rPr>
          <w:rFonts w:eastAsia="Arial" w:cs="Arial" w:ascii="Arial" w:hAnsi="Arial"/>
          <w:color w:val="auto"/>
          <w:spacing w:val="0"/>
          <w:w w:val="100"/>
          <w:sz w:val="20"/>
          <w:szCs w:val="20"/>
          <w:lang w:val="ro-RO"/>
        </w:rPr>
        <w:t>în cazul persoanelor care își vor desfășura activitatea în cadrul altui agent economic sau a altei instituții conform celor de mai sus (punctul 1 și 2).</w:t>
      </w:r>
    </w:p>
    <w:p>
      <w:pPr>
        <w:pStyle w:val="HTMLPreformatted"/>
        <w:widowControl/>
        <w:numPr>
          <w:ilvl w:val="0"/>
          <w:numId w:val="15"/>
        </w:numPr>
        <w:spacing w:before="0" w:after="120"/>
        <w:jc w:val="left"/>
        <w:rPr>
          <w:rFonts w:ascii="Arial" w:hAnsi="Arial" w:cs="Arial"/>
          <w:lang w:val="ro-RO"/>
        </w:rPr>
      </w:pPr>
      <w:r>
        <w:rPr>
          <w:rFonts w:eastAsia="Arial" w:cs="Arial" w:ascii="Arial" w:hAnsi="Arial"/>
          <w:color w:val="auto"/>
          <w:spacing w:val="0"/>
          <w:w w:val="100"/>
          <w:sz w:val="20"/>
          <w:szCs w:val="20"/>
          <w:lang w:val="ro-RO"/>
        </w:rPr>
        <w:t>Instructajul pentru personalul din afara unității se execută de către personalul tehnic cu atribuții în domeniul prevenirii și stingerii incendiilor sau de conducătorul locului în care este prevăzut un astfel de instructaj: {{#fir</w:t>
      </w:r>
      <w:r>
        <w:rPr>
          <w:rFonts w:eastAsia="Arial" w:cs="Arial" w:ascii="Arial" w:hAnsi="Arial"/>
          <w:color w:val="auto"/>
          <w:spacing w:val="0"/>
          <w:w w:val="100"/>
          <w:sz w:val="20"/>
          <w:szCs w:val="20"/>
          <w:lang w:val="ro-RO"/>
        </w:rPr>
        <w:t>e.workplaceManagers}</w:t>
      </w:r>
      <w:r>
        <w:rPr>
          <w:rFonts w:eastAsia="Arial" w:cs="Arial" w:ascii="Arial" w:hAnsi="Arial"/>
          <w:color w:val="auto"/>
          <w:spacing w:val="0"/>
          <w:w w:val="100"/>
          <w:sz w:val="20"/>
          <w:szCs w:val="20"/>
          <w:lang w:val="ro-RO"/>
        </w:rPr>
        <w:t>}{{name}}, având f</w:t>
      </w:r>
      <w:r>
        <w:rPr>
          <w:rFonts w:eastAsia="Arial" w:cs="Arial" w:ascii="Arial" w:hAnsi="Arial"/>
          <w:color w:val="auto"/>
          <w:spacing w:val="0"/>
          <w:w w:val="100"/>
          <w:sz w:val="20"/>
          <w:szCs w:val="20"/>
          <w:lang w:val="ro-RO"/>
        </w:rPr>
        <w:t>uncția de {{job</w:t>
      </w:r>
      <w:r>
        <w:rPr>
          <w:rFonts w:eastAsia="Arial" w:cs="Arial" w:ascii="Arial" w:hAnsi="Arial"/>
          <w:color w:val="auto"/>
          <w:spacing w:val="0"/>
          <w:w w:val="100"/>
          <w:sz w:val="20"/>
          <w:szCs w:val="20"/>
          <w:lang w:val="ro-RO"/>
        </w:rPr>
        <w:t>Title}}; {{/fire</w:t>
      </w:r>
      <w:r>
        <w:rPr>
          <w:rStyle w:val="PageNumber"/>
          <w:rFonts w:eastAsia="Arial" w:cs="Arial" w:ascii="Arial" w:hAnsi="Arial"/>
          <w:color w:val="auto"/>
          <w:spacing w:val="0"/>
          <w:w w:val="100"/>
          <w:sz w:val="20"/>
          <w:szCs w:val="20"/>
          <w:lang w:val="ro-RO"/>
        </w:rPr>
        <w:t>.workplaceManage</w:t>
      </w:r>
      <w:r>
        <w:rPr>
          <w:rFonts w:eastAsia="Arial" w:cs="Arial" w:ascii="Arial" w:hAnsi="Arial"/>
          <w:color w:val="auto"/>
          <w:spacing w:val="0"/>
          <w:w w:val="100"/>
          <w:sz w:val="20"/>
          <w:szCs w:val="20"/>
          <w:lang w:val="ro-RO"/>
        </w:rPr>
        <w:t>rs}}</w:t>
      </w:r>
    </w:p>
    <w:p>
      <w:pPr>
        <w:pStyle w:val="HTMLPreformatted"/>
        <w:keepNext/>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 xml:space="preserve">Instruirea în domeniul prevenirii și stingerii incendiilor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 xml:space="preserve">ent.legalName}} </w:t>
      </w:r>
      <w:r>
        <w:rPr>
          <w:rFonts w:eastAsia="Arial" w:cs="Arial" w:ascii="Arial" w:hAnsi="Arial"/>
          <w:color w:val="auto"/>
          <w:spacing w:val="0"/>
          <w:w w:val="100"/>
          <w:sz w:val="20"/>
          <w:szCs w:val="20"/>
          <w:lang w:val="ro-RO"/>
        </w:rPr>
        <w:t xml:space="preserve">se va </w:t>
      </w:r>
      <w:r>
        <w:rPr>
          <w:rFonts w:eastAsia="Arial" w:cs="Arial" w:ascii="Arial" w:hAnsi="Arial"/>
          <w:color w:val="auto"/>
          <w:spacing w:val="0"/>
          <w:w w:val="100"/>
          <w:sz w:val="20"/>
          <w:szCs w:val="20"/>
          <w:lang w:val="ro-RO"/>
        </w:rPr>
        <w:t>executa astfel:</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introductiv general</w:t>
      </w:r>
      <w:r>
        <w:rPr>
          <w:rFonts w:eastAsia="Arial" w:cs="Arial" w:ascii="Arial" w:hAnsi="Arial"/>
          <w:color w:val="auto"/>
          <w:spacing w:val="0"/>
          <w:w w:val="100"/>
          <w:sz w:val="20"/>
          <w:szCs w:val="20"/>
          <w:lang w:val="ro-RO"/>
        </w:rPr>
        <w:t>:</w:t>
      </w:r>
    </w:p>
    <w:p>
      <w:pPr>
        <w:pStyle w:val="HTMLPreformatted"/>
        <w:widowControl/>
        <w:numPr>
          <w:ilvl w:val="2"/>
          <w:numId w:val="21"/>
        </w:numPr>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nu va fi mai mică de 8 ore;</w:t>
      </w:r>
    </w:p>
    <w:p>
      <w:pPr>
        <w:pStyle w:val="HTMLPreformatted"/>
        <w:keepNext/>
        <w:widowControl/>
        <w:numPr>
          <w:ilvl w:val="2"/>
          <w:numId w:val="21"/>
        </w:numPr>
        <w:spacing w:before="0" w:after="120"/>
        <w:jc w:val="left"/>
        <w:rPr>
          <w:rFonts w:ascii="Arial" w:hAnsi="Arial" w:cs="Arial"/>
          <w:lang w:val="fr-FR"/>
        </w:rPr>
      </w:pPr>
      <w:r>
        <w:rPr>
          <w:rFonts w:eastAsia="Arial" w:cs="Arial" w:ascii="Arial" w:hAnsi="Arial"/>
          <w:color w:val="auto"/>
          <w:spacing w:val="0"/>
          <w:w w:val="100"/>
          <w:sz w:val="20"/>
          <w:szCs w:val="20"/>
          <w:lang w:val="ro-RO"/>
        </w:rPr>
        <w:t>categorii de personal care participă la efectuarea instruirilor:</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noii angajați la muncă (contract de muncă, convenție civilă, etc.);</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salariați transferați sau detașați de la o unitate la alta;</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lucrători sezonieri, temporari sau zilieri;</w:t>
      </w:r>
    </w:p>
    <w:p>
      <w:pPr>
        <w:pStyle w:val="HTMLPreformatted"/>
        <w:widowControl/>
        <w:numPr>
          <w:ilvl w:val="0"/>
          <w:numId w:val="8"/>
        </w:numPr>
        <w:tabs>
          <w:tab w:val="clear" w:pos="916"/>
        </w:tabs>
        <w:spacing w:before="0" w:after="40"/>
        <w:jc w:val="left"/>
        <w:rPr>
          <w:rFonts w:ascii="Arial" w:hAnsi="Arial" w:cs="Arial"/>
          <w:lang w:val="nl-NL"/>
        </w:rPr>
      </w:pPr>
      <w:r>
        <w:rPr>
          <w:rFonts w:eastAsia="Arial" w:cs="Arial" w:ascii="Arial" w:hAnsi="Arial"/>
          <w:color w:val="auto"/>
          <w:spacing w:val="0"/>
          <w:w w:val="100"/>
          <w:sz w:val="20"/>
          <w:szCs w:val="20"/>
          <w:lang w:val="ro-RO"/>
        </w:rPr>
        <w:t>elevi, studenți aflați în practică.</w:t>
      </w:r>
    </w:p>
    <w:p>
      <w:pPr>
        <w:pStyle w:val="HTMLPreformatted"/>
        <w:keepNext/>
        <w:widowControl/>
        <w:numPr>
          <w:ilvl w:val="0"/>
          <w:numId w:val="19"/>
        </w:numPr>
        <w:spacing w:before="0" w:after="40"/>
        <w:jc w:val="left"/>
        <w:rPr>
          <w:rFonts w:ascii="Arial" w:hAnsi="Arial" w:cs="Arial"/>
        </w:rPr>
      </w:pPr>
      <w:r>
        <w:rPr>
          <w:rFonts w:eastAsia="Arial" w:cs="Arial" w:ascii="Arial" w:hAnsi="Arial"/>
          <w:color w:val="auto"/>
          <w:spacing w:val="0"/>
          <w:w w:val="100"/>
          <w:sz w:val="20"/>
          <w:szCs w:val="20"/>
          <w:lang w:val="ro-RO"/>
        </w:rPr>
        <w:t>Conținutul instructajului: acte normative generale: Legea 481/2004, OMAI 166/2010, OMAI 1259/2006, Legea 307/2006 privind apărarea împotriva incendiilor, OMAI 163/2007, OMAI 106/2007, astfel:</w:t>
      </w:r>
    </w:p>
    <w:p>
      <w:pPr>
        <w:pStyle w:val="HTMLPreformatted"/>
        <w:widowControl/>
        <w:numPr>
          <w:ilvl w:val="0"/>
          <w:numId w:val="14"/>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acte normative specifice: normele PSI și de dotare valabile în unitate, capitolul corespunzător obligațiilor PSI pentru personalul din categoria instruită;</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modul de organizare a activității de apărare împotriva incendiilor: plan de intervenție, plan de evacuare, plan de depozitare, exemplul de organizare a intervenției la locul de muncă;</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forme și metode specifice de PSI: controale PSI (interne din societate și externe, exemplul pompierii militari), modul de sancționare a încălcărilor la normele PSI (contravenționale sau infracționale), măsuri de îmbunătățire a PSI, cu termene și responsabilități, forțe de intervenție (personalul de la locul de muncă, convenție), pompieri militari;</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mijloacele tehnice de PSI existente și modul de utilizare a acestora: instalații speciale (de semnalizare incendii, stingere incendii), instalații de stingere cu hidranți (interiori, exteriori) și modul de echipare a acestora (teoretic și practic), stingătoare portabile și transportabile, descriere sumară a construcției și substanțelor de stingere utilizate și descrierea amănunțită a modului de punere în funcțiune;</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modul de acțiune în cazul observării unui incendiu și anunțarea lui: data și ora observării incendiului, locul evenimentului, mijloace de anunțare (telefon, sonerie), persoana care a anunțat incendiu, alarmare forțe proprii, anunțare pompieri militari – serviciul profesionist pentru situații de urgență, alarmarea conducerii societății, alarmare alte forțe (dacă este cazul);</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acțiunile ce trebuie întreprinse după perceperea alarmei de incendiu: evacuarea persoanelor din construcția, instalația incendiată și alarmarea persoanelor din construcțiile vecine, evacuarea materialelor periculoase (explozibile, recipiente sub presiune, recipiente cu gaze sau lichide inflamabile), evacuarea materialelor ce înglobează valori mari, evacuarea materialelor combustibile din calea de propagare a incendiului;</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se va avea o atenție sporită în cazul evacuărilor atât de personal cât și de materiale se vor face în locuri special stabilite, în afara spațiilor unde s-ar putea propaga incendiul, dar și în afara spațiilor rezervate forțelor de intervenție;</w:t>
      </w:r>
    </w:p>
    <w:p>
      <w:pPr>
        <w:pStyle w:val="HTMLPreformatted"/>
        <w:widowControl/>
        <w:numPr>
          <w:ilvl w:val="0"/>
          <w:numId w:val="14"/>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acționarea cu mijloace inițiale de combatere a incendiului (stingătoare, hidranți, instalații/ speciale) din dotarea spațiilor afectate;</w:t>
      </w:r>
    </w:p>
    <w:p>
      <w:pPr>
        <w:pStyle w:val="HTMLPreformatted"/>
        <w:widowControl/>
        <w:numPr>
          <w:ilvl w:val="0"/>
          <w:numId w:val="14"/>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se va avea o atenție sporită în cazul acțiunilor efectuate simultan (ex.: evacuare persoane și intervenție folosind mijloacele de / primă intervenție), ordinea înscrisă este cea a priorităților.</w:t>
      </w:r>
    </w:p>
    <w:p>
      <w:pPr>
        <w:pStyle w:val="HTMLPreformatted"/>
        <w:widowControl/>
        <w:numPr>
          <w:ilvl w:val="0"/>
          <w:numId w:val="19"/>
        </w:numPr>
        <w:spacing w:before="0" w:after="40"/>
        <w:jc w:val="left"/>
        <w:rPr>
          <w:rFonts w:ascii="Arial" w:hAnsi="Arial" w:cs="Arial"/>
          <w:lang w:val="fr-FR"/>
        </w:rPr>
      </w:pPr>
      <w:r>
        <w:rPr>
          <w:rFonts w:eastAsia="Arial" w:cs="Arial" w:ascii="Arial" w:hAnsi="Arial"/>
          <w:color w:val="auto"/>
          <w:spacing w:val="0"/>
          <w:w w:val="100"/>
          <w:sz w:val="20"/>
          <w:szCs w:val="20"/>
          <w:lang w:val="ro-RO"/>
        </w:rPr>
        <w:t>Instructajul se finalizează cu un test grilă de minimum 10 întrebări, la care este necesar ca 70% din răspunsuri să fie corecte. Nu vor fi admise la lucru persoanele ce nu îndeplinesc criteriile de cunoștințe minime. Aceștia din urmă vor repeta testarea până vor fi declarați apți din punct de vedere al cunoștințelor minime în domeniul apărării împotriva incendiilor.</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specific locului de muncă</w:t>
      </w:r>
      <w:r>
        <w:rPr>
          <w:rFonts w:eastAsia="Arial" w:cs="Arial" w:ascii="Arial" w:hAnsi="Arial"/>
          <w:color w:val="auto"/>
          <w:spacing w:val="0"/>
          <w:w w:val="100"/>
          <w:sz w:val="20"/>
          <w:szCs w:val="20"/>
          <w:lang w:val="ro-RO"/>
        </w:rPr>
        <w:t>:</w:t>
      </w:r>
    </w:p>
    <w:p>
      <w:pPr>
        <w:pStyle w:val="HTMLPreformatted"/>
        <w:widowControl/>
        <w:numPr>
          <w:ilvl w:val="1"/>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nu va fi mai mică de 8 ore;</w:t>
      </w:r>
    </w:p>
    <w:p>
      <w:pPr>
        <w:pStyle w:val="HTMLPreformatted"/>
        <w:keepNext/>
        <w:widowControl/>
        <w:numPr>
          <w:ilvl w:val="1"/>
          <w:numId w:val="8"/>
        </w:numPr>
        <w:tabs>
          <w:tab w:val="clear" w:pos="916"/>
        </w:tabs>
        <w:spacing w:before="0" w:after="120"/>
        <w:jc w:val="left"/>
        <w:rPr>
          <w:rFonts w:ascii="Arial" w:hAnsi="Arial" w:cs="Arial"/>
          <w:lang w:val="fr-FR"/>
        </w:rPr>
      </w:pPr>
      <w:r>
        <w:rPr>
          <w:rFonts w:eastAsia="Arial" w:cs="Arial" w:ascii="Arial" w:hAnsi="Arial"/>
          <w:color w:val="auto"/>
          <w:spacing w:val="0"/>
          <w:w w:val="100"/>
          <w:sz w:val="20"/>
          <w:szCs w:val="20"/>
          <w:lang w:val="ro-RO"/>
        </w:rPr>
        <w:t>categorii de personal care participă la instruire:</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noii angajați la muncă (contract de muncă, convenție civilă, etc.);</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salariați transferați sau detașați de la o unitate la alta;</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lucrători sezonieri, temporari sau zilieri;</w:t>
      </w:r>
    </w:p>
    <w:p>
      <w:pPr>
        <w:pStyle w:val="HTMLPreformatted"/>
        <w:widowControl/>
        <w:numPr>
          <w:ilvl w:val="0"/>
          <w:numId w:val="8"/>
        </w:numPr>
        <w:tabs>
          <w:tab w:val="clear" w:pos="916"/>
        </w:tabs>
        <w:spacing w:before="0" w:after="40"/>
        <w:jc w:val="left"/>
        <w:rPr>
          <w:rFonts w:ascii="Arial" w:hAnsi="Arial" w:cs="Arial"/>
          <w:lang w:val="nl-NL"/>
        </w:rPr>
      </w:pPr>
      <w:r>
        <w:rPr>
          <w:rFonts w:eastAsia="Arial" w:cs="Arial" w:ascii="Arial" w:hAnsi="Arial"/>
          <w:color w:val="auto"/>
          <w:spacing w:val="0"/>
          <w:w w:val="100"/>
          <w:sz w:val="20"/>
          <w:szCs w:val="20"/>
          <w:lang w:val="ro-RO"/>
        </w:rPr>
        <w:t>elevi, studenți aflați în practică.</w:t>
      </w:r>
    </w:p>
    <w:p>
      <w:pPr>
        <w:pStyle w:val="HTMLPreformatted"/>
        <w:keepNext/>
        <w:widowControl/>
        <w:numPr>
          <w:ilvl w:val="1"/>
          <w:numId w:val="14"/>
        </w:numPr>
        <w:spacing w:before="0" w:after="40"/>
        <w:jc w:val="left"/>
        <w:rPr>
          <w:rFonts w:ascii="Arial" w:hAnsi="Arial" w:cs="Arial"/>
          <w:lang w:val="fr-FR"/>
        </w:rPr>
      </w:pPr>
      <w:r>
        <w:rPr>
          <w:rFonts w:eastAsia="Arial" w:cs="Arial" w:ascii="Arial" w:hAnsi="Arial"/>
          <w:color w:val="auto"/>
          <w:spacing w:val="0"/>
          <w:w w:val="100"/>
          <w:sz w:val="20"/>
          <w:szCs w:val="20"/>
          <w:lang w:val="ro-RO"/>
        </w:rPr>
        <w:t>Conținutul instructajului:</w:t>
      </w:r>
    </w:p>
    <w:p>
      <w:pPr>
        <w:pStyle w:val="HTMLPreformatted"/>
        <w:widowControl/>
        <w:numPr>
          <w:ilvl w:val="1"/>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caracteristicile fizico-chimice și clasele de periculozitate ale substanțelor, materialelor și produselor utilizate la locul de muncă;</w:t>
      </w:r>
    </w:p>
    <w:p>
      <w:pPr>
        <w:pStyle w:val="HTMLPreformatted"/>
        <w:widowControl/>
        <w:numPr>
          <w:ilvl w:val="1"/>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cauzele potențiale și riscurile (pericolele) de incendiu și/ sau explozie specifice locului de muncă, măsuri de prevenire a acestora;</w:t>
      </w:r>
    </w:p>
    <w:p>
      <w:pPr>
        <w:pStyle w:val="HTMLPreformatted"/>
        <w:widowControl/>
        <w:numPr>
          <w:ilvl w:val="1"/>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descrierea, funcționarea și modul de urmărire și de intervenție la instalațiile și sistemele de siguranță ale mașinilor și utilajelor de la locurile de muncă, inclusiv la cele de prevenire a incidentelor și avariilor tehnologice;</w:t>
      </w:r>
    </w:p>
    <w:p>
      <w:pPr>
        <w:pStyle w:val="HTMLPreformatted"/>
        <w:widowControl/>
        <w:numPr>
          <w:ilvl w:val="1"/>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conținutul instrucțiunilor de apărare împotriva incendiilor și a planurilor de intervenție specifice;</w:t>
      </w:r>
    </w:p>
    <w:p>
      <w:pPr>
        <w:pStyle w:val="HTMLPreformatted"/>
        <w:widowControl/>
        <w:numPr>
          <w:ilvl w:val="1"/>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descrierea, funcționarea, amplasarea și modul de acționare a instalațiilor, utilajelor, aparatelor, dispozitivelor și mijloacelor de protecție împotriva incendiilor;</w:t>
      </w:r>
    </w:p>
    <w:p>
      <w:pPr>
        <w:pStyle w:val="HTMLPreformatted"/>
        <w:widowControl/>
        <w:numPr>
          <w:ilvl w:val="1"/>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sarcinile specifice care îi revin persoanei instruite pentru prevenirea incendiilor, evacuarea persoanelor și a bunurilor și pentru anunțarea și stingerea incendiilor.</w:t>
      </w:r>
    </w:p>
    <w:p>
      <w:pPr>
        <w:pStyle w:val="HTMLPreformatted"/>
        <w:widowControl/>
        <w:numPr>
          <w:ilvl w:val="1"/>
          <w:numId w:val="14"/>
        </w:numPr>
        <w:spacing w:before="0" w:after="40"/>
        <w:jc w:val="left"/>
        <w:rPr>
          <w:rFonts w:ascii="Arial" w:hAnsi="Arial" w:cs="Arial"/>
          <w:lang w:val="fr-FR"/>
        </w:rPr>
      </w:pPr>
      <w:r>
        <w:rPr>
          <w:rFonts w:eastAsia="Arial" w:cs="Arial" w:ascii="Arial" w:hAnsi="Arial"/>
          <w:color w:val="auto"/>
          <w:spacing w:val="0"/>
          <w:w w:val="100"/>
          <w:sz w:val="20"/>
          <w:szCs w:val="20"/>
          <w:lang w:val="ro-RO"/>
        </w:rPr>
        <w:t>Instructajul se finalizează cu un test grilă de minimum 10 întrebări, la care sunt necesare 70% din răspunsuri să fie corecte. Nu vor fi admise la lucru persoanele ce nu îndeplinesc criteriile de cunoștințe.</w:t>
      </w:r>
    </w:p>
    <w:p>
      <w:pPr>
        <w:pStyle w:val="HTMLPreformatted"/>
        <w:keepNext/>
        <w:widowControl/>
        <w:numPr>
          <w:ilvl w:val="1"/>
          <w:numId w:val="15"/>
        </w:numPr>
        <w:spacing w:before="0" w:after="40"/>
        <w:jc w:val="left"/>
        <w:rPr>
          <w:rFonts w:ascii="Arial" w:hAnsi="Arial" w:cs="Arial"/>
        </w:rPr>
      </w:pPr>
      <w:r>
        <w:rPr>
          <w:rFonts w:eastAsia="Arial" w:cs="Arial" w:ascii="Arial" w:hAnsi="Arial"/>
          <w:color w:val="auto"/>
          <w:spacing w:val="0"/>
          <w:w w:val="100"/>
          <w:sz w:val="20"/>
          <w:szCs w:val="20"/>
          <w:u w:val="single"/>
          <w:lang w:val="ro-RO"/>
        </w:rPr>
        <w:t>Instructajul periodic</w:t>
      </w:r>
      <w:r>
        <w:rPr>
          <w:rFonts w:eastAsia="Arial" w:cs="Arial" w:ascii="Arial" w:hAnsi="Arial"/>
          <w:color w:val="auto"/>
          <w:spacing w:val="0"/>
          <w:w w:val="100"/>
          <w:sz w:val="20"/>
          <w:szCs w:val="20"/>
          <w:lang w:val="ro-RO"/>
        </w:rPr>
        <w:t>:</w:t>
      </w:r>
    </w:p>
    <w:p>
      <w:pPr>
        <w:pStyle w:val="HTMLPreformatted"/>
        <w:keepNext/>
        <w:widowControl/>
        <w:numPr>
          <w:ilvl w:val="0"/>
          <w:numId w:val="9"/>
        </w:numPr>
        <w:spacing w:before="0" w:after="40"/>
        <w:jc w:val="left"/>
        <w:rPr>
          <w:rFonts w:ascii="Arial" w:hAnsi="Arial" w:cs="Arial"/>
        </w:rPr>
      </w:pPr>
      <w:r>
        <w:rPr>
          <w:rFonts w:eastAsia="Arial" w:cs="Arial" w:ascii="Arial" w:hAnsi="Arial"/>
          <w:color w:val="auto"/>
          <w:spacing w:val="0"/>
          <w:w w:val="100"/>
          <w:sz w:val="20"/>
          <w:szCs w:val="20"/>
          <w:lang w:val="ro-RO"/>
        </w:rPr>
        <w:t>Având în vedere specificul activităților desfășurate în cadrul {{clien</w:t>
      </w:r>
      <w:r>
        <w:rPr>
          <w:rStyle w:val="PageNumber"/>
          <w:rFonts w:eastAsia="Arial" w:cs="Arial" w:ascii="Arial" w:hAnsi="Arial"/>
          <w:color w:val="auto"/>
          <w:spacing w:val="0"/>
          <w:w w:val="100"/>
          <w:sz w:val="20"/>
          <w:szCs w:val="20"/>
          <w:lang w:val="ro-RO"/>
        </w:rPr>
        <w:t>t.legalName}}, c</w:t>
      </w:r>
      <w:r>
        <w:rPr>
          <w:rFonts w:eastAsia="Arial" w:cs="Arial" w:ascii="Arial" w:hAnsi="Arial"/>
          <w:color w:val="auto"/>
          <w:spacing w:val="0"/>
          <w:w w:val="100"/>
          <w:sz w:val="20"/>
          <w:szCs w:val="20"/>
          <w:lang w:val="ro-RO"/>
        </w:rPr>
        <w:t>onform prevederilor OMAI 712/2005 – Art. 26, se stabilesc următoarele intervale de timp pentru efectuarea instructajelor periodice:</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color w:val="auto"/>
          <w:spacing w:val="0"/>
          <w:w w:val="100"/>
          <w:sz w:val="20"/>
          <w:szCs w:val="20"/>
          <w:lang w:val="ro-RO"/>
        </w:rPr>
        <w:t>personalul administrativ{{</w:t>
      </w:r>
      <w:r>
        <w:rPr>
          <w:rFonts w:eastAsia="Arial" w:cs="Arial" w:ascii="Arial" w:hAnsi="Arial"/>
          <w:b/>
          <w:bCs/>
          <w:color w:val="auto"/>
          <w:spacing w:val="0"/>
          <w:w w:val="100"/>
          <w:sz w:val="20"/>
          <w:szCs w:val="20"/>
          <w:lang w:val="ro-RO"/>
        </w:rPr>
        <w:t>#fire.staff.admin</w:t>
      </w:r>
      <w:r>
        <w:rPr>
          <w:rFonts w:eastAsia="Arial" w:cs="Arial" w:ascii="Arial" w:hAnsi="Arial"/>
          <w:color w:val="auto"/>
          <w:spacing w:val="0"/>
          <w:w w:val="100"/>
          <w:sz w:val="20"/>
          <w:szCs w:val="20"/>
          <w:lang w:val="ro-RO"/>
        </w:rPr>
        <w:t>istrativeText}} ({{f</w:t>
      </w:r>
      <w:r>
        <w:rPr>
          <w:rFonts w:eastAsia="Arial" w:cs="Arial" w:ascii="Arial" w:hAnsi="Arial"/>
          <w:b/>
          <w:bCs/>
          <w:color w:val="auto"/>
          <w:spacing w:val="0"/>
          <w:w w:val="100"/>
          <w:sz w:val="20"/>
          <w:szCs w:val="20"/>
          <w:lang w:val="ro-RO"/>
        </w:rPr>
        <w:t>ire.staff.administrativeText}}){{/fire.staff.administrativeText}} va fi instruit la {{fire.schedule.administrativeIntervalLabel}}, respectiv în {{fire.schedule.administrativeMonths}}, în perioada (zilele) {{fire.schedule.dayFrom}} – {{fire.schedule.dayTo}} ale lunii;</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color w:val="auto"/>
          <w:spacing w:val="0"/>
          <w:w w:val="100"/>
          <w:sz w:val="20"/>
          <w:szCs w:val="20"/>
          <w:lang w:val="ro-RO"/>
        </w:rPr>
        <w:t>personalul de execuție{</w:t>
      </w:r>
      <w:r>
        <w:rPr>
          <w:rFonts w:eastAsia="Arial" w:cs="Arial" w:ascii="Arial" w:hAnsi="Arial"/>
          <w:b/>
          <w:bCs/>
          <w:color w:val="auto"/>
          <w:spacing w:val="0"/>
          <w:w w:val="100"/>
          <w:sz w:val="20"/>
          <w:szCs w:val="20"/>
          <w:lang w:val="ro-RO"/>
        </w:rPr>
        <w:t>{#fire.staff.executionText}} ({{fire.</w:t>
      </w:r>
      <w:r>
        <w:rPr>
          <w:rFonts w:eastAsia="Arial" w:cs="Arial" w:ascii="Arial" w:hAnsi="Arial"/>
          <w:color w:val="auto"/>
          <w:spacing w:val="0"/>
          <w:w w:val="100"/>
          <w:sz w:val="20"/>
          <w:szCs w:val="20"/>
          <w:lang w:val="ro-RO"/>
        </w:rPr>
        <w:t>staff.executionText}}</w:t>
      </w:r>
      <w:r>
        <w:rPr>
          <w:rFonts w:eastAsia="Arial" w:cs="Arial" w:ascii="Arial" w:hAnsi="Arial"/>
          <w:b/>
          <w:bCs/>
          <w:color w:val="auto"/>
          <w:spacing w:val="0"/>
          <w:w w:val="100"/>
          <w:sz w:val="20"/>
          <w:szCs w:val="20"/>
          <w:lang w:val="ro-RO"/>
        </w:rPr>
        <w:t>){{/fire.staff.executionText}} va fi instruit la {{fire.schedule.workerIntervalLabel}}, respectiv în {{fire.schedule.workerMonths}}, în perioada (zilele) {{fire.schedule.dayFrom}} – {{fire.schedule.dayTo}} ale lunii;</w:t>
      </w:r>
    </w:p>
    <w:p>
      <w:pPr>
        <w:pStyle w:val="HTMLPreformatted"/>
        <w:widowControl/>
        <w:numPr>
          <w:ilvl w:val="0"/>
          <w:numId w:val="9"/>
        </w:numPr>
        <w:spacing w:before="0" w:after="40"/>
        <w:jc w:val="left"/>
        <w:rPr>
          <w:rFonts w:ascii="Arial" w:hAnsi="Arial" w:cs="Arial"/>
          <w:lang w:val="fr-FR"/>
        </w:rPr>
      </w:pPr>
      <w:r>
        <w:rPr>
          <w:rFonts w:eastAsia="Arial" w:cs="Arial" w:ascii="Arial" w:hAnsi="Arial"/>
          <w:color w:val="auto"/>
          <w:spacing w:val="0"/>
          <w:w w:val="100"/>
          <w:sz w:val="20"/>
          <w:szCs w:val="20"/>
          <w:lang w:val="ro-RO"/>
        </w:rPr>
        <w:t>Personalul nominalizat în echipa de primă intervenție va fi actualizat lunar. Componența echipelor de primă intervenție se stabilește de șeful locului de muncă din care face parte.</w:t>
      </w:r>
    </w:p>
    <w:p>
      <w:pPr>
        <w:pStyle w:val="HTMLPreformatted"/>
        <w:widowControl/>
        <w:numPr>
          <w:ilvl w:val="0"/>
          <w:numId w:val="9"/>
        </w:numPr>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periodic va fi de {{fire.schedule.periodicLabel}}.</w:t>
      </w:r>
    </w:p>
    <w:p>
      <w:pPr>
        <w:pStyle w:val="HTMLPreformatted"/>
        <w:keepNext/>
        <w:widowControl/>
        <w:numPr>
          <w:ilvl w:val="0"/>
          <w:numId w:val="9"/>
        </w:numPr>
        <w:spacing w:before="0" w:after="120"/>
        <w:jc w:val="left"/>
        <w:rPr>
          <w:rFonts w:ascii="Arial" w:hAnsi="Arial" w:cs="Arial"/>
          <w:lang w:val="fr-FR"/>
        </w:rPr>
      </w:pPr>
      <w:r>
        <w:rPr>
          <w:rFonts w:eastAsia="Arial" w:cs="Arial" w:ascii="Arial" w:hAnsi="Arial"/>
          <w:color w:val="auto"/>
          <w:spacing w:val="0"/>
          <w:w w:val="100"/>
          <w:sz w:val="20"/>
          <w:szCs w:val="20"/>
          <w:lang w:val="ro-RO"/>
        </w:rPr>
        <w:t>Instructajul periodic se va face obligatoriu în următoarele cazuri:</w:t>
      </w:r>
    </w:p>
    <w:p>
      <w:pPr>
        <w:pStyle w:val="HTMLPreformatted"/>
        <w:widowControl/>
        <w:numPr>
          <w:ilvl w:val="0"/>
          <w:numId w:val="13"/>
        </w:numPr>
        <w:spacing w:before="0" w:after="40"/>
        <w:jc w:val="left"/>
        <w:rPr>
          <w:rFonts w:ascii="Arial" w:hAnsi="Arial" w:cs="Arial"/>
          <w:lang w:val="fr-FR"/>
        </w:rPr>
      </w:pPr>
      <w:r>
        <w:rPr>
          <w:rFonts w:eastAsia="Arial" w:cs="Arial" w:ascii="Arial" w:hAnsi="Arial"/>
          <w:color w:val="auto"/>
          <w:spacing w:val="0"/>
          <w:w w:val="100"/>
          <w:sz w:val="20"/>
          <w:szCs w:val="20"/>
          <w:lang w:val="ro-RO"/>
        </w:rPr>
        <w:t>când un salariat a lipsit mai mult de treizeci de zile calendaristice de la locul de muncă;</w:t>
      </w:r>
    </w:p>
    <w:p>
      <w:pPr>
        <w:pStyle w:val="HTMLPreformatted"/>
        <w:widowControl/>
        <w:numPr>
          <w:ilvl w:val="0"/>
          <w:numId w:val="13"/>
        </w:numPr>
        <w:spacing w:before="0" w:after="40"/>
        <w:jc w:val="left"/>
        <w:rPr>
          <w:rFonts w:ascii="Arial" w:hAnsi="Arial" w:cs="Arial"/>
          <w:lang w:val="fr-FR"/>
        </w:rPr>
      </w:pPr>
      <w:r>
        <w:rPr>
          <w:rFonts w:eastAsia="Arial" w:cs="Arial" w:ascii="Arial" w:hAnsi="Arial"/>
          <w:color w:val="auto"/>
          <w:spacing w:val="0"/>
          <w:w w:val="100"/>
          <w:sz w:val="20"/>
          <w:szCs w:val="20"/>
          <w:lang w:val="ro-RO"/>
        </w:rPr>
        <w:t>când s-au adus modificări procesului tehnologic sau au fost introduse noi tehnologii;</w:t>
      </w:r>
    </w:p>
    <w:p>
      <w:pPr>
        <w:pStyle w:val="HTMLPreformatted"/>
        <w:widowControl/>
        <w:numPr>
          <w:ilvl w:val="0"/>
          <w:numId w:val="13"/>
        </w:numPr>
        <w:spacing w:before="0" w:after="40"/>
        <w:jc w:val="left"/>
        <w:rPr>
          <w:rFonts w:ascii="Arial" w:hAnsi="Arial" w:cs="Arial"/>
        </w:rPr>
      </w:pPr>
      <w:r>
        <w:rPr>
          <w:rFonts w:eastAsia="Arial" w:cs="Arial" w:ascii="Arial" w:hAnsi="Arial"/>
          <w:color w:val="auto"/>
          <w:spacing w:val="0"/>
          <w:w w:val="100"/>
          <w:sz w:val="20"/>
          <w:szCs w:val="20"/>
          <w:lang w:val="ro-RO"/>
        </w:rPr>
        <w:t>la reluarea activității după producerea unui eveniment negativ (incendiu, explozie, calamitate naturală, avarie);</w:t>
      </w:r>
    </w:p>
    <w:p>
      <w:pPr>
        <w:pStyle w:val="HTMLPreformatted"/>
        <w:widowControl/>
        <w:numPr>
          <w:ilvl w:val="0"/>
          <w:numId w:val="13"/>
        </w:numPr>
        <w:spacing w:before="0" w:after="40"/>
        <w:jc w:val="left"/>
        <w:rPr>
          <w:rFonts w:ascii="Arial" w:hAnsi="Arial" w:cs="Arial"/>
        </w:rPr>
      </w:pPr>
      <w:r>
        <w:rPr>
          <w:rFonts w:eastAsia="Arial" w:cs="Arial" w:ascii="Arial" w:hAnsi="Arial"/>
          <w:color w:val="auto"/>
          <w:spacing w:val="0"/>
          <w:w w:val="100"/>
          <w:sz w:val="20"/>
          <w:szCs w:val="20"/>
          <w:lang w:val="ro-RO"/>
        </w:rPr>
        <w:t>când au apărut modificările legislației specifice domeniului apărării împotriva incendiilor sau conexe acesteia.</w:t>
      </w:r>
    </w:p>
    <w:p>
      <w:pPr>
        <w:pStyle w:val="HTMLPreformatted"/>
        <w:widowControl/>
        <w:numPr>
          <w:ilvl w:val="0"/>
          <w:numId w:val="9"/>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și graficele anuale de instruire vor fi anexate la prezenta decizie.</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pe schimb</w:t>
      </w:r>
      <w:r>
        <w:rPr>
          <w:rFonts w:eastAsia="Arial" w:cs="Arial" w:ascii="Arial" w:hAnsi="Arial"/>
          <w:color w:val="auto"/>
          <w:spacing w:val="0"/>
          <w:w w:val="100"/>
          <w:sz w:val="20"/>
          <w:szCs w:val="20"/>
          <w:lang w:val="ro-RO"/>
        </w:rPr>
        <w:t>:</w:t>
      </w:r>
    </w:p>
    <w:p>
      <w:pPr>
        <w:pStyle w:val="HTMLPreformatted"/>
        <w:widowControl/>
        <w:numPr>
          <w:ilvl w:val="1"/>
          <w:numId w:val="13"/>
        </w:numPr>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pe schimb va fi de minim 15 minute.</w:t>
      </w:r>
    </w:p>
    <w:p>
      <w:pPr>
        <w:pStyle w:val="HTMLPreformatted"/>
        <w:widowControl/>
        <w:numPr>
          <w:ilvl w:val="1"/>
          <w:numId w:val="13"/>
        </w:numPr>
        <w:spacing w:before="0" w:after="40"/>
        <w:jc w:val="left"/>
        <w:rPr>
          <w:rFonts w:ascii="Arial" w:hAnsi="Arial" w:cs="Arial"/>
          <w:lang w:val="fr-FR"/>
        </w:rPr>
      </w:pPr>
      <w:r>
        <w:rPr>
          <w:rFonts w:eastAsia="Arial" w:cs="Arial" w:ascii="Arial" w:hAnsi="Arial"/>
          <w:color w:val="auto"/>
          <w:spacing w:val="0"/>
          <w:w w:val="100"/>
          <w:sz w:val="20"/>
          <w:szCs w:val="20"/>
          <w:lang w:val="ro-RO"/>
        </w:rPr>
        <w:t>Categoriile de personal care vor efectua instructajul pe schimb se nominalizează de fiecare conducător de loc de muncă care necesită acest tip de instructaj.</w:t>
      </w:r>
    </w:p>
    <w:p>
      <w:pPr>
        <w:pStyle w:val="HTMLPreformatted"/>
        <w:widowControl/>
        <w:numPr>
          <w:ilvl w:val="1"/>
          <w:numId w:val="13"/>
        </w:numPr>
        <w:spacing w:before="0" w:after="40"/>
        <w:jc w:val="left"/>
        <w:rPr>
          <w:rFonts w:ascii="Arial" w:hAnsi="Arial" w:cs="Arial"/>
          <w:lang w:val="fr-FR"/>
        </w:rPr>
      </w:pPr>
      <w:r>
        <w:rPr>
          <w:rFonts w:eastAsia="Arial" w:cs="Arial" w:ascii="Arial" w:hAnsi="Arial"/>
          <w:color w:val="auto"/>
          <w:spacing w:val="0"/>
          <w:w w:val="100"/>
          <w:sz w:val="20"/>
          <w:szCs w:val="20"/>
          <w:lang w:val="ro-RO"/>
        </w:rPr>
        <w:t>Obligatoriu se va face la locurile cu risc foarte mare de incendiu și opțional la locurile cu risc mare de incendiu.</w:t>
      </w:r>
    </w:p>
    <w:p>
      <w:pPr>
        <w:pStyle w:val="HTMLPreformatted"/>
        <w:widowControl/>
        <w:numPr>
          <w:ilvl w:val="1"/>
          <w:numId w:val="13"/>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instruire pentru instructajul pe schimb va cuprinde cel puțin, atenționarea salariaților din tura de serviciu asupra principalelor reguli și măsuri de PSI, care trebuie urmărite ținându-se seama de constatările din tura anterioară, precum și de operațiunile sau lucrările care se execută pe timpul schimbului respectiv.</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special pentru lucrări periculoase</w:t>
      </w:r>
      <w:r>
        <w:rPr>
          <w:rFonts w:eastAsia="Arial" w:cs="Arial" w:ascii="Arial" w:hAnsi="Arial"/>
          <w:color w:val="auto"/>
          <w:spacing w:val="0"/>
          <w:w w:val="100"/>
          <w:sz w:val="20"/>
          <w:szCs w:val="20"/>
          <w:lang w:val="ro-RO"/>
        </w:rPr>
        <w:t>:</w:t>
      </w:r>
    </w:p>
    <w:p>
      <w:pPr>
        <w:pStyle w:val="HTMLPreformatted"/>
        <w:widowControl/>
        <w:numPr>
          <w:ilvl w:val="0"/>
          <w:numId w:val="20"/>
        </w:numPr>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special pentru lucrări periculoase va fi de minim 15 minute.</w:t>
      </w:r>
    </w:p>
    <w:p>
      <w:pPr>
        <w:pStyle w:val="HTMLPreformatted"/>
        <w:keepNext/>
        <w:widowControl/>
        <w:numPr>
          <w:ilvl w:val="0"/>
          <w:numId w:val="20"/>
        </w:numPr>
        <w:spacing w:before="0" w:after="120"/>
        <w:jc w:val="left"/>
        <w:rPr>
          <w:rFonts w:ascii="Arial" w:hAnsi="Arial" w:cs="Arial"/>
          <w:lang w:val="fr-FR"/>
        </w:rPr>
      </w:pPr>
      <w:r>
        <w:rPr>
          <w:rFonts w:eastAsia="Arial" w:cs="Arial" w:ascii="Arial" w:hAnsi="Arial"/>
          <w:color w:val="auto"/>
          <w:spacing w:val="0"/>
          <w:w w:val="100"/>
          <w:sz w:val="20"/>
          <w:szCs w:val="20"/>
          <w:lang w:val="ro-RO"/>
        </w:rPr>
        <w:t>Instructajul special pentru lucrări periculoase se execută la următoarele tipuri de lucrări:</w:t>
      </w:r>
    </w:p>
    <w:p>
      <w:pPr>
        <w:pStyle w:val="HTMLPreformatted"/>
        <w:widowControl/>
        <w:numPr>
          <w:ilvl w:val="0"/>
          <w:numId w:val="16"/>
        </w:numPr>
        <w:spacing w:before="0" w:after="40"/>
        <w:jc w:val="left"/>
        <w:rPr>
          <w:rFonts w:ascii="Arial" w:hAnsi="Arial" w:cs="Arial"/>
        </w:rPr>
      </w:pPr>
      <w:r>
        <w:rPr>
          <w:rFonts w:eastAsia="Arial" w:cs="Arial" w:ascii="Arial" w:hAnsi="Arial"/>
          <w:color w:val="auto"/>
          <w:spacing w:val="0"/>
          <w:w w:val="100"/>
          <w:sz w:val="20"/>
          <w:szCs w:val="20"/>
          <w:lang w:val="ro-RO"/>
        </w:rPr>
        <w:t>lucrări de sudare;</w:t>
      </w:r>
    </w:p>
    <w:p>
      <w:pPr>
        <w:pStyle w:val="HTMLPreformatted"/>
        <w:widowControl/>
        <w:numPr>
          <w:ilvl w:val="0"/>
          <w:numId w:val="16"/>
        </w:numPr>
        <w:spacing w:before="0" w:after="40"/>
        <w:jc w:val="left"/>
        <w:rPr>
          <w:rFonts w:ascii="Arial" w:hAnsi="Arial" w:cs="Arial"/>
          <w:lang w:val="fr-FR"/>
        </w:rPr>
      </w:pPr>
      <w:r>
        <w:rPr>
          <w:rFonts w:eastAsia="Arial" w:cs="Arial" w:ascii="Arial" w:hAnsi="Arial"/>
          <w:color w:val="auto"/>
          <w:spacing w:val="0"/>
          <w:w w:val="100"/>
          <w:sz w:val="20"/>
          <w:szCs w:val="20"/>
          <w:lang w:val="ro-RO"/>
        </w:rPr>
        <w:t>lucrări de tăiere sau lipire cu flacără;</w:t>
      </w:r>
    </w:p>
    <w:p>
      <w:pPr>
        <w:pStyle w:val="HTMLPreformatted"/>
        <w:widowControl/>
        <w:numPr>
          <w:ilvl w:val="0"/>
          <w:numId w:val="16"/>
        </w:numPr>
        <w:spacing w:before="0" w:after="40"/>
        <w:jc w:val="left"/>
        <w:rPr>
          <w:rFonts w:ascii="Arial" w:hAnsi="Arial" w:cs="Arial"/>
        </w:rPr>
      </w:pPr>
      <w:r>
        <w:rPr>
          <w:rFonts w:eastAsia="Arial" w:cs="Arial" w:ascii="Arial" w:hAnsi="Arial"/>
          <w:color w:val="auto"/>
          <w:spacing w:val="0"/>
          <w:w w:val="100"/>
          <w:sz w:val="20"/>
          <w:szCs w:val="20"/>
          <w:lang w:val="ro-RO"/>
        </w:rPr>
        <w:t>lucrări care pot provoca scântei mecanice;</w:t>
      </w:r>
    </w:p>
    <w:p>
      <w:pPr>
        <w:pStyle w:val="HTMLPreformatted"/>
        <w:widowControl/>
        <w:numPr>
          <w:ilvl w:val="0"/>
          <w:numId w:val="16"/>
        </w:numPr>
        <w:spacing w:before="0" w:after="40"/>
        <w:jc w:val="left"/>
        <w:rPr>
          <w:rFonts w:ascii="Arial" w:hAnsi="Arial" w:cs="Arial"/>
        </w:rPr>
      </w:pPr>
      <w:r>
        <w:rPr>
          <w:rFonts w:eastAsia="Arial" w:cs="Arial" w:ascii="Arial" w:hAnsi="Arial"/>
          <w:color w:val="auto"/>
          <w:spacing w:val="0"/>
          <w:w w:val="100"/>
          <w:sz w:val="20"/>
          <w:szCs w:val="20"/>
          <w:lang w:val="ro-RO"/>
        </w:rPr>
        <w:t>lucrări care pot provoca scântei și arcuri electrice sau scurt circuite;</w:t>
      </w:r>
    </w:p>
    <w:p>
      <w:pPr>
        <w:pStyle w:val="HTMLPreformatted"/>
        <w:widowControl/>
        <w:numPr>
          <w:ilvl w:val="0"/>
          <w:numId w:val="16"/>
        </w:numPr>
        <w:spacing w:before="0" w:after="40"/>
        <w:jc w:val="left"/>
        <w:rPr>
          <w:rFonts w:ascii="Arial" w:hAnsi="Arial" w:cs="Arial"/>
          <w:lang w:val="fr-FR"/>
        </w:rPr>
      </w:pPr>
      <w:r>
        <w:rPr>
          <w:rFonts w:eastAsia="Arial" w:cs="Arial" w:ascii="Arial" w:hAnsi="Arial"/>
          <w:color w:val="auto"/>
          <w:spacing w:val="0"/>
          <w:w w:val="100"/>
          <w:sz w:val="20"/>
          <w:szCs w:val="20"/>
          <w:lang w:val="ro-RO"/>
        </w:rPr>
        <w:t>lucrări de topire a bitumului sau asfaltului;</w:t>
      </w:r>
    </w:p>
    <w:p>
      <w:pPr>
        <w:pStyle w:val="HTMLPreformatted"/>
        <w:widowControl/>
        <w:numPr>
          <w:ilvl w:val="0"/>
          <w:numId w:val="16"/>
        </w:numPr>
        <w:spacing w:before="0" w:after="40"/>
        <w:jc w:val="left"/>
        <w:rPr>
          <w:rFonts w:ascii="Arial" w:hAnsi="Arial" w:cs="Arial"/>
        </w:rPr>
      </w:pPr>
      <w:r>
        <w:rPr>
          <w:rFonts w:eastAsia="Arial" w:cs="Arial" w:ascii="Arial" w:hAnsi="Arial"/>
          <w:color w:val="auto"/>
          <w:spacing w:val="0"/>
          <w:w w:val="100"/>
          <w:sz w:val="20"/>
          <w:szCs w:val="20"/>
          <w:lang w:val="ro-RO"/>
        </w:rPr>
        <w:t>lucrări de curățare prin ardere a unor utilaje, aparate, conducte tehnologice sau conductoare electrice;</w:t>
      </w:r>
    </w:p>
    <w:p>
      <w:pPr>
        <w:pStyle w:val="HTMLPreformatted"/>
        <w:widowControl/>
        <w:numPr>
          <w:ilvl w:val="0"/>
          <w:numId w:val="16"/>
        </w:numPr>
        <w:spacing w:before="0" w:after="40"/>
        <w:jc w:val="left"/>
        <w:rPr>
          <w:rFonts w:ascii="Arial" w:hAnsi="Arial" w:cs="Arial"/>
          <w:lang w:val="fr-FR"/>
        </w:rPr>
      </w:pPr>
      <w:r>
        <w:rPr>
          <w:rFonts w:eastAsia="Arial" w:cs="Arial" w:ascii="Arial" w:hAnsi="Arial"/>
          <w:color w:val="auto"/>
          <w:spacing w:val="0"/>
          <w:w w:val="100"/>
          <w:sz w:val="20"/>
          <w:szCs w:val="20"/>
          <w:lang w:val="ro-RO"/>
        </w:rPr>
        <w:t>lucrări pentru distrugerea prin ardere a unor deșeuri sau reziduuri nerecuperabile sau neutilizabile;</w:t>
      </w:r>
    </w:p>
    <w:p>
      <w:pPr>
        <w:pStyle w:val="HTMLPreformatted"/>
        <w:widowControl/>
        <w:numPr>
          <w:ilvl w:val="0"/>
          <w:numId w:val="16"/>
        </w:numPr>
        <w:spacing w:before="0" w:after="40"/>
        <w:jc w:val="left"/>
        <w:rPr>
          <w:rFonts w:ascii="Arial" w:hAnsi="Arial" w:cs="Arial"/>
          <w:lang w:val="fr-FR"/>
        </w:rPr>
      </w:pPr>
      <w:r>
        <w:rPr>
          <w:rFonts w:eastAsia="Arial" w:cs="Arial" w:ascii="Arial" w:hAnsi="Arial"/>
          <w:color w:val="auto"/>
          <w:spacing w:val="0"/>
          <w:w w:val="100"/>
          <w:sz w:val="20"/>
          <w:szCs w:val="20"/>
          <w:lang w:val="ro-RO"/>
        </w:rPr>
        <w:t>lucrări la care se utilizează foc deschis (dezghețări, decongelări, aprinderea cuptoarelor tehnologice, cazanelor, etc.);</w:t>
      </w:r>
    </w:p>
    <w:p>
      <w:pPr>
        <w:pStyle w:val="HTMLPreformatted"/>
        <w:widowControl/>
        <w:numPr>
          <w:ilvl w:val="0"/>
          <w:numId w:val="16"/>
        </w:numPr>
        <w:spacing w:before="0" w:after="40"/>
        <w:jc w:val="left"/>
        <w:rPr>
          <w:rFonts w:ascii="Arial" w:hAnsi="Arial" w:cs="Arial"/>
          <w:lang w:val="fr-FR"/>
        </w:rPr>
      </w:pPr>
      <w:r>
        <w:rPr>
          <w:rFonts w:eastAsia="Arial" w:cs="Arial" w:ascii="Arial" w:hAnsi="Arial"/>
          <w:color w:val="auto"/>
          <w:spacing w:val="0"/>
          <w:w w:val="100"/>
          <w:sz w:val="20"/>
          <w:szCs w:val="20"/>
          <w:lang w:val="ro-RO"/>
        </w:rPr>
        <w:t>punerea ori repunerea în funcțiune a instalațiilor și utilajelor tehnologice care prezintă risc foarte mare de incendiu sau oprirea acestora;</w:t>
      </w:r>
    </w:p>
    <w:p>
      <w:pPr>
        <w:pStyle w:val="HTMLPreformatted"/>
        <w:widowControl/>
        <w:numPr>
          <w:ilvl w:val="0"/>
          <w:numId w:val="16"/>
        </w:numPr>
        <w:spacing w:before="0" w:after="40"/>
        <w:jc w:val="left"/>
        <w:rPr>
          <w:rFonts w:ascii="Arial" w:hAnsi="Arial" w:cs="Arial"/>
          <w:lang w:val="fr-FR"/>
        </w:rPr>
      </w:pPr>
      <w:r>
        <w:rPr>
          <w:rFonts w:eastAsia="Arial" w:cs="Arial" w:ascii="Arial" w:hAnsi="Arial"/>
          <w:color w:val="auto"/>
          <w:spacing w:val="0"/>
          <w:w w:val="100"/>
          <w:sz w:val="20"/>
          <w:szCs w:val="20"/>
          <w:lang w:val="ro-RO"/>
        </w:rPr>
        <w:t>aplicarea unor materiale de protecție din care se pot degaja cu ușurință vapori și gaze inflamabile sau explozive;</w:t>
      </w:r>
    </w:p>
    <w:p>
      <w:pPr>
        <w:pStyle w:val="HTMLPreformatted"/>
        <w:widowControl/>
        <w:numPr>
          <w:ilvl w:val="0"/>
          <w:numId w:val="16"/>
        </w:numPr>
        <w:spacing w:before="0" w:after="40"/>
        <w:jc w:val="left"/>
        <w:rPr>
          <w:rFonts w:ascii="Arial" w:hAnsi="Arial" w:cs="Arial"/>
          <w:lang w:val="fr-FR"/>
        </w:rPr>
      </w:pPr>
      <w:r>
        <w:rPr>
          <w:rFonts w:eastAsia="Arial" w:cs="Arial" w:ascii="Arial" w:hAnsi="Arial"/>
          <w:color w:val="auto"/>
          <w:spacing w:val="0"/>
          <w:w w:val="100"/>
          <w:sz w:val="20"/>
          <w:szCs w:val="20"/>
          <w:lang w:val="ro-RO"/>
        </w:rPr>
        <w:t>curățarea interioară a unor vase, rezervoare, recipiente sau sisteme de evacuare în care au fost stocate, prelucrate sau vehiculate produse combustibile, etc.;</w:t>
      </w:r>
    </w:p>
    <w:p>
      <w:pPr>
        <w:pStyle w:val="HTMLPreformatted"/>
        <w:widowControl/>
        <w:numPr>
          <w:ilvl w:val="0"/>
          <w:numId w:val="16"/>
        </w:numPr>
        <w:spacing w:before="0" w:after="40"/>
        <w:jc w:val="left"/>
        <w:rPr>
          <w:rFonts w:ascii="Arial" w:hAnsi="Arial" w:cs="Arial"/>
        </w:rPr>
      </w:pPr>
      <w:r>
        <w:rPr>
          <w:rFonts w:eastAsia="Arial" w:cs="Arial" w:ascii="Arial" w:hAnsi="Arial"/>
          <w:color w:val="auto"/>
          <w:spacing w:val="0"/>
          <w:w w:val="100"/>
          <w:sz w:val="20"/>
          <w:szCs w:val="20"/>
          <w:lang w:val="ro-RO"/>
        </w:rPr>
        <w:t>prelevarea de probe din recipiente sau instalații care conțin substanțe periculoase.</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 la conversia profesională</w:t>
      </w:r>
      <w:r>
        <w:rPr>
          <w:rFonts w:eastAsia="Arial" w:cs="Arial" w:ascii="Arial" w:hAnsi="Arial"/>
          <w:color w:val="auto"/>
          <w:spacing w:val="0"/>
          <w:w w:val="100"/>
          <w:sz w:val="20"/>
          <w:szCs w:val="20"/>
          <w:lang w:val="ro-RO"/>
        </w:rPr>
        <w:t>:</w:t>
      </w:r>
    </w:p>
    <w:p>
      <w:pPr>
        <w:pStyle w:val="HTMLPreformatted"/>
        <w:widowControl/>
        <w:numPr>
          <w:ilvl w:val="0"/>
          <w:numId w:val="17"/>
        </w:numPr>
        <w:spacing w:before="0" w:after="40"/>
        <w:jc w:val="left"/>
        <w:rPr>
          <w:rFonts w:ascii="Arial" w:hAnsi="Arial" w:cs="Arial"/>
          <w:lang w:val="fr-FR"/>
        </w:rPr>
      </w:pPr>
      <w:r>
        <w:rPr>
          <w:rFonts w:eastAsia="Arial" w:cs="Arial" w:ascii="Arial" w:hAnsi="Arial"/>
          <w:color w:val="auto"/>
          <w:spacing w:val="0"/>
          <w:w w:val="100"/>
          <w:sz w:val="20"/>
          <w:szCs w:val="20"/>
          <w:lang w:val="ro-RO"/>
        </w:rPr>
        <w:t>În cazul persoanelor care își vor desfășura activitatea în același loc de muncă se va prelucra numai unele aspecte din cadrul instructajului specific locului de muncă care se consideră necesare noilor sarcini.</w:t>
      </w:r>
    </w:p>
    <w:p>
      <w:pPr>
        <w:pStyle w:val="HTMLPreformatted"/>
        <w:widowControl/>
        <w:numPr>
          <w:ilvl w:val="0"/>
          <w:numId w:val="17"/>
        </w:numPr>
        <w:spacing w:before="0" w:after="40"/>
        <w:jc w:val="left"/>
        <w:rPr>
          <w:rFonts w:ascii="Arial" w:hAnsi="Arial" w:cs="Arial"/>
          <w:lang w:val="fr-FR"/>
        </w:rPr>
      </w:pPr>
      <w:r>
        <w:rPr>
          <w:rFonts w:eastAsia="Arial" w:cs="Arial" w:ascii="Arial" w:hAnsi="Arial"/>
          <w:color w:val="auto"/>
          <w:spacing w:val="0"/>
          <w:w w:val="100"/>
          <w:sz w:val="20"/>
          <w:szCs w:val="20"/>
          <w:lang w:val="ro-RO"/>
        </w:rPr>
        <w:t>În cazul persoanelor care își vor desfășura activitatea în alt loc de muncă din cadrul aceluiași agent economic sau al aceleiași instituții, se vor respecta prevederile instructajului specific locului de muncă.</w:t>
      </w:r>
    </w:p>
    <w:p>
      <w:pPr>
        <w:pStyle w:val="HTMLPreformatted"/>
        <w:widowControl/>
        <w:numPr>
          <w:ilvl w:val="0"/>
          <w:numId w:val="17"/>
        </w:numPr>
        <w:spacing w:before="0" w:after="40"/>
        <w:jc w:val="left"/>
        <w:rPr>
          <w:rFonts w:ascii="Arial" w:hAnsi="Arial" w:cs="Arial"/>
          <w:lang w:val="fr-FR"/>
        </w:rPr>
      </w:pPr>
      <w:r>
        <w:rPr>
          <w:rFonts w:eastAsia="Arial" w:cs="Arial" w:ascii="Arial" w:hAnsi="Arial"/>
          <w:color w:val="auto"/>
          <w:spacing w:val="0"/>
          <w:w w:val="100"/>
          <w:sz w:val="20"/>
          <w:szCs w:val="20"/>
          <w:lang w:val="ro-RO"/>
        </w:rPr>
        <w:t>În cazul persoanelor care își vor desfășura activitatea în cadrul altui agent economic sau a unei instituții, acestea se consideră nou angajate și vor parcurge categoriile de instructaje prevăzute în prezenta decizie.</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pentru personalul din afara unității</w:t>
      </w:r>
      <w:r>
        <w:rPr>
          <w:rFonts w:eastAsia="Arial" w:cs="Arial" w:ascii="Arial" w:hAnsi="Arial"/>
          <w:color w:val="auto"/>
          <w:spacing w:val="0"/>
          <w:w w:val="100"/>
          <w:sz w:val="20"/>
          <w:szCs w:val="20"/>
          <w:lang w:val="ro-RO"/>
        </w:rPr>
        <w:t>:</w:t>
      </w:r>
    </w:p>
    <w:p>
      <w:pPr>
        <w:pStyle w:val="HTMLPreformatted"/>
        <w:widowControl/>
        <w:numPr>
          <w:ilvl w:val="0"/>
          <w:numId w:val="10"/>
        </w:numPr>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pentru personalul din afara unității va fi de minim 15 minute.</w:t>
      </w:r>
    </w:p>
    <w:p>
      <w:pPr>
        <w:pStyle w:val="HTMLPreformatted"/>
        <w:keepNext/>
        <w:widowControl/>
        <w:numPr>
          <w:ilvl w:val="0"/>
          <w:numId w:val="10"/>
        </w:numPr>
        <w:spacing w:before="0" w:after="40"/>
        <w:jc w:val="left"/>
        <w:rPr>
          <w:rFonts w:ascii="Arial" w:hAnsi="Arial" w:cs="Arial"/>
          <w:lang w:val="fr-FR"/>
        </w:rPr>
      </w:pPr>
      <w:r>
        <w:rPr>
          <w:rFonts w:eastAsia="Arial" w:cs="Arial" w:ascii="Arial" w:hAnsi="Arial"/>
          <w:color w:val="auto"/>
          <w:spacing w:val="0"/>
          <w:w w:val="100"/>
          <w:sz w:val="20"/>
          <w:szCs w:val="20"/>
          <w:lang w:val="ro-RO"/>
        </w:rPr>
        <w:t>Persoanele care participă sunt:</w:t>
      </w:r>
    </w:p>
    <w:p>
      <w:pPr>
        <w:pStyle w:val="HTMLPreformatted"/>
        <w:widowControl/>
        <w:numPr>
          <w:ilvl w:val="0"/>
          <w:numId w:val="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personalul societăților comerciale de construcții-montaj și instalații;</w:t>
      </w:r>
    </w:p>
    <w:p>
      <w:pPr>
        <w:pStyle w:val="HTMLPreformatted"/>
        <w:widowControl/>
        <w:numPr>
          <w:ilvl w:val="0"/>
          <w:numId w:val="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personalul societăților comerciale de reparații, revizii, întreținere și de service;</w:t>
      </w:r>
    </w:p>
    <w:p>
      <w:pPr>
        <w:pStyle w:val="HTMLPreformatted"/>
        <w:widowControl/>
        <w:numPr>
          <w:ilvl w:val="0"/>
          <w:numId w:val="4"/>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conducătorii auto și mijloacele pentru transportul materialelor periculoase;</w:t>
      </w:r>
    </w:p>
    <w:p>
      <w:pPr>
        <w:pStyle w:val="HTMLPreformatted"/>
        <w:widowControl/>
        <w:numPr>
          <w:ilvl w:val="0"/>
          <w:numId w:val="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personalul de pază aparținând altor societăți comerciale sau firme specializate.</w:t>
      </w:r>
    </w:p>
    <w:p>
      <w:pPr>
        <w:pStyle w:val="HTMLPreformatted"/>
        <w:widowControl/>
        <w:numPr>
          <w:ilvl w:val="0"/>
          <w:numId w:val="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vizitatori în grup de minim 5 persoane.</w:t>
      </w:r>
    </w:p>
    <w:p>
      <w:pPr>
        <w:pStyle w:val="HTMLPreformatted"/>
        <w:widowControl/>
        <w:numPr>
          <w:ilvl w:val="0"/>
          <w:numId w:val="10"/>
        </w:numPr>
        <w:spacing w:before="0" w:after="40"/>
        <w:jc w:val="left"/>
        <w:rPr>
          <w:rFonts w:ascii="Arial" w:hAnsi="Arial" w:cs="Arial"/>
          <w:lang w:val="fr-FR"/>
        </w:rPr>
      </w:pPr>
      <w:r>
        <w:rPr>
          <w:rFonts w:eastAsia="Arial" w:cs="Arial" w:ascii="Arial" w:hAnsi="Arial"/>
          <w:color w:val="auto"/>
          <w:spacing w:val="0"/>
          <w:w w:val="100"/>
          <w:sz w:val="20"/>
          <w:szCs w:val="20"/>
          <w:lang w:val="ro-RO"/>
        </w:rPr>
        <w:t>Instructajul pentru personalul din afara agentului economic se efectuează, de regulă, de personalul tehnic cu atribuții în domeniul prevenirii și stingerii incendiilor, de șeful serviciului de situații de urgență sau de conducătorul locului de muncă în care este prevăzut un asemenea instructaj.</w:t>
      </w:r>
    </w:p>
    <w:p>
      <w:pPr>
        <w:pStyle w:val="HTMLPreformatted"/>
        <w:keepNext/>
        <w:widowControl/>
        <w:numPr>
          <w:ilvl w:val="0"/>
          <w:numId w:val="10"/>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instructajului pentru personalul din afara unității va cuprinde cel puțin următoarele:</w:t>
      </w:r>
    </w:p>
    <w:p>
      <w:pPr>
        <w:pStyle w:val="HTMLPreformatted"/>
        <w:widowControl/>
        <w:numPr>
          <w:ilvl w:val="0"/>
          <w:numId w:val="1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prezentarea procedurilor specifice instructajului introductiv general pentru categoriile de persoane prevăzute la Art. 3, litera A, punctul 2, litera a) și b);</w:t>
      </w:r>
    </w:p>
    <w:p>
      <w:pPr>
        <w:pStyle w:val="HTMLPreformatted"/>
        <w:widowControl/>
        <w:numPr>
          <w:ilvl w:val="0"/>
          <w:numId w:val="1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prezentarea procedurilor din cadrul instructajului specific locului de muncă pentru persoanele prevăzute la Art. 3, litera A, punctul 2, litera c) și d);</w:t>
      </w:r>
    </w:p>
    <w:p>
      <w:pPr>
        <w:pStyle w:val="HTMLPreformatted"/>
        <w:widowControl/>
        <w:numPr>
          <w:ilvl w:val="0"/>
          <w:numId w:val="1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prezentarea unei proceduri special întocmite asupra principalelor reguli de prevenire a incendiilor pe care trebuie să le respecte și sunt atenționate asupra unor pericole existente în anumite locuri de pe traseul parcurs.</w:t>
      </w:r>
    </w:p>
    <w:p>
      <w:pPr>
        <w:pStyle w:val="HTMLPreformatted"/>
        <w:widowControl/>
        <w:numPr>
          <w:ilvl w:val="0"/>
          <w:numId w:val="18"/>
        </w:numPr>
        <w:tabs>
          <w:tab w:val="clear" w:pos="916"/>
        </w:tabs>
        <w:spacing w:before="0" w:after="120"/>
        <w:jc w:val="left"/>
        <w:rPr>
          <w:rFonts w:ascii="Arial" w:hAnsi="Arial" w:cs="Arial"/>
          <w:lang w:val="fr-FR"/>
        </w:rPr>
      </w:pPr>
      <w:r>
        <w:rPr>
          <w:rFonts w:eastAsia="Arial" w:cs="Arial" w:ascii="Arial" w:hAnsi="Arial"/>
          <w:color w:val="auto"/>
          <w:spacing w:val="0"/>
          <w:w w:val="100"/>
          <w:sz w:val="20"/>
          <w:szCs w:val="20"/>
          <w:lang w:val="ro-RO"/>
        </w:rPr>
        <w:t>consemnarea efectuării instructajului se face într-un proces verbal întocmit în acest scop, care să conțină problematica prezentată, însoțit de tabele cuprinzând numele, prenumele și semnătura persoanelor instruite.</w:t>
      </w:r>
    </w:p>
    <w:p>
      <w:pPr>
        <w:pStyle w:val="HTMLPreformatted"/>
        <w:keepNext/>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Înregistrarea și confirmarea instructajului:</w:t>
      </w:r>
    </w:p>
    <w:p>
      <w:pPr>
        <w:pStyle w:val="HTMLPreformatted"/>
        <w:keepNext/>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Fișa individuală de instructaj în domeniul situațiilor de urgență va fi utilizată pentru:</w:t>
      </w:r>
    </w:p>
    <w:p>
      <w:pPr>
        <w:pStyle w:val="HTMLPreformatted"/>
        <w:widowControl/>
        <w:numPr>
          <w:ilvl w:val="0"/>
          <w:numId w:val="12"/>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introductiv general;</w:t>
      </w:r>
    </w:p>
    <w:p>
      <w:pPr>
        <w:pStyle w:val="HTMLPreformatted"/>
        <w:widowControl/>
        <w:numPr>
          <w:ilvl w:val="0"/>
          <w:numId w:val="12"/>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la locul de muncă;</w:t>
      </w:r>
    </w:p>
    <w:p>
      <w:pPr>
        <w:pStyle w:val="HTMLPreformatted"/>
        <w:widowControl/>
        <w:numPr>
          <w:ilvl w:val="0"/>
          <w:numId w:val="12"/>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instructajul periodic;</w:t>
      </w:r>
    </w:p>
    <w:p>
      <w:pPr>
        <w:pStyle w:val="HTMLPreformatted"/>
        <w:widowControl/>
        <w:numPr>
          <w:ilvl w:val="0"/>
          <w:numId w:val="12"/>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instructajul special pentru lucrări periculoase (după caz);</w:t>
      </w:r>
    </w:p>
    <w:p>
      <w:pPr>
        <w:pStyle w:val="HTMLPreformatted"/>
        <w:widowControl/>
        <w:numPr>
          <w:ilvl w:val="0"/>
          <w:numId w:val="12"/>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 la conversia profesională.</w:t>
      </w:r>
    </w:p>
    <w:p>
      <w:pPr>
        <w:pStyle w:val="HTMLPreformatted"/>
        <w:keepNext/>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Registru de predare-primire a schimbului va fi utilizat pentru:</w:t>
      </w:r>
    </w:p>
    <w:p>
      <w:pPr>
        <w:pStyle w:val="HTMLPreformatted"/>
        <w:widowControl/>
        <w:numPr>
          <w:ilvl w:val="0"/>
          <w:numId w:val="5"/>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 pe schimb;</w:t>
      </w:r>
    </w:p>
    <w:p>
      <w:pPr>
        <w:pStyle w:val="HTMLPreformatted"/>
        <w:widowControl/>
        <w:numPr>
          <w:ilvl w:val="0"/>
          <w:numId w:val="5"/>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special pentru lucrări periculoase (după caz).</w:t>
      </w:r>
    </w:p>
    <w:p>
      <w:pPr>
        <w:pStyle w:val="HTMLPreformatted"/>
        <w:keepNext/>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Procese verbale de instruire vor fi utilizate pentru:</w:t>
      </w:r>
    </w:p>
    <w:p>
      <w:pPr>
        <w:pStyle w:val="HTMLPreformatted"/>
        <w:widowControl/>
        <w:numPr>
          <w:ilvl w:val="0"/>
          <w:numId w:val="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 pentru persoanele din afara unității;</w:t>
      </w:r>
    </w:p>
    <w:p>
      <w:pPr>
        <w:pStyle w:val="HTMLPreformatted"/>
        <w:widowControl/>
        <w:numPr>
          <w:ilvl w:val="0"/>
          <w:numId w:val="3"/>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instructajul special pentru lucrări periculoase (după caz).</w:t>
      </w:r>
    </w:p>
    <w:p>
      <w:pPr>
        <w:pStyle w:val="HTMLPreformatted"/>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Prezenta salariaților la instructaj va fi asigurată de conducerea unității.</w:t>
      </w:r>
    </w:p>
    <w:p>
      <w:pPr>
        <w:pStyle w:val="HTMLPreformatted"/>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Prezenta decizie anulează orice decizie anterioară cu privire la efectuarea instructajelor privind situațiile de urgență.</w:t>
      </w:r>
    </w:p>
    <w:p>
      <w:pPr>
        <w:pStyle w:val="HTMLPreformatted"/>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Conform contractului de prestări servicii, activitatea de instruire este coordonată de {{fireS</w:t>
      </w:r>
      <w:r>
        <w:rPr>
          <w:rFonts w:eastAsia="Arial" w:cs="Arial" w:ascii="Arial" w:hAnsi="Arial"/>
          <w:color w:val="auto"/>
          <w:spacing w:val="0"/>
          <w:w w:val="100"/>
          <w:sz w:val="20"/>
          <w:szCs w:val="20"/>
          <w:lang w:val="ro-RO"/>
        </w:rPr>
        <w:t>afetyTechnician.name</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cadru tehn</w:t>
      </w:r>
      <w:r>
        <w:rPr>
          <w:rFonts w:eastAsia="Arial" w:cs="Arial" w:ascii="Arial" w:hAnsi="Arial"/>
          <w:color w:val="auto"/>
          <w:spacing w:val="0"/>
          <w:w w:val="100"/>
          <w:sz w:val="20"/>
          <w:szCs w:val="20"/>
          <w:lang w:val="ro-RO"/>
        </w:rPr>
        <w:t>ic cu atribuții în domeniul apărării împotriva incendiilor, reprezentant al {{provider.legalName}}, împreună cu {{fire.</w:t>
      </w:r>
      <w:r>
        <w:rPr>
          <w:rFonts w:eastAsia="Arial" w:cs="Arial" w:ascii="Arial" w:hAnsi="Arial"/>
          <w:color w:val="auto"/>
          <w:spacing w:val="0"/>
          <w:w w:val="100"/>
          <w:sz w:val="20"/>
          <w:szCs w:val="20"/>
          <w:lang w:val="ro-RO"/>
        </w:rPr>
        <w:t>coor</w:t>
      </w:r>
      <w:r>
        <w:rPr>
          <w:rFonts w:eastAsia="Arial" w:cs="Arial" w:ascii="Arial" w:hAnsi="Arial"/>
          <w:color w:val="auto"/>
          <w:spacing w:val="0"/>
          <w:w w:val="100"/>
          <w:sz w:val="20"/>
          <w:szCs w:val="20"/>
          <w:lang w:val="ro-RO"/>
        </w:rPr>
        <w:t>dinator.name}}, avân</w:t>
      </w:r>
      <w:r>
        <w:rPr>
          <w:rFonts w:eastAsia="Arial" w:cs="Arial" w:ascii="Arial" w:hAnsi="Arial"/>
          <w:color w:val="auto"/>
          <w:spacing w:val="0"/>
          <w:w w:val="100"/>
          <w:sz w:val="20"/>
          <w:szCs w:val="20"/>
          <w:lang w:val="ro-RO"/>
        </w:rPr>
        <w:t>d funcția de {{fir</w:t>
      </w:r>
      <w:r>
        <w:rPr>
          <w:rFonts w:eastAsia="Arial" w:cs="Arial" w:ascii="Arial" w:hAnsi="Arial"/>
          <w:color w:val="auto"/>
          <w:spacing w:val="0"/>
          <w:w w:val="100"/>
          <w:sz w:val="20"/>
          <w:szCs w:val="20"/>
          <w:lang w:val="ro-RO"/>
        </w:rPr>
        <w:t>e.coordinator.j</w:t>
      </w:r>
      <w:r>
        <w:rPr>
          <w:rFonts w:eastAsia="Arial" w:cs="Arial" w:ascii="Arial" w:hAnsi="Arial"/>
          <w:color w:val="auto"/>
          <w:spacing w:val="0"/>
          <w:w w:val="100"/>
          <w:sz w:val="20"/>
          <w:szCs w:val="20"/>
          <w:lang w:val="ro-RO"/>
        </w:rPr>
        <w:t>obTitle}} în cad</w:t>
      </w:r>
      <w:r>
        <w:rPr>
          <w:rStyle w:val="PageNumber"/>
          <w:rFonts w:eastAsia="Arial" w:cs="Arial" w:ascii="Arial" w:hAnsi="Arial"/>
          <w:color w:val="auto"/>
          <w:spacing w:val="0"/>
          <w:w w:val="100"/>
          <w:sz w:val="20"/>
          <w:szCs w:val="20"/>
          <w:lang w:val="ro-RO"/>
        </w:rPr>
        <w:t>rul {{client.leg</w:t>
      </w:r>
      <w:r>
        <w:rPr>
          <w:rFonts w:eastAsia="Arial" w:cs="Arial" w:ascii="Arial" w:hAnsi="Arial"/>
          <w:color w:val="auto"/>
          <w:spacing w:val="0"/>
          <w:w w:val="100"/>
          <w:sz w:val="20"/>
          <w:szCs w:val="20"/>
          <w:lang w:val="ro-RO"/>
        </w:rPr>
        <w:t>alName}}.</w:t>
      </w:r>
    </w:p>
    <w:p>
      <w:pPr>
        <w:pStyle w:val="HTMLPreformatted"/>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Pentru a se asigura executarea instructajelor, părți</w:t>
      </w:r>
      <w:r>
        <w:rPr>
          <w:rFonts w:eastAsia="Arial" w:cs="Arial" w:ascii="Arial" w:hAnsi="Arial"/>
          <w:color w:val="auto"/>
          <w:spacing w:val="0"/>
          <w:w w:val="100"/>
          <w:sz w:val="20"/>
          <w:szCs w:val="20"/>
          <w:lang w:val="ro-RO"/>
        </w:rPr>
        <w:t>le vor colabora cu c</w:t>
      </w:r>
      <w:r>
        <w:rPr>
          <w:rFonts w:eastAsia="Arial" w:cs="Arial" w:ascii="Arial" w:hAnsi="Arial"/>
          <w:color w:val="auto"/>
          <w:spacing w:val="0"/>
          <w:w w:val="100"/>
          <w:sz w:val="20"/>
          <w:szCs w:val="20"/>
          <w:lang w:val="ro-RO"/>
        </w:rPr>
        <w:t>el</w:t>
      </w:r>
      <w:r>
        <w:rPr>
          <w:rFonts w:eastAsia="Arial" w:cs="Arial" w:ascii="Arial" w:hAnsi="Arial"/>
          <w:color w:val="auto"/>
          <w:spacing w:val="0"/>
          <w:w w:val="100"/>
          <w:sz w:val="20"/>
          <w:szCs w:val="20"/>
          <w:lang w:val="ro-RO"/>
        </w:rPr>
        <w:t xml:space="preserve"> puțin 72 de</w:t>
      </w:r>
      <w:r>
        <w:rPr>
          <w:rFonts w:eastAsia="Arial" w:cs="Arial" w:ascii="Arial" w:hAnsi="Arial"/>
          <w:color w:val="auto"/>
          <w:spacing w:val="0"/>
          <w:w w:val="100"/>
          <w:sz w:val="20"/>
          <w:szCs w:val="20"/>
          <w:lang w:val="ro-RO"/>
        </w:rPr>
        <w:t xml:space="preserve"> ore înainte, prin {{fireSafetyTechnician.name}}, cadru tehnic cu atribuții în domeniul apărării împotriva incendiilor, reprezentant al {{provider.legalName}} și {{fi</w:t>
      </w:r>
      <w:r>
        <w:rPr>
          <w:rFonts w:eastAsia="Arial" w:cs="Arial" w:ascii="Arial" w:hAnsi="Arial"/>
          <w:color w:val="auto"/>
          <w:spacing w:val="0"/>
          <w:w w:val="100"/>
          <w:sz w:val="20"/>
          <w:szCs w:val="20"/>
          <w:lang w:val="ro-RO"/>
        </w:rPr>
        <w:t>re.c</w:t>
      </w:r>
      <w:r>
        <w:rPr>
          <w:rFonts w:eastAsia="Arial" w:cs="Arial" w:ascii="Arial" w:hAnsi="Arial"/>
          <w:color w:val="auto"/>
          <w:spacing w:val="0"/>
          <w:w w:val="100"/>
          <w:sz w:val="20"/>
          <w:szCs w:val="20"/>
          <w:lang w:val="ro-RO"/>
        </w:rPr>
        <w:t>oordinator.name}}, a</w:t>
      </w:r>
      <w:r>
        <w:rPr>
          <w:rFonts w:eastAsia="Arial" w:cs="Arial" w:ascii="Arial" w:hAnsi="Arial"/>
          <w:color w:val="auto"/>
          <w:spacing w:val="0"/>
          <w:w w:val="100"/>
          <w:sz w:val="20"/>
          <w:szCs w:val="20"/>
          <w:lang w:val="ro-RO"/>
        </w:rPr>
        <w:t>vând funcția de {{</w:t>
      </w:r>
      <w:r>
        <w:rPr>
          <w:rFonts w:eastAsia="Arial" w:cs="Arial" w:ascii="Arial" w:hAnsi="Arial"/>
          <w:color w:val="auto"/>
          <w:spacing w:val="0"/>
          <w:w w:val="100"/>
          <w:sz w:val="20"/>
          <w:szCs w:val="20"/>
          <w:lang w:val="ro-RO"/>
        </w:rPr>
        <w:t>fire.coordinato</w:t>
      </w:r>
      <w:r>
        <w:rPr>
          <w:rFonts w:eastAsia="Arial" w:cs="Arial" w:ascii="Arial" w:hAnsi="Arial"/>
          <w:color w:val="auto"/>
          <w:spacing w:val="0"/>
          <w:w w:val="100"/>
          <w:sz w:val="20"/>
          <w:szCs w:val="20"/>
          <w:lang w:val="ro-RO"/>
        </w:rPr>
        <w:t xml:space="preserve">r.jobTitle}} în </w:t>
      </w:r>
      <w:r>
        <w:rPr>
          <w:rStyle w:val="PageNumber"/>
          <w:rFonts w:eastAsia="Arial" w:cs="Arial" w:ascii="Arial" w:hAnsi="Arial"/>
          <w:color w:val="auto"/>
          <w:spacing w:val="0"/>
          <w:w w:val="100"/>
          <w:sz w:val="20"/>
          <w:szCs w:val="20"/>
          <w:lang w:val="ro-RO"/>
        </w:rPr>
        <w:t>cadrul {{client.</w:t>
      </w:r>
      <w:r>
        <w:rPr>
          <w:rFonts w:eastAsia="Arial" w:cs="Arial" w:ascii="Arial" w:hAnsi="Arial"/>
          <w:color w:val="auto"/>
          <w:spacing w:val="0"/>
          <w:w w:val="100"/>
          <w:sz w:val="20"/>
          <w:szCs w:val="20"/>
          <w:lang w:val="ro-RO"/>
        </w:rPr>
        <w:t>legalName}}, stabilind data și locul unde se efectuează instructajul introductiv general.</w:t>
      </w:r>
    </w:p>
    <w:p>
      <w:pPr>
        <w:pStyle w:val="HTMLPreformatted"/>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În data și la locul de desfășurare a instructajului, beneficiarul prin persoanele desemnate, asigură datele de personal și imprimatele necesare.</w:t>
      </w:r>
    </w:p>
    <w:p>
      <w:pPr>
        <w:pStyle w:val="HTMLPreformatted"/>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Personalul din cadrul administrației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prin {{fire.coordi</w:t>
      </w:r>
      <w:r>
        <w:rPr>
          <w:rFonts w:eastAsia="Arial" w:cs="Arial" w:ascii="Arial" w:hAnsi="Arial"/>
          <w:color w:val="auto"/>
          <w:spacing w:val="0"/>
          <w:w w:val="100"/>
          <w:sz w:val="20"/>
          <w:szCs w:val="20"/>
          <w:lang w:val="ro-RO"/>
        </w:rPr>
        <w:t xml:space="preserve">nator.name}}, având </w:t>
      </w:r>
      <w:r>
        <w:rPr>
          <w:rFonts w:eastAsia="Arial" w:cs="Arial" w:ascii="Arial" w:hAnsi="Arial"/>
          <w:color w:val="auto"/>
          <w:spacing w:val="0"/>
          <w:w w:val="100"/>
          <w:sz w:val="20"/>
          <w:szCs w:val="20"/>
          <w:lang w:val="ro-RO"/>
        </w:rPr>
        <w:t>funcția de {{fire.</w:t>
      </w:r>
      <w:r>
        <w:rPr>
          <w:rFonts w:eastAsia="Arial" w:cs="Arial" w:ascii="Arial" w:hAnsi="Arial"/>
          <w:color w:val="auto"/>
          <w:spacing w:val="0"/>
          <w:w w:val="100"/>
          <w:sz w:val="20"/>
          <w:szCs w:val="20"/>
          <w:lang w:val="ro-RO"/>
        </w:rPr>
        <w:t>coordinator.job</w:t>
      </w:r>
      <w:r>
        <w:rPr>
          <w:rFonts w:eastAsia="Arial" w:cs="Arial" w:ascii="Arial" w:hAnsi="Arial"/>
          <w:color w:val="auto"/>
          <w:spacing w:val="0"/>
          <w:w w:val="100"/>
          <w:sz w:val="20"/>
          <w:szCs w:val="20"/>
          <w:lang w:val="ro-RO"/>
        </w:rPr>
        <w:t>Title}} în cadru</w:t>
      </w:r>
      <w:r>
        <w:rPr>
          <w:rStyle w:val="PageNumber"/>
          <w:rFonts w:eastAsia="Arial" w:cs="Arial" w:ascii="Arial" w:hAnsi="Arial"/>
          <w:color w:val="auto"/>
          <w:spacing w:val="0"/>
          <w:w w:val="100"/>
          <w:sz w:val="20"/>
          <w:szCs w:val="20"/>
          <w:lang w:val="ro-RO"/>
        </w:rPr>
        <w:t>l {{client.legal</w:t>
      </w:r>
      <w:r>
        <w:rPr>
          <w:rFonts w:eastAsia="Arial" w:cs="Arial" w:ascii="Arial" w:hAnsi="Arial"/>
          <w:color w:val="auto"/>
          <w:spacing w:val="0"/>
          <w:w w:val="100"/>
          <w:sz w:val="20"/>
          <w:szCs w:val="20"/>
          <w:lang w:val="ro-RO"/>
        </w:rPr>
        <w:t>Name}}, va oferi informațiile privind modificările organizatorice și de personal din cadrul unității, ori de câte ori acestea apar.</w:t>
      </w:r>
    </w:p>
    <w:p>
      <w:pPr>
        <w:pStyle w:val="HTMLPreformatted"/>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Fișele de instruire se întocmesc conform modelului prevăzut de OMAI 712/2005 – Art. 46.</w:t>
      </w:r>
    </w:p>
    <w:p>
      <w:pPr>
        <w:pStyle w:val="HTMLPreformatted"/>
        <w:keepNext/>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Conducătorii locurilor de muncă din cadrul {{cli</w:t>
      </w:r>
      <w:r>
        <w:rPr>
          <w:rStyle w:val="PageNumber"/>
          <w:rFonts w:eastAsia="Arial" w:cs="Arial" w:ascii="Arial" w:hAnsi="Arial"/>
          <w:color w:val="auto"/>
          <w:spacing w:val="0"/>
          <w:w w:val="100"/>
          <w:sz w:val="20"/>
          <w:szCs w:val="20"/>
          <w:lang w:val="ro-RO"/>
        </w:rPr>
        <w:t xml:space="preserve">ent.legalName}} </w:t>
      </w:r>
      <w:r>
        <w:rPr>
          <w:rFonts w:eastAsia="Arial" w:cs="Arial" w:ascii="Arial" w:hAnsi="Arial"/>
          <w:color w:val="auto"/>
          <w:spacing w:val="0"/>
          <w:w w:val="100"/>
          <w:sz w:val="20"/>
          <w:szCs w:val="20"/>
          <w:lang w:val="ro-RO"/>
        </w:rPr>
        <w:t>au următoarele răspunderi, conform OMAI 712/2005 – Art. 48 și Art. 50:</w:t>
      </w:r>
    </w:p>
    <w:p>
      <w:pPr>
        <w:pStyle w:val="Normal"/>
        <w:widowControl/>
        <w:numPr>
          <w:ilvl w:val="0"/>
          <w:numId w:val="6"/>
        </w:numPr>
        <w:tabs>
          <w:tab w:val="clear" w:pos="708"/>
        </w:tabs>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semneze fișele de instruire după ce au efectuat instruirea și să verifice existența semnăturilor (semnătura celui instruit, semnătura celui care a efectuat instruirea, semnătura celui care a verificat);</w:t>
      </w:r>
    </w:p>
    <w:p>
      <w:pPr>
        <w:pStyle w:val="Normal"/>
        <w:widowControl/>
        <w:numPr>
          <w:ilvl w:val="0"/>
          <w:numId w:val="6"/>
        </w:numPr>
        <w:tabs>
          <w:tab w:val="clear" w:pos="708"/>
        </w:tabs>
        <w:spacing w:before="0" w:after="120"/>
        <w:jc w:val="left"/>
        <w:rPr>
          <w:rFonts w:ascii="Arial" w:hAnsi="Arial" w:cs="Arial"/>
          <w:sz w:val="20"/>
          <w:szCs w:val="20"/>
        </w:rPr>
      </w:pPr>
      <w:r>
        <w:rPr>
          <w:rFonts w:eastAsia="Arial" w:cs="Arial" w:ascii="Arial" w:hAnsi="Arial"/>
          <w:color w:val="auto"/>
          <w:spacing w:val="0"/>
          <w:w w:val="100"/>
          <w:sz w:val="20"/>
          <w:szCs w:val="20"/>
          <w:lang w:val="ro-RO"/>
        </w:rPr>
        <w:t>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păstreze fișele individuale de instructaj în domeniul situațiilor de urgență pentru personalul din subordine.</w:t>
      </w:r>
    </w:p>
    <w:p>
      <w:pPr>
        <w:pStyle w:val="HTMLPreformatted"/>
        <w:widowControl/>
        <w:numPr>
          <w:ilvl w:val="0"/>
          <w:numId w:val="22"/>
        </w:numPr>
        <w:spacing w:before="120" w:after="60"/>
        <w:ind w:hanging="0" w:left="0"/>
        <w:jc w:val="left"/>
        <w:rPr>
          <w:rFonts w:ascii="Arial" w:hAnsi="Arial" w:cs="Arial"/>
          <w:lang w:val="ro-RO"/>
        </w:rPr>
      </w:pPr>
      <w:r>
        <w:rPr>
          <w:rFonts w:eastAsia="Arial" w:cs="Arial" w:ascii="Arial" w:hAnsi="Arial"/>
          <w:color w:val="auto"/>
          <w:spacing w:val="0"/>
          <w:w w:val="100"/>
          <w:sz w:val="20"/>
          <w:szCs w:val="20"/>
          <w:lang w:val="ro-RO"/>
        </w:rPr>
        <w:t>Activitatea de instruire în domeniul apărării împotriva incendiilor în cadrul {{cli</w:t>
      </w:r>
      <w:r>
        <w:rPr>
          <w:rStyle w:val="PageNumber"/>
          <w:rFonts w:eastAsia="Arial" w:cs="Arial" w:ascii="Arial" w:hAnsi="Arial"/>
          <w:color w:val="auto"/>
          <w:spacing w:val="0"/>
          <w:w w:val="100"/>
          <w:sz w:val="20"/>
          <w:szCs w:val="20"/>
          <w:lang w:val="ro-RO"/>
        </w:rPr>
        <w:t xml:space="preserve">ent.legalName}} </w:t>
      </w:r>
      <w:r>
        <w:rPr>
          <w:rFonts w:eastAsia="Arial" w:cs="Arial" w:ascii="Arial" w:hAnsi="Arial"/>
          <w:color w:val="auto"/>
          <w:spacing w:val="0"/>
          <w:w w:val="100"/>
          <w:sz w:val="20"/>
          <w:szCs w:val="20"/>
          <w:lang w:val="ro-RO"/>
        </w:rPr>
        <w:t>este obligație de serviciu.</w:t>
      </w:r>
    </w:p>
    <w:p>
      <w:pPr>
        <w:pStyle w:val="HTMLPreformatted"/>
        <w:widowControl/>
        <w:numPr>
          <w:ilvl w:val="0"/>
          <w:numId w:val="22"/>
        </w:numPr>
        <w:spacing w:before="120" w:after="60"/>
        <w:ind w:hanging="0" w:left="0"/>
        <w:jc w:val="left"/>
        <w:rPr>
          <w:rFonts w:ascii="Arial" w:hAnsi="Arial" w:cs="Arial"/>
          <w:lang w:val="ro-RO"/>
        </w:rPr>
      </w:pPr>
      <w:r>
        <w:rPr>
          <w:rFonts w:eastAsia="Arial" w:cs="Arial" w:ascii="Arial" w:hAnsi="Arial"/>
          <w:color w:val="auto"/>
          <w:spacing w:val="0"/>
          <w:w w:val="100"/>
          <w:sz w:val="20"/>
          <w:szCs w:val="20"/>
          <w:lang w:val="ro-RO"/>
        </w:rPr>
        <w:t>Prezenta decizie a {{client</w:t>
      </w:r>
      <w:r>
        <w:rPr>
          <w:rStyle w:val="PageNumber"/>
          <w:rFonts w:eastAsia="Arial" w:cs="Arial" w:ascii="Arial" w:hAnsi="Arial"/>
          <w:color w:val="auto"/>
          <w:spacing w:val="0"/>
          <w:w w:val="100"/>
          <w:sz w:val="20"/>
          <w:szCs w:val="20"/>
          <w:lang w:val="ro-RO"/>
        </w:rPr>
        <w:t xml:space="preserve">.legalName}} se </w:t>
      </w:r>
      <w:r>
        <w:rPr>
          <w:rFonts w:eastAsia="Arial" w:cs="Arial" w:ascii="Arial" w:hAnsi="Arial"/>
          <w:color w:val="auto"/>
          <w:spacing w:val="0"/>
          <w:w w:val="100"/>
          <w:sz w:val="20"/>
          <w:szCs w:val="20"/>
          <w:lang w:val="ro-RO"/>
        </w:rPr>
        <w:t>aduce la cunoștința persoanelor nominalizate în prezenta decizie.</w:t>
      </w:r>
    </w:p>
    <w:p>
      <w:pPr>
        <w:pStyle w:val="HTMLPreformatted"/>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Prezenta decizie se va actualiza ori de câte ori apar modificări în structura organizatorică sau de personal a {{client</w:t>
      </w:r>
      <w:r>
        <w:rPr>
          <w:rStyle w:val="PageNumber"/>
          <w:rFonts w:eastAsia="Arial" w:cs="Arial" w:ascii="Arial" w:hAnsi="Arial"/>
          <w:color w:val="auto"/>
          <w:spacing w:val="0"/>
          <w:w w:val="100"/>
          <w:sz w:val="20"/>
          <w:szCs w:val="20"/>
          <w:lang w:val="ro-RO"/>
        </w:rPr>
        <w:t>.legalName}}.</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it-CH"/>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it-CH"/>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w:t>
      </w:r>
      <w:r>
        <w:rPr>
          <w:rStyle w:val="PageNumber"/>
          <w:rFonts w:eastAsia="Arial" w:cs="Arial" w:ascii="Arial" w:hAnsi="Arial"/>
          <w:color w:val="auto"/>
          <w:spacing w:val="0"/>
          <w:w w:val="100"/>
          <w:sz w:val="20"/>
          <w:szCs w:val="20"/>
          <w:lang w:val="ro-RO"/>
        </w:rPr>
        <w:t>ent.legalName}}</w:t>
      </w:r>
      <w:r>
        <w:rPr>
          <w:rStyle w:val="tpa1"/>
          <w:rFonts w:eastAsia="Arial" w:cs="Arial" w:ascii="Arial" w:hAnsi="Arial"/>
          <w:color w:val="auto"/>
          <w:spacing w:val="0"/>
          <w:w w:val="100"/>
          <w:sz w:val="20"/>
          <w:szCs w:val="20"/>
          <w:lang w:val="ro-RO"/>
        </w:rPr>
        <w:t>, nr. {{fire.dec</w:t>
      </w:r>
      <w:r>
        <w:rPr>
          <w:rFonts w:eastAsia="Arial" w:cs="Arial" w:ascii="Arial" w:hAnsi="Arial"/>
          <w:color w:val="auto"/>
          <w:spacing w:val="0"/>
          <w:w w:val="100"/>
          <w:sz w:val="20"/>
          <w:szCs w:val="20"/>
          <w:lang w:val="ro-RO"/>
        </w:rPr>
        <w:t>isionNumbers.training}}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7"/>
              </w:numPr>
              <w:tabs>
                <w:tab w:val="clear" w:pos="708"/>
                <w:tab w:val="left" w:pos="360" w:leader="none"/>
              </w:tabs>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{{#fire.designated}}{{name}}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{{issueDate}}{{/fire.designated}}</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7"/>
              </w:numPr>
              <w:tabs>
                <w:tab w:val="clear" w:pos="708"/>
                <w:tab w:val="left" w:pos="360" w:leader="none"/>
              </w:tabs>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08"/>
                <w:tab w:val="left" w:pos="360" w:leader="none"/>
              </w:tabs>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HTMLPreformatted"/>
        <w:widowControl/>
        <w:spacing w:before="0" w:after="0"/>
        <w:ind w:hanging="0"/>
        <w:jc w:val="left"/>
        <w:rPr>
          <w:rFonts w:ascii="Arial" w:hAnsi="Arial" w:cs="Arial"/>
          <w:sz w:val="2"/>
          <w:lang w:val="it-CH"/>
        </w:rPr>
      </w:pPr>
      <w:r>
        <w:rPr>
          <w:rFonts w:eastAsia="Arial" w:cs="Arial" w:ascii="Arial" w:hAnsi="Arial"/>
          <w:color w:val="auto"/>
          <w:spacing w:val="0"/>
          <w:w w:val="100"/>
          <w:sz w:val="2"/>
          <w:szCs w:val="20"/>
          <w:lang w:val="ro-RO"/>
        </w:rPr>
      </w:r>
    </w:p>
    <w:sectPr>
      <w:footerReference w:type="default" r:id="rId2"/>
      <w:type w:val="nextPage"/>
      <w:pgSz w:w="11906" w:h="16838"/>
      <w:pgMar w:left="1417" w:right="1134" w:gutter="0" w:header="0" w:top="1134"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urier New">
    <w:charset w:val="01"/>
    <w:family w:val="roman"/>
    <w:pitch w:val="variable"/>
  </w:font>
  <w:font w:name="Wingdings">
    <w:charset w:val="02"/>
    <w:family w:val="roman"/>
    <w:pitch w:val="variable"/>
  </w:font>
  <w:font w:name="Arial">
    <w:charset w:val="01"/>
    <w:family w:val="swiss"/>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Times New Roman">
    <w:charset w:val="01"/>
    <w:family w:val="roman"/>
    <w:pitch w:val="default"/>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upperLetter"/>
      <w:lvlText w:val="%1."/>
      <w:lvlJc w:val="left"/>
      <w:pPr>
        <w:tabs>
          <w:tab w:val="num" w:pos="720"/>
        </w:tabs>
        <w:ind w:left="720" w:hanging="360"/>
      </w:pPr>
      <w:rPr>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9"/>
      <w:numFmt w:val="bullet"/>
      <w:lvlText w:val="-"/>
      <w:lvlJc w:val="left"/>
      <w:pPr>
        <w:tabs>
          <w:tab w:val="num" w:pos="1080"/>
        </w:tabs>
        <w:ind w:left="1080" w:hanging="360"/>
      </w:pPr>
      <w:rPr>
        <w:rFonts w:ascii="Times New Roman" w:hAnsi="Times New Roman" w:cs="Times New Roman"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9"/>
      <w:numFmt w:val="bullet"/>
      <w:lvlText w:val="-"/>
      <w:lvlJc w:val="left"/>
      <w:pPr>
        <w:tabs>
          <w:tab w:val="num" w:pos="1080"/>
        </w:tabs>
        <w:ind w:left="1080" w:hanging="360"/>
      </w:pPr>
      <w:rPr>
        <w:rFonts w:ascii="Times New Roman" w:hAnsi="Times New Roman" w:cs="Times New Roman"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540"/>
        </w:tabs>
        <w:ind w:left="5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2"/>
      <w:numFmt w:val="bullet"/>
      <w:lvlText w:val="-"/>
      <w:lvlJc w:val="left"/>
      <w:pPr>
        <w:tabs>
          <w:tab w:val="num" w:pos="1080"/>
        </w:tabs>
        <w:ind w:left="1080" w:hanging="360"/>
      </w:pPr>
      <w:rPr>
        <w:rFonts w:ascii="Arial" w:hAnsi="Arial" w:cs="Arial" w:hint="default"/>
      </w:rPr>
    </w:lvl>
    <w:lvl w:ilvl="1">
      <w:start w:val="1"/>
      <w:numFmt w:val="lowerLetter"/>
      <w:lvlText w:val="%2)"/>
      <w:lvlJc w:val="left"/>
      <w:pPr>
        <w:tabs>
          <w:tab w:val="num" w:pos="1080"/>
        </w:tabs>
        <w:ind w:left="1080" w:hanging="360"/>
      </w:pPr>
      <w:rPr>
        <w:b/>
        <w:bCs/>
      </w:rPr>
    </w:lvl>
    <w:lvl w:ilvl="2">
      <w:start w:val="65535"/>
      <w:numFmt w:val="bullet"/>
      <w:lvlText w:val="-"/>
      <w:lvlJc w:val="left"/>
      <w:pPr>
        <w:tabs>
          <w:tab w:val="num" w:pos="0"/>
        </w:tabs>
        <w:ind w:left="1080" w:hanging="360"/>
      </w:pPr>
      <w:rPr>
        <w:rFonts w:ascii="Times New Roman" w:hAnsi="Times New Roman" w:cs="Times New Roman" w:hint="default"/>
        <w:b/>
        <w:i w:val="false"/>
        <w:sz w:val="18"/>
        <w:szCs w:val="18"/>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9">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9"/>
      <w:numFmt w:val="bullet"/>
      <w:lvlText w:val="-"/>
      <w:lvlJc w:val="left"/>
      <w:pPr>
        <w:tabs>
          <w:tab w:val="num" w:pos="1080"/>
        </w:tabs>
        <w:ind w:left="1080" w:hanging="360"/>
      </w:pPr>
      <w:rPr>
        <w:rFonts w:ascii="Times New Roman" w:hAnsi="Times New Roman" w:cs="Times New Roman"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Arial" w:hAnsi="Arial" w:cs="Arial" w:hint="default"/>
      </w:rPr>
    </w:lvl>
    <w:lvl w:ilvl="1">
      <w:start w:val="1"/>
      <w:numFmt w:val="decimal"/>
      <w:lvlText w:val="%2."/>
      <w:lvlJc w:val="left"/>
      <w:pPr>
        <w:tabs>
          <w:tab w:val="num" w:pos="720"/>
        </w:tabs>
        <w:ind w:left="720" w:hanging="360"/>
      </w:pPr>
      <w:rPr>
        <w:b/>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lowerLetter"/>
      <w:lvlText w:val="%1)"/>
      <w:lvlJc w:val="left"/>
      <w:pPr>
        <w:tabs>
          <w:tab w:val="num" w:pos="1080"/>
        </w:tabs>
        <w:ind w:left="108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decimal"/>
      <w:lvlText w:val="%1."/>
      <w:lvlJc w:val="left"/>
      <w:pPr>
        <w:tabs>
          <w:tab w:val="num" w:pos="720"/>
        </w:tabs>
        <w:ind w:left="720" w:hanging="360"/>
      </w:pPr>
      <w:rPr>
        <w:b/>
      </w:rPr>
    </w:lvl>
    <w:lvl w:ilvl="1">
      <w:start w:val="1"/>
      <w:numFmt w:val="upp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6">
    <w:lvl w:ilvl="0">
      <w:numFmt w:val="bullet"/>
      <w:lvlText w:val="-"/>
      <w:lvlJc w:val="left"/>
      <w:pPr>
        <w:tabs>
          <w:tab w:val="num" w:pos="720"/>
        </w:tabs>
        <w:ind w:left="720" w:hanging="360"/>
      </w:pPr>
      <w:rPr>
        <w:rFonts w:ascii="Arial" w:hAnsi="Arial" w:cs="Aria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lowerLetter"/>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rFonts w:ascii="Arial" w:hAnsi="Arial" w:eastAsia="Times New Roman" w:cs="Arial"/>
        <w:b/>
      </w:rPr>
    </w:lvl>
    <w:lvl w:ilvl="2">
      <w:start w:val="1"/>
      <w:numFmt w:val="lowerLetter"/>
      <w:lvlText w:val="%3)"/>
      <w:lvlJc w:val="left"/>
      <w:pPr>
        <w:tabs>
          <w:tab w:val="num" w:pos="720"/>
        </w:tabs>
        <w:ind w:left="720" w:hanging="360"/>
      </w:pPr>
      <w:rPr>
        <w:b/>
        <w:bCs/>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22">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spacing w:lineRule="auto" w:line="360"/>
      <w:ind w:firstLine="708" w:left="5664" w:right="0"/>
      <w:jc w:val="both"/>
      <w:outlineLvl w:val="3"/>
    </w:pPr>
    <w:rPr>
      <w:b/>
      <w:bCs/>
      <w:sz w:val="28"/>
    </w:rPr>
  </w:style>
  <w:style w:type="paragraph" w:styleId="Heading5">
    <w:name w:val="heading 5"/>
    <w:basedOn w:val="Normal"/>
    <w:next w:val="Normal"/>
    <w:pPr>
      <w:keepNext w:val="true"/>
      <w:numPr>
        <w:ilvl w:val="4"/>
        <w:numId w:val="1"/>
      </w:numPr>
      <w:jc w:val="center"/>
      <w:outlineLvl w:val="4"/>
    </w:pPr>
    <w:rPr>
      <w:b/>
      <w:bCs/>
      <w:sz w:val="32"/>
      <w:u w:val="single"/>
    </w:rPr>
  </w:style>
  <w:style w:type="paragraph" w:styleId="Heading6">
    <w:name w:val="heading 6"/>
    <w:basedOn w:val="Normal"/>
    <w:next w:val="Normal"/>
    <w:pPr>
      <w:keepNext w:val="true"/>
      <w:numPr>
        <w:ilvl w:val="5"/>
        <w:numId w:val="1"/>
      </w:numPr>
      <w:ind w:firstLine="708" w:left="3540" w:right="0"/>
      <w:jc w:val="both"/>
      <w:outlineLvl w:val="5"/>
    </w:pPr>
    <w:rPr>
      <w:b/>
      <w:bCs/>
      <w:color w:val="FF0000"/>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sz w:val="20"/>
      <w:szCs w:val="20"/>
    </w:rPr>
  </w:style>
  <w:style w:type="character" w:styleId="WW8Num2z0">
    <w:name w:val="WW8Num2z0"/>
    <w:rPr>
      <w:rFonts w:ascii="Times New Roman" w:hAnsi="Times New Roman" w:eastAsia="Times New Roman" w:cs="Times New Roman"/>
    </w:rPr>
  </w:style>
  <w:style w:type="character" w:styleId="WW8Num2z1">
    <w:name w:val="WW8Num2z1"/>
    <w:rPr>
      <w:rFonts w:ascii="Courier New" w:hAnsi="Courier New" w:cs="Courier New"/>
    </w:rPr>
  </w:style>
  <w:style w:type="character" w:styleId="WW8Num2z2">
    <w:name w:val="WW8Num2z2"/>
    <w:rPr>
      <w:rFonts w:ascii="Wingdings" w:hAnsi="Wingdings" w:cs="Wingdings"/>
    </w:rPr>
  </w:style>
  <w:style w:type="character" w:styleId="WW8Num2z3">
    <w:name w:val="WW8Num2z3"/>
    <w:rPr>
      <w:rFonts w:ascii="Symbol" w:hAnsi="Symbol" w:cs="Symbol"/>
    </w:rPr>
  </w:style>
  <w:style w:type="character" w:styleId="WW8Num3z0">
    <w:name w:val="WW8Num3z0"/>
    <w:rPr>
      <w:b/>
    </w:rPr>
  </w:style>
  <w:style w:type="character" w:styleId="WW8Num4z0">
    <w:name w:val="WW8Num4z0"/>
    <w:rPr>
      <w:rFonts w:ascii="Times New Roman" w:hAnsi="Times New Roman" w:eastAsia="Times New Roman" w:cs="Times New Roman"/>
    </w:rPr>
  </w:style>
  <w:style w:type="character" w:styleId="WW8Num4z1">
    <w:name w:val="WW8Num4z1"/>
    <w:rPr>
      <w:rFonts w:ascii="Courier New" w:hAnsi="Courier New" w:cs="Courier New"/>
    </w:rPr>
  </w:style>
  <w:style w:type="character" w:styleId="WW8Num4z2">
    <w:name w:val="WW8Num4z2"/>
    <w:rPr>
      <w:rFonts w:ascii="Wingdings" w:hAnsi="Wingdings" w:cs="Wingdings"/>
    </w:rPr>
  </w:style>
  <w:style w:type="character" w:styleId="WW8Num4z3">
    <w:name w:val="WW8Num4z3"/>
    <w:rPr>
      <w:rFonts w:ascii="Symbol" w:hAnsi="Symbol" w:cs="Symbol"/>
    </w:rPr>
  </w:style>
  <w:style w:type="character" w:styleId="WW8Num5z0">
    <w:name w:val="WW8Num5z0"/>
    <w:rPr>
      <w:rFonts w:ascii="Arial" w:hAnsi="Arial" w:eastAsia="Times New Roman" w:cs="Arial"/>
      <w:b/>
    </w:rPr>
  </w:style>
  <w:style w:type="character" w:styleId="WW8Num7z0">
    <w:name w:val="WW8Num7z0"/>
    <w:rPr>
      <w:rFonts w:ascii="Arial" w:hAnsi="Arial" w:eastAsia="Times New Roman" w:cs="Arial"/>
    </w:rPr>
  </w:style>
  <w:style w:type="character" w:styleId="WW8Num7z1">
    <w:name w:val="WW8Num7z1"/>
    <w:rPr>
      <w:b/>
      <w:bCs/>
    </w:rPr>
  </w:style>
  <w:style w:type="character" w:styleId="WW8Num7z2">
    <w:name w:val="WW8Num7z2"/>
    <w:rPr>
      <w:rFonts w:ascii="Times New Roman" w:hAnsi="Times New Roman" w:cs="Times New Roman"/>
      <w:b/>
      <w:i w:val="false"/>
      <w:sz w:val="18"/>
      <w:szCs w:val="18"/>
    </w:rPr>
  </w:style>
  <w:style w:type="character" w:styleId="WW8Num7z3">
    <w:name w:val="WW8Num7z3"/>
    <w:rPr>
      <w:rFonts w:ascii="Symbol" w:hAnsi="Symbol" w:cs="Symbol"/>
    </w:rPr>
  </w:style>
  <w:style w:type="character" w:styleId="WW8Num7z4">
    <w:name w:val="WW8Num7z4"/>
    <w:rPr>
      <w:rFonts w:ascii="Courier New" w:hAnsi="Courier New" w:cs="Courier New"/>
    </w:rPr>
  </w:style>
  <w:style w:type="character" w:styleId="WW8Num7z5">
    <w:name w:val="WW8Num7z5"/>
    <w:rPr>
      <w:rFonts w:ascii="Wingdings" w:hAnsi="Wingdings" w:cs="Wingdings"/>
    </w:rPr>
  </w:style>
  <w:style w:type="character" w:styleId="WW8Num8z0">
    <w:name w:val="WW8Num8z0"/>
    <w:rPr>
      <w:b/>
    </w:rPr>
  </w:style>
  <w:style w:type="character" w:styleId="WW8Num9z0">
    <w:name w:val="WW8Num9z0"/>
    <w:rPr>
      <w:b/>
    </w:rPr>
  </w:style>
  <w:style w:type="character" w:styleId="WW8Num10z0">
    <w:name w:val="WW8Num10z0"/>
    <w:rPr>
      <w:rFonts w:ascii="Arial" w:hAnsi="Arial" w:eastAsia="Times New Roman" w:cs="Arial"/>
      <w:b/>
    </w:rPr>
  </w:style>
  <w:style w:type="character" w:styleId="WW8Num10z1">
    <w:name w:val="WW8Num10z1"/>
    <w:rPr>
      <w:rFonts w:ascii="Courier New" w:hAnsi="Courier New" w:cs="Courier New"/>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Times New Roman" w:hAnsi="Times New Roman" w:eastAsia="Times New Roman" w:cs="Times New Roman"/>
    </w:rPr>
  </w:style>
  <w:style w:type="character" w:styleId="WW8Num11z1">
    <w:name w:val="WW8Num11z1"/>
    <w:rPr>
      <w:rFonts w:ascii="Courier New" w:hAnsi="Courier New" w:cs="Courier New"/>
    </w:rPr>
  </w:style>
  <w:style w:type="character" w:styleId="WW8Num11z2">
    <w:name w:val="WW8Num11z2"/>
    <w:rPr>
      <w:rFonts w:ascii="Wingdings" w:hAnsi="Wingdings" w:cs="Wingdings"/>
    </w:rPr>
  </w:style>
  <w:style w:type="character" w:styleId="WW8Num11z3">
    <w:name w:val="WW8Num11z3"/>
    <w:rPr>
      <w:rFonts w:ascii="Symbol" w:hAnsi="Symbol" w:cs="Symbol"/>
    </w:rPr>
  </w:style>
  <w:style w:type="character" w:styleId="WW8Num12z0">
    <w:name w:val="WW8Num12z0"/>
    <w:rPr>
      <w:rFonts w:ascii="Arial" w:hAnsi="Arial" w:eastAsia="Times New Roman" w:cs="Arial"/>
    </w:rPr>
  </w:style>
  <w:style w:type="character" w:styleId="WW8Num12z1">
    <w:name w:val="WW8Num12z1"/>
    <w:rPr>
      <w:b/>
    </w:rPr>
  </w:style>
  <w:style w:type="character" w:styleId="WW8Num12z2">
    <w:name w:val="WW8Num12z2"/>
    <w:rPr>
      <w:rFonts w:ascii="Wingdings" w:hAnsi="Wingdings" w:cs="Wingdings"/>
    </w:rPr>
  </w:style>
  <w:style w:type="character" w:styleId="WW8Num12z3">
    <w:name w:val="WW8Num12z3"/>
    <w:rPr>
      <w:rFonts w:ascii="Symbol" w:hAnsi="Symbol" w:cs="Symbol"/>
    </w:rPr>
  </w:style>
  <w:style w:type="character" w:styleId="WW8Num12z4">
    <w:name w:val="WW8Num12z4"/>
    <w:rPr>
      <w:rFonts w:ascii="Courier New" w:hAnsi="Courier New" w:cs="Courier New"/>
    </w:rPr>
  </w:style>
  <w:style w:type="character" w:styleId="WW8Num13z0">
    <w:name w:val="WW8Num13z0"/>
    <w:rPr>
      <w:b/>
    </w:rPr>
  </w:style>
  <w:style w:type="character" w:styleId="WW8Num14z0">
    <w:name w:val="WW8Num14z0"/>
    <w:rPr>
      <w:b/>
    </w:rPr>
  </w:style>
  <w:style w:type="character" w:styleId="WW8Num15z0">
    <w:name w:val="WW8Num15z0"/>
    <w:rPr>
      <w:rFonts w:ascii="Arial" w:hAnsi="Arial" w:eastAsia="Times New Roman" w:cs="Arial"/>
    </w:rPr>
  </w:style>
  <w:style w:type="character" w:styleId="WW8Num15z1">
    <w:name w:val="WW8Num15z1"/>
    <w:rPr/>
  </w:style>
  <w:style w:type="character" w:styleId="WW8Num15z2">
    <w:name w:val="WW8Num15z2"/>
    <w:rPr>
      <w:rFonts w:ascii="Wingdings" w:hAnsi="Wingdings" w:cs="Wingdings"/>
    </w:rPr>
  </w:style>
  <w:style w:type="character" w:styleId="WW8Num15z3">
    <w:name w:val="WW8Num15z3"/>
    <w:rPr>
      <w:rFonts w:ascii="Symbol" w:hAnsi="Symbol" w:cs="Symbol"/>
    </w:rPr>
  </w:style>
  <w:style w:type="character" w:styleId="WW8Num15z4">
    <w:name w:val="WW8Num15z4"/>
    <w:rPr>
      <w:rFonts w:ascii="Courier New" w:hAnsi="Courier New" w:cs="Courier New"/>
    </w:rPr>
  </w:style>
  <w:style w:type="character" w:styleId="WW8Num16z0">
    <w:name w:val="WW8Num16z0"/>
    <w:rPr>
      <w:b/>
    </w:rPr>
  </w:style>
  <w:style w:type="character" w:styleId="WW8Num17z0">
    <w:name w:val="WW8Num17z0"/>
    <w:rPr>
      <w:b/>
    </w:rPr>
  </w:style>
  <w:style w:type="character" w:styleId="WW8Num18z0">
    <w:name w:val="WW8Num18z0"/>
    <w:rPr>
      <w:b/>
    </w:rPr>
  </w:style>
  <w:style w:type="character" w:styleId="WW8Num19z0">
    <w:name w:val="WW8Num19z0"/>
    <w:rPr>
      <w:b/>
    </w:rPr>
  </w:style>
  <w:style w:type="character" w:styleId="WW8Num20z0">
    <w:name w:val="WW8Num20z0"/>
    <w:rPr>
      <w:b/>
      <w:bCs/>
    </w:rPr>
  </w:style>
  <w:style w:type="character" w:styleId="WW8Num20z1">
    <w:name w:val="WW8Num20z1"/>
    <w:rPr>
      <w:rFonts w:ascii="Arial" w:hAnsi="Arial" w:eastAsia="Times New Roman" w:cs="Arial"/>
      <w:b/>
    </w:rPr>
  </w:style>
  <w:style w:type="character" w:styleId="DefaultParagraphFont">
    <w:name w:val="Default Paragraph Font"/>
    <w:rPr/>
  </w:style>
  <w:style w:type="character" w:styleId="PageNumber">
    <w:name w:val="page number"/>
    <w:basedOn w:val="DefaultParagraphFont"/>
    <w:rPr/>
  </w:style>
  <w:style w:type="character" w:styleId="do1">
    <w:name w:val="do1"/>
    <w:rPr>
      <w:b/>
      <w:bCs/>
      <w:sz w:val="26"/>
      <w:szCs w:val="26"/>
    </w:rPr>
  </w:style>
  <w:style w:type="character" w:styleId="tpa1">
    <w:name w:val="tpa1"/>
    <w:basedOn w:val="DefaultParagraphFont"/>
    <w:rPr/>
  </w:style>
  <w:style w:type="character" w:styleId="tli1">
    <w:name w:val="tli1"/>
    <w:basedOn w:val="DefaultParagraphFont"/>
    <w:rPr/>
  </w:style>
  <w:style w:type="character" w:styleId="ArticleLabel">
    <w:name w:val="ArticleLabel"/>
    <w:rPr>
      <w:rFonts w:ascii="Arial" w:hAnsi="Arial"/>
      <w:b/>
      <w:sz w:val="20"/>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odyText2">
    <w:name w:val="Body Text 2"/>
    <w:basedOn w:val="Normal"/>
    <w:pPr/>
    <w:rPr>
      <w:sz w:val="28"/>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Articles">
    <w:name w:val="Articles"/>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TotalTime>
  <Application>LibreOffice/26.8.0.3$Linux_AARCH64 LibreOffice_project/680$Build-3</Application>
  <AppVersion>15.0000</AppVersion>
  <Pages>5</Pages>
  <Words>2480</Words>
  <Characters>16267</Characters>
  <CharactersWithSpaces>18490</CharactersWithSpaces>
  <Paragraphs>152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2024-03-04T10:02:00Z</dcterms:created>
  <dc:creator/>
  <dc:description/>
  <dc:language>ro-RO</dc:language>
  <cp:lastModifiedBy/>
  <cp:lastPrinted>2024-03-04T15:31:00Z</cp:lastPrinted>
  <dcterms:modified xsi:type="dcterms:W3CDTF">2026-10-10T01:56:09Z</dcterms:modified>
  <cp:revision>7</cp:revision>
  <dc:subject/>
  <dc:title/>
</cp:coreProperties>
</file>