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LISTA CU SITUAȚIA MIJLOACELOR DE APĂRARE ÎMPOTRIVA INCENDIILOR</w:t>
      </w:r>
    </w:p>
    <w:p>
      <w:pPr>
        <w:pStyle w:val="Normal"/>
        <w:keepNext w:val="fals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1. Lista dotării cu mijloace de primă intervenție pentru stingerea incendiilor a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{{#fire.workplaces}}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{{name}}, {{activity}}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205"/>
        <w:gridCol w:w="2040"/>
        <w:gridCol w:w="2042"/>
      </w:tblGrid>
      <w:tr>
        <w:trPr/>
        <w:tc>
          <w:tcPr>
            <w:tcW w:w="102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Aria utilă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{{floorAreaM2}} m²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Norma de dotare (OMAI 163/2007, anexa 6)</w:t>
            </w:r>
          </w:p>
        </w:tc>
        <w:tc>
          <w:tcPr>
            <w:tcW w:w="408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{{normLabel}}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Mijloc de primă intervenție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U/M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Cantitate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{{#extinguishers}}Stingător {{code}} – {{agentLabel}}, {{capacityLabel}}{{#wheeled}}, carosabil{{/wheeled}}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{{count}}{{/extinguishers}}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{{#otherEquipment}}{{kindLabel}}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{{count}}{{/otherEquipment}}</w:t>
            </w:r>
          </w:p>
        </w:tc>
      </w:tr>
      <w:tr>
        <w:trPr/>
        <w:tc>
          <w:tcPr>
            <w:tcW w:w="102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Total stingătoare</w:t>
            </w:r>
          </w:p>
        </w:tc>
        <w:tc>
          <w:tcPr>
            <w:tcW w:w="20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buc.</w:t>
            </w:r>
          </w:p>
        </w:tc>
        <w:tc>
          <w:tcPr>
            <w:tcW w:w="20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{{extinguisherCount}}</w:t>
            </w:r>
          </w:p>
        </w:tc>
      </w:tr>
    </w:tbl>
    <w:p>
      <w:pPr>
        <w:pStyle w:val="Normal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{{/fire.workplaces}}</w:t>
      </w:r>
    </w:p>
    <w:p>
      <w:pPr>
        <w:pStyle w:val="Normal"/>
        <w:keepNext w:val="true"/>
        <w:pageBreakBefore w:val="fals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NUMĂR ORIENTATIV DE STINGĂTOARE PORTATIVE PENTRU UNELE CATEGORII DE CONSTRUCȚII (OMAI 163/2007, anexa 6)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1565"/>
        <w:gridCol w:w="2722"/>
      </w:tblGrid>
      <w:tr>
        <w:trPr>
          <w:tblHeader w:val="true"/>
        </w:trPr>
        <w:tc>
          <w:tcPr>
            <w:tcW w:w="1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Categorii de construcții</w:t>
            </w:r>
          </w:p>
        </w:tc>
        <w:tc>
          <w:tcPr>
            <w:tcW w:w="2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Număr minim de stingătoare*)/suprafață desfășurată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Clădiri administrative: sedii ale administrației publice centrale și locale; sedii de fundații, organizații neguvernamentale, asociații, agenții și altele asemenea; sedii de birouri.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Clădiri comerciale: comerț alimentar și nealimentar; magazine generale; alimentație publică (restaurante, braserii și altele asemenea); spații și încăperi destinate serviciilor.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buc./200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Clădiri de locuit (cu caracter de recomandare): blocuri; locuințe unifamiliale.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buc./nivel/apartament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Clădiri civile cu funcțiuni mixte (comerț, birouri, reuniuni).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buc./300 m²</w:t>
            </w:r>
          </w:p>
        </w:tc>
      </w:tr>
      <w:tr>
        <w:trPr/>
        <w:tc>
          <w:tcPr>
            <w:tcW w:w="115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Alte amenajări: circuri mobile; scene și tribune amenajate provizoriu în aer liber (pentru spectacole, mitinguri, competiții sportive etc.); studiouri de radio, televiziune, îndeosebi cu public.</w:t>
            </w:r>
          </w:p>
        </w:tc>
        <w:tc>
          <w:tcPr>
            <w:tcW w:w="27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 buc./150 m²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12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*) Performanța de stingere echivalentă cu focarele 21 A și 113 B, conform standardului european de referință.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{{#fire.hasExteriorHydrants}}</w:t>
      </w:r>
    </w:p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Tabel 2. Lista dotării cu accesorii pentru trecerea apei a hidranților exteriori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45"/>
        <w:gridCol w:w="3732"/>
        <w:gridCol w:w="747"/>
        <w:gridCol w:w="1066"/>
        <w:gridCol w:w="1066"/>
        <w:gridCol w:w="1067"/>
        <w:gridCol w:w="1066"/>
        <w:gridCol w:w="1066"/>
        <w:gridCol w:w="1065"/>
        <w:gridCol w:w="1068"/>
        <w:gridCol w:w="1599"/>
      </w:tblGrid>
      <w:tr>
        <w:trPr/>
        <w:tc>
          <w:tcPr>
            <w:tcW w:w="7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Nr. crt.</w:t>
            </w:r>
          </w:p>
        </w:tc>
        <w:tc>
          <w:tcPr>
            <w:tcW w:w="37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Denumirea accesoriului</w:t>
            </w:r>
          </w:p>
        </w:tc>
        <w:tc>
          <w:tcPr>
            <w:tcW w:w="74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U/M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Norma pentru un hidrant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Număr de hidranți</w:t>
            </w:r>
          </w:p>
        </w:tc>
        <w:tc>
          <w:tcPr>
            <w:tcW w:w="10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dotări hidranți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Rezerva conform normelor</w:t>
            </w:r>
          </w:p>
        </w:tc>
        <w:tc>
          <w:tcPr>
            <w:tcW w:w="10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Total de aprovizionat</w:t>
            </w:r>
          </w:p>
        </w:tc>
        <w:tc>
          <w:tcPr>
            <w:tcW w:w="213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Se păstrează la:</w:t>
            </w:r>
          </w:p>
        </w:tc>
        <w:tc>
          <w:tcPr>
            <w:tcW w:w="159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Observații</w:t>
            </w:r>
          </w:p>
        </w:tc>
      </w:tr>
      <w:tr>
        <w:trPr/>
        <w:tc>
          <w:tcPr>
            <w:tcW w:w="7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732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Hidranți</w:t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Remiza PSI</w:t>
            </w:r>
          </w:p>
        </w:tc>
        <w:tc>
          <w:tcPr>
            <w:tcW w:w="1599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racord tip „A, B, C”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Feșe pentru furtun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3.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Țevi de refulare tip „B”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Hidrant portativ tip „A” sau „B” cu 2 robinete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5.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Chei pentru hidrant și mufe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buc.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1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6.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Racorduri pentru furtun tip „B” cu garnituri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per.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2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  <w:tr>
        <w:trPr/>
        <w:tc>
          <w:tcPr>
            <w:tcW w:w="74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7.</w:t>
            </w:r>
          </w:p>
        </w:tc>
        <w:tc>
          <w:tcPr>
            <w:tcW w:w="37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Furtun de refulare cauciucat tip „B”, în role de 20 m</w:t>
            </w:r>
          </w:p>
        </w:tc>
        <w:tc>
          <w:tcPr>
            <w:tcW w:w="74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m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>40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0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  <w:tc>
          <w:tcPr>
            <w:tcW w:w="1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r>
          </w:p>
        </w:tc>
      </w:tr>
    </w:tbl>
    <w:p>
      <w:pPr>
        <w:pStyle w:val="Normal"/>
        <w:widowControl/>
        <w:bidi w:val="0"/>
        <w:spacing w:before="120" w:after="24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{{/fire.hasExteriorHydrants}}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143"/>
        <w:gridCol w:w="7144"/>
      </w:tblGrid>
      <w:tr>
        <w:trPr>
          <w:cantSplit/>
        </w:trPr>
        <w:tc>
          <w:tcPr>
            <w:tcW w:w="7143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întocmit și predat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{{fireSafetyTechnician.name}}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Cadru tehnic PSI al {{provider.legalName}}</w:t>
            </w:r>
          </w:p>
        </w:tc>
        <w:tc>
          <w:tcPr>
            <w:tcW w:w="7144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primit și aprobat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z w:val="20"/>
                <w:lang w:val="ro-RO"/>
              </w:rPr>
              <w:t>{{client.representativeRole}} al {{client.legalName}}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default" r:id="rId5"/>
      <w:type w:val="nextPage"/>
      <w:pgSz w:orient="landscape" w:w="16838" w:h="11906"/>
      <w:pgMar w:left="1417" w:right="1134" w:gutter="0" w:header="680" w:top="2445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857"/>
      <w:gridCol w:w="4286"/>
      <w:gridCol w:w="4286"/>
      <w:gridCol w:w="2858"/>
    </w:tblGrid>
    <w:tr>
      <w:trPr/>
      <w:tc>
        <w:tcPr>
          <w:tcW w:w="285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Cadru tehnic PSI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{{fireSafetyTechnician.name}}</w:t>
          </w:r>
        </w:p>
      </w:tc>
      <w:tc>
        <w:tcPr>
          <w:tcW w:w="428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2858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LSM</w:t>
          </w:r>
        </w:p>
      </w:tc>
    </w:tr>
    <w:tr>
      <w:trPr/>
      <w:tc>
        <w:tcPr>
          <w:tcW w:w="11429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bidi w:val="0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Lista internă cu situația mijloacelor de apărare împotriva incendiilor</w:t>
          </w:r>
        </w:p>
      </w:tc>
      <w:tc>
        <w:tcPr>
          <w:tcW w:w="2858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bidi w:val="0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3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bidi w:val="0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7285"/>
        <w:tab w:val="clear" w:pos="14570"/>
        <w:tab w:val="center" w:pos="7143" w:leader="none"/>
        <w:tab w:val="right" w:pos="14287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3</Pages>
  <Words>730</Words>
  <Characters>5818</Characters>
  <CharactersWithSpaces>6303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2026-10-10T01:56:22Z</dcterms:modified>
  <cp:revision>1</cp:revision>
  <dc:subject/>
  <dc:title/>
</cp:coreProperties>
</file>