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{{^first}}</w:t>
      </w:r>
    </w:p>
    <w:p>
      <w:r>
        <w:br w:type="page"/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{{/first}}</w:t>
      </w:r>
    </w:p>
    <w:p>
      <w:pPr>
        <w:pStyle w:val="Normal"/>
        <w:keepNext w:val="true"/>
        <w:pageBreakBefore w:val="false"/>
        <w:widowControl/>
        <w:bidi w:val="0"/>
        <w:spacing w:before="480" w:after="0"/>
        <w:ind w:hanging="0" w:left="0" w:righ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ORGANIZAREA APĂRĂRII ÎMPOTRIVA INCENDIILOR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{{name}}, {{activity}}, {{address}}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06"/>
        <w:gridCol w:w="6549"/>
      </w:tblGrid>
      <w:tr>
        <w:trPr>
          <w:cantSplit/>
        </w:trPr>
        <w:tc>
          <w:tcPr>
            <w:tcW w:w="93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 Prevenirea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Materiale combustibile și inflamabile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{{combustibleMaterials}}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Surse de aprindere posibile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{{ignitionSources}}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Echipamente și mijloace de lucru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{{fireRiskEquipment}}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Măsuri generale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focul deschis se folosește numai pe baza permisului de lucru cu foc;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fumatul este permis numai în condițiile stabilite de conducerea unității;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deșeurile combustibile se colectează zilnic și se depozitează în locuri sigure;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căile de acces și de evacuare se păstrează libere în permanență;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tabloul electric și instalațiile se verifică la terminarea programului de lucru.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Măsuri specifice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{{specificMeasures}}</w:t>
            </w:r>
          </w:p>
        </w:tc>
      </w:tr>
      <w:tr>
        <w:trPr>
          <w:cantSplit/>
        </w:trPr>
        <w:tc>
          <w:tcPr>
            <w:tcW w:w="935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 Organizarea primei intervenții de stingere 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Mijloace de alarmare/alertare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Telefon 112 – serviciul profesionist pentru situații de urgență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muncă: {{#manager}}{{name}}, {{jobTitle}}{{/manager}}{{^manager}}șeful locului de muncă aflat la program{{/manager}}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Instalații și dispozitive de limitare și stingere a incendiilor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{{kindLabel}}{{#description}} – {{description}}{{/description}}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{{^hasInstallations}}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—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{{/hasInstallations}}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Mijloace de protecție a salariaților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 este cazul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Personalul care asigură prima intervenție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stingătoare: {{firstInterventionNames}}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hidranți interiori: {{firstInterventionNames}}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tablou electric: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declanșare/oprire instalații: {{interventionLeaderName}}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Personalul care asigură evacuarea persoanelor și a bunurilor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Personalul aflat la program, coordonat de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 de adunare: {{assemblyPoint}}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tblHeader w:val="true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Întocmit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Aprobat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{{#manager}}{{name}}{{/manager}}{{^manager}}—{{/manager}}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{{fireSafetyTechnician.name}}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2</Pages>
  <Words>282</Words>
  <Characters>2448</Characters>
  <CharactersWithSpaces>2677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2026-10-10T01:56:59Z</dcterms:modified>
  <cp:revision>1</cp:revision>
  <dc:subject/>
  <dc:title/>
</cp:coreProperties>
</file>