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tbl>
      <w:tblPr>
        <w:tblW w:w="5000" w:type="pct"/>
        <w:jc w:val="left"/>
        <w:tblInd w:w="55" w:type="dxa"/>
        <w:tblLayout w:type="fixed"/>
        <w:tblCellMar>
          <w:top w:w="55" w:type="dxa"/>
          <w:left w:w="55" w:type="dxa"/>
          <w:bottom w:w="55" w:type="dxa"/>
          <w:right w:w="55" w:type="dxa"/>
        </w:tblCellMar>
      </w:tblPr>
      <w:tblGrid>
        <w:gridCol w:w="654"/>
        <w:gridCol w:w="1217"/>
        <w:gridCol w:w="7484"/>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21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484"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CAPITOL</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Cuprins</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generale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Acordarea E.I.P. și acordarea materialelor igienico-sanitare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Semnalizarea</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Prezentarea factorilor de risc de accidentare și îmbolnăvire profesională în sistemul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maternității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Informarea, consultarea, instruirea și participarea lucrătorilor privind activitățile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Consecințele posibile ale necunoașterii și nerespectării legislației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acordare a primului ajutor la nivelul unității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prevenire și stingere a incendiilor și evacuarea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legate de circulația pe drumurile publice a vehiculelor, pietonilor și a celorlalte categorii de participanți la trafic.</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Riscurile de accidentare și îmbolnăvire profesională specifice unității</w:t>
            </w:r>
          </w:p>
        </w:tc>
      </w:tr>
    </w:tbl>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tru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keepNext w:val="tru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tru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tru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tru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tru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tru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tru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tru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tru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tru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tru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tru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tru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tru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tru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tru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tru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tru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tru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tru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tru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tru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tru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tru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tru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tru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tru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tru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tru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tru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tru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tru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tru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tru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tru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tru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tru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tru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tru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tru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tru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tru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tru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tru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tru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tru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tru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tru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tru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tru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tru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tru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tru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tru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tru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tru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tru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tru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tru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tru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tru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tru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tru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tru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tru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tru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tru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tru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tru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tru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tru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tru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tblHeader w:val="true"/>
          <w:trHeight w:val="1649"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tblHeader w:val="true"/>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tc>
      </w:tr>
      <w:tr>
        <w:trPr>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trHeight w:val="147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tc>
      </w:tr>
      <w:tr>
        <w:trPr>
          <w:trHeight w:val="134"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tblHeader w:val="true"/>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tc>
      </w:tr>
      <w:tr>
        <w:trPr>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tblHeader w:val="true"/>
          <w:trHeight w:val="105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tc>
      </w:tr>
      <w:tr>
        <w:trPr>
          <w:trHeight w:val="17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tblHeader w:val="true"/>
          <w:trHeight w:val="1036"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tc>
      </w:tr>
      <w:tr>
        <w:trPr>
          <w:trHeight w:val="170"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tblHeader w:val="true"/>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tc>
      </w:tr>
      <w:tr>
        <w:trPr>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tblHeader w:val="true"/>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tc>
      </w:tr>
      <w:tr>
        <w:trPr>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w:t>
      </w:r>
    </w:p>
    <w:p>
      <w:pPr>
        <w:pStyle w:val="Heading2"/>
        <w:widowControl/>
        <w:tabs>
          <w:tab w:val="clear" w:pos="504"/>
        </w:tabs>
        <w:spacing w:before="0" w:after="120"/>
        <w:ind w:hanging="0" w:left="0"/>
        <w:jc w:val="left"/>
        <w:rPr>
          <w:rFonts w:ascii="Arial" w:hAnsi="Arial" w:cs="Arial"/>
          <w:sz w:val="18"/>
          <w:szCs w:val="18"/>
          <w:lang w:val="it-CH"/>
        </w:rPr>
      </w:pPr>
      <w:r>
        <w:rPr>
          <w:rFonts w:eastAsia="Arial" w:cs="Arial" w:ascii="Arial" w:hAnsi="Arial"/>
          <w:color w:val="auto"/>
          <w:spacing w:val="0"/>
          <w:w w:val="100"/>
          <w:sz w:val="20"/>
          <w:szCs w:val="20"/>
          <w:lang w:val="ro-RO"/>
        </w:rPr>
        <w:t>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funcționării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473"/>
        <w:gridCol w:w="6882"/>
      </w:tblGrid>
      <w:tr>
        <w:trPr>
          <w:tblHeader w:val="true"/>
          <w:trHeight w:val="1248" w:hRule="atLeast"/>
          <w:cantSplit/>
        </w:trPr>
        <w:tc>
          <w:tcPr>
            <w:tcW w:w="2473"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rPr>
                <w:rFonts w:ascii="Arial" w:hAnsi="Arial" w:cs="Arial"/>
                <w:sz w:val="18"/>
                <w:szCs w:val="18"/>
                <w:lang w:val="da-DK"/>
              </w:rPr>
            </w:pPr>
            <w:r>
              <w:rPr>
                <w:rFonts w:eastAsia="Arial" w:cs="Arial" w:ascii="Arial" w:hAnsi="Arial"/>
                <w:color w:val="auto"/>
                <w:spacing w:val="0"/>
                <w:w w:val="100"/>
                <w:sz w:val="20"/>
                <w:szCs w:val="20"/>
                <w:lang w:val="ro-RO"/>
              </w:rPr>
              <w:drawing>
                <wp:anchor distT="0" distB="0" distL="114300" distR="114300" simplePos="0" relativeHeight="128" behindDoc="0" locked="0" layoutInCell="1" allowOverlap="1">
                  <wp:simplePos x="0" y="0"/>
                  <wp:positionH relativeFrom="column">
                    <wp:posOffset>18415</wp:posOffset>
                  </wp:positionH>
                  <wp:positionV relativeFrom="paragraph">
                    <wp:posOffset>-1075055</wp:posOffset>
                  </wp:positionV>
                  <wp:extent cx="1430020" cy="1076325"/>
                  <wp:effectExtent l="0" t="0" r="0" b="0"/>
                  <wp:wrapTopAndBottom/>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anchor>
              </w:drawing>
            </w:r>
          </w:p>
        </w:tc>
        <w:tc>
          <w:tcPr>
            <w:tcW w:w="68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0"/>
              <w:rPr>
                <w:rFonts w:ascii="Arial" w:hAnsi="Arial" w:cs="Arial"/>
                <w:bCs/>
                <w:sz w:val="18"/>
                <w:szCs w:val="18"/>
                <w:lang w:val="da-DK"/>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0"/>
              <w:jc w:val="left"/>
              <w:rPr>
                <w:rFonts w:ascii="Arial" w:hAnsi="Arial" w:cs="Arial"/>
                <w:bCs/>
                <w:sz w:val="18"/>
                <w:szCs w:val="18"/>
                <w:lang w:val="da-DK"/>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752"/>
        <w:gridCol w:w="7603"/>
      </w:tblGrid>
      <w:tr>
        <w:trPr>
          <w:tblHeader w:val="true"/>
          <w:trHeight w:val="523" w:hRule="atLeast"/>
          <w:cantSplit/>
        </w:trPr>
        <w:tc>
          <w:tcPr>
            <w:tcW w:w="175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tc>
        <w:tc>
          <w:tcPr>
            <w:tcW w:w="76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i/>
                <w:sz w:val="18"/>
                <w:szCs w:val="18"/>
                <w:lang w:val="da-DK"/>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0"/>
              <w:jc w:val="left"/>
              <w:rPr>
                <w:rFonts w:ascii="Arial" w:hAnsi="Arial" w:cs="Arial"/>
                <w:i/>
                <w:sz w:val="18"/>
                <w:szCs w:val="18"/>
                <w:lang w:val="da-DK"/>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0"/>
              <w:jc w:val="left"/>
              <w:rPr>
                <w:rFonts w:ascii="Arial" w:hAnsi="Arial" w:cs="Arial"/>
                <w:bCs/>
                <w:sz w:val="18"/>
                <w:szCs w:val="18"/>
                <w:lang w:val="da-DK"/>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12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0" w:after="0"/>
        <w:ind w:hanging="0"/>
        <w:jc w:val="left"/>
        <w:rPr>
          <w:rFonts w:ascii="Arial" w:hAnsi="Arial" w:cs="Arial"/>
          <w:sz w:val="2"/>
          <w:szCs w:val="18"/>
          <w:lang w:val="ro-RO"/>
        </w:rPr>
      </w:pPr>
      <w:r>
        <w:rPr>
          <w:rFonts w:eastAsia="Arial" w:cs="Arial" w:ascii="Arial" w:hAnsi="Arial"/>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41990</Words>
  <Characters>243092</Characters>
  <CharactersWithSpaces>282200</CharactersWithSpaces>
  <Paragraphs>2173</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2026-09-19T01:24:05Z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