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AL RESPECTĂRII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319/2006 – Art. 13 lit. f) și a prevederilor H.G. 1425/2006 – Art. 15 alin. (1), punctele 5, 17 și 29 se reglementează controlul propriu al respectării </w:t>
      </w:r>
      <w:r>
        <w:rPr>
          <w:rFonts w:eastAsia="Arial" w:cs="Arial" w:ascii="Arial" w:hAnsi="Arial"/>
          <w:color w:val="auto"/>
          <w:spacing w:val="0"/>
          <w:w w:val="100"/>
          <w:sz w:val="20"/>
          <w:szCs w:val="20"/>
          <w:lang w:val="ro-RO" w:eastAsia="en-US"/>
        </w:rPr>
        <w:t xml:space="preserve">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de îmbunătățire a situației constatate;</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Verificări cu privire la starea mijloacelor de muncă și modul de funcționare a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serviciul de prevenire și protecție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Șefii locurilor de muncă fac propuneri de sancțiuni și stimulente pentru lucrători pe criteriul îndeplinirii atribuțiilor în domeniul securității și sănătății în muncă. Aceste propuneri vor fi adresate șefului ierarhic superior, serviciului intern sau extern de prevenire și protecție și, în ultimă instanță, angajatorului.</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fac propuneri privind funcționarea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verifică 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urmăresc 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modul de efectuare a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extern de prevenire și protecție va prezenta TRIMESTRIAL un raport de activitate prin care va sintetiza activitatea desfășurată, constatările făcute și acțiunile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Măsurile de prevenire și protecție vor fi aduse la cunoștința persoanelor care au legătură cu modul de rezolvare a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și, acolo unde există, conform procedurilor de calitate ale unității.</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