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pageBreakBefore w:val="fals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Unitatea emitentă: {{client.legalName}}</w:t>
      </w:r>
    </w:p>
    <w:p>
      <w:pPr>
        <w:pStyle w:val="Normal"/>
        <w:keepNext w:val="true"/>
        <w:pageBreakBefore w:val="false"/>
        <w:widowControl/>
        <w:bidi w:val="0"/>
        <w:spacing w:before="0" w:after="240"/>
        <w:ind w:hanging="0" w:left="0"/>
        <w:jc w:val="center"/>
        <w:rPr>
          <w:rFonts w:ascii="Arial" w:hAnsi="Arial" w:eastAsia="Arial" w:cs="Arial"/>
          <w:b/>
          <w:i w:val="false"/>
          <w:color w:val="auto"/>
          <w:spacing w:val="0"/>
          <w:w w:val="100"/>
          <w:sz w:val="24"/>
          <w:szCs w:val="20"/>
          <w:lang w:val="ro-RO"/>
        </w:rPr>
      </w:pPr>
      <w:r>
        <w:rPr>
          <w:rFonts w:eastAsia="Arial" w:cs="Arial" w:ascii="Arial" w:hAnsi="Arial"/>
          <w:b/>
          <w:i w:val="false"/>
          <w:color w:val="auto"/>
          <w:spacing w:val="0"/>
          <w:w w:val="100"/>
          <w:sz w:val="24"/>
          <w:szCs w:val="20"/>
          <w:lang w:val="ro-RO"/>
        </w:rPr>
        <w:t>PERMIS DE LUCRU CU FOC</w:t>
      </w:r>
    </w:p>
    <w:tbl>
      <w:tblPr>
        <w:tblW w:w="5000" w:type="pct"/>
        <w:jc w:val="left"/>
        <w:tblInd w:w="55" w:type="dxa"/>
        <w:tblLayout w:type="fixed"/>
        <w:tblCellMar>
          <w:top w:w="107" w:type="dxa"/>
          <w:left w:w="55" w:type="dxa"/>
          <w:bottom w:w="107" w:type="dxa"/>
          <w:right w:w="55" w:type="dxa"/>
        </w:tblCellMar>
      </w:tblPr>
      <w:tblGrid>
        <w:gridCol w:w="748"/>
        <w:gridCol w:w="3929"/>
        <w:gridCol w:w="748"/>
        <w:gridCol w:w="3930"/>
      </w:tblGrid>
      <w:tr>
        <w:trPr>
          <w:cantSplit/>
        </w:trPr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din</w:t>
            </w:r>
          </w:p>
        </w:tc>
        <w:tc>
          <w:tcPr>
            <w:tcW w:w="3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bidi w:val="0"/>
        <w:spacing w:before="0" w:after="12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78" w:type="dxa"/>
          <w:left w:w="55" w:type="dxa"/>
          <w:bottom w:w="78" w:type="dxa"/>
          <w:right w:w="55" w:type="dxa"/>
        </w:tblCellMar>
      </w:tblPr>
      <w:tblGrid>
        <w:gridCol w:w="4116"/>
        <w:gridCol w:w="2058"/>
        <w:gridCol w:w="1122"/>
        <w:gridCol w:w="2059"/>
      </w:tblGrid>
      <w:tr>
        <w:trPr>
          <w:cantSplit/>
        </w:trPr>
        <w:tc>
          <w:tcPr>
            <w:tcW w:w="41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 eliberează prezentul permis de lucru cu foc doamnei/domnului</w:t>
            </w:r>
          </w:p>
        </w:tc>
        <w:tc>
          <w:tcPr>
            <w:tcW w:w="523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ajutat de doamna/domnul</w:t>
            </w:r>
          </w:p>
        </w:tc>
        <w:tc>
          <w:tcPr>
            <w:tcW w:w="523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care urmează să execute</w:t>
            </w:r>
          </w:p>
        </w:tc>
        <w:tc>
          <w:tcPr>
            <w:tcW w:w="523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folosind</w:t>
            </w:r>
          </w:p>
        </w:tc>
        <w:tc>
          <w:tcPr>
            <w:tcW w:w="523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la (în)</w:t>
            </w:r>
          </w:p>
        </w:tc>
        <w:tc>
          <w:tcPr>
            <w:tcW w:w="5239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Lucrările încep la data de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ora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și se încheie la data de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ora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Premergător, pe timpul și la terminarea lucrărilor cu foc se vor lua următoarele măsuri:</w:t>
            </w:r>
          </w:p>
        </w:tc>
      </w:tr>
      <w:tr>
        <w:trPr>
          <w:cantSplit/>
        </w:trPr>
        <w:tc>
          <w:tcPr>
            <w:tcW w:w="6174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 Îndepărtarea sau protejarea materialelor combustibile din zona de executare a lucrărilor și din apropierea acesteia, pe o rază de</w:t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metri, astfel:</w:t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 Golirea, izolarea, spălarea, aerisirea conductelor, utilajelor sau instalațiilor, prin:</w:t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 Ventilarea spațiilor în care se execută lucrările se realizează astfel:</w:t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 Verificarea zonei de lucru și a vecinătăților acesteia, înlăturarea surselor de aprindere și a condițiilor care favorizează producerea incendiilor și a exploziilor, protejarea antifoc a materialelor din zonă.</w:t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 Începerea lucrărilor cu foc s-a făcut în baza buletinului de analiză nr.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din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eliberat de</w:t>
            </w:r>
          </w:p>
        </w:tc>
        <w:tc>
          <w:tcPr>
            <w:tcW w:w="3180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(acolo unde este cazul)</w:t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 Respectarea normelor de apărare împotriva incendiilor, specifice tehnologiei de lucru:</w:t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 În zona de lucru se asigură următoarele mijloace de stingere a incendiilor:</w:t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 Lucrările cu foc deschis nu se execută dacă sunt condiții de vânt.</w:t>
            </w:r>
          </w:p>
        </w:tc>
      </w:tr>
      <w:tr>
        <w:trPr>
          <w:cantSplit/>
        </w:trPr>
        <w:tc>
          <w:tcPr>
            <w:tcW w:w="6174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 Pe timpul lucrărilor se asigură supravegherea acestora de către doamna/domnul</w:t>
            </w:r>
          </w:p>
        </w:tc>
        <w:tc>
          <w:tcPr>
            <w:tcW w:w="318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 Șeful serviciului public voluntar/privat pentru situații de urgență este anunțat despre începerea, întreruperea și încheierea lucrării.</w:t>
            </w:r>
          </w:p>
        </w:tc>
      </w:tr>
      <w:tr>
        <w:trPr>
          <w:cantSplit/>
        </w:trPr>
        <w:tc>
          <w:tcPr>
            <w:tcW w:w="6174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 Controlul măsurilor de apărare împotriva incendiilor se asigură de către doamna/domnul</w:t>
            </w:r>
          </w:p>
        </w:tc>
        <w:tc>
          <w:tcPr>
            <w:tcW w:w="318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6174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 Supravegherea lucrărilor cu foc se asigură de către doamna/domnul</w:t>
            </w:r>
          </w:p>
        </w:tc>
        <w:tc>
          <w:tcPr>
            <w:tcW w:w="3181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 Incendiul sau orice alt eveniment se anunță la</w:t>
            </w:r>
          </w:p>
        </w:tc>
        <w:tc>
          <w:tcPr>
            <w:tcW w:w="205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12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prin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 Alte măsuri specifice de apărare împotriva incendiului</w:t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bottom w:w="50" w:type="dxa"/>
            </w:tcMar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9355" w:type="dxa"/>
            <w:gridSpan w:val="4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 Personalul de execuție, control și supraveghere a fost instruit asupra măsurilor de apărare împotriva incendiului.</w:t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Responsabili</w:t>
            </w:r>
          </w:p>
        </w:tc>
        <w:tc>
          <w:tcPr>
            <w:tcW w:w="3180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</w:t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Emitentul</w:t>
            </w:r>
          </w:p>
        </w:tc>
        <w:tc>
          <w:tcPr>
            <w:tcW w:w="3180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Șeful sectorului în care se execută lucrările</w:t>
            </w:r>
          </w:p>
        </w:tc>
        <w:tc>
          <w:tcPr>
            <w:tcW w:w="3180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Executanții lucrărilor cu foc</w:t>
            </w:r>
          </w:p>
        </w:tc>
        <w:tc>
          <w:tcPr>
            <w:tcW w:w="3180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cantSplit/>
        </w:trPr>
        <w:tc>
          <w:tcPr>
            <w:tcW w:w="411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Serviciul public voluntar/privat pentru situații de urgență</w:t>
            </w:r>
          </w:p>
        </w:tc>
        <w:tc>
          <w:tcPr>
            <w:tcW w:w="3180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bidi w:val="0"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false"/>
        <w:widowControl/>
        <w:bidi w:val="0"/>
        <w:spacing w:before="0" w:after="0"/>
        <w:ind w:hanging="0" w:left="0"/>
        <w:jc w:val="left"/>
        <w:rPr>
          <w:rFonts w:ascii="Arial" w:hAnsi="Arial" w:eastAsia="Arial" w:cs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pP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51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 w:eastAsia="Arial" w:cs="Arial"/>
        <w:b w:val="false"/>
        <w:color w:val="7A7A7A"/>
        <w:spacing w:val="0"/>
        <w:w w:val="100"/>
        <w:sz w:val="15"/>
        <w:szCs w:val="15"/>
        <w:lang w:val="ro-RO"/>
      </w:rPr>
    </w:pPr>
    <w:r>
      <w:rPr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character" w:styleId="FootnoteCharacters">
    <w:name w:val="Footnote Characters"/>
    <w:qFormat/>
    <w:rPr/>
  </w:style>
  <w:style w:type="character" w:styleId="PageNumber">
    <w:name w:val="page number"/>
    <w:rPr/>
  </w:style>
  <w:style w:type="character" w:styleId="CaptionCharacters">
    <w:name w:val="Caption Characters"/>
    <w:qFormat/>
    <w:rPr/>
  </w:style>
  <w:style w:type="character" w:styleId="DropCaps">
    <w:name w:val="Drop Caps"/>
    <w:qFormat/>
    <w:rPr/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qFormat/>
    <w:rPr>
      <w:smallCaps/>
      <w:u w:val="dotted"/>
    </w:rPr>
  </w:style>
  <w:style w:type="character" w:styleId="IndexLink">
    <w:name w:val="Index Link"/>
    <w:qFormat/>
    <w:rPr/>
  </w:style>
  <w:style w:type="character" w:styleId="EndnoteCharacters">
    <w:name w:val="Endnote Characters"/>
    <w:qFormat/>
    <w:rPr/>
  </w:style>
  <w:style w:type="character" w:styleId="LineNumber">
    <w:name w:val="line number"/>
    <w:rPr/>
  </w:style>
  <w:style w:type="character" w:styleId="MainIndexEntry">
    <w:name w:val="Main Index Entry"/>
    <w:qFormat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qFormat/>
    <w:rPr>
      <w:sz w:val="12"/>
      <w:szCs w:val="12"/>
      <w:u w:val="none"/>
      <w:em w:val="none"/>
    </w:rPr>
  </w:style>
  <w:style w:type="character" w:styleId="VerticalNumberingSymbols">
    <w:name w:val="Vertical Numbering Symbols"/>
    <w:qFormat/>
    <w:rPr>
      <w:eastAsianLayout w:vert="true"/>
    </w:rPr>
  </w:style>
  <w:style w:type="character" w:styleId="Emphasis">
    <w:name w:val="Emphasis"/>
    <w:qFormat/>
    <w:rPr>
      <w:i/>
      <w:iCs/>
    </w:rPr>
  </w:style>
  <w:style w:type="character" w:styleId="Quotation">
    <w:name w:val="Quotation"/>
    <w:qFormat/>
    <w:rPr>
      <w:i/>
      <w:iCs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Arial" w:cs="Liberation Mono"/>
    </w:rPr>
  </w:style>
  <w:style w:type="character" w:styleId="Example">
    <w:name w:val="Example"/>
    <w:qFormat/>
    <w:rPr>
      <w:rFonts w:ascii="Liberation Mono" w:hAnsi="Liberation Mono" w:eastAsia="Arial" w:cs="Liberation Mono"/>
    </w:rPr>
  </w:style>
  <w:style w:type="character" w:styleId="UserEntry">
    <w:name w:val="User Entry"/>
    <w:qFormat/>
    <w:rPr>
      <w:rFonts w:ascii="Liberation Mono" w:hAnsi="Liberation Mono" w:eastAsia="Arial" w:cs="Liberation Mono"/>
    </w:rPr>
  </w:style>
  <w:style w:type="character" w:styleId="Variable">
    <w:name w:val="Variable"/>
    <w:qFormat/>
    <w:rPr>
      <w:i/>
      <w:iCs/>
    </w:rPr>
  </w:style>
  <w:style w:type="character" w:styleId="Definition">
    <w:name w:val="Definition"/>
    <w:qFormat/>
    <w:rPr/>
  </w:style>
  <w:style w:type="character" w:styleId="Teletype">
    <w:name w:val="Teletype"/>
    <w:qFormat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  <Pages>2</Pages>
  <Words>356</Words>
  <Characters>2291</Characters>
  <CharactersWithSpaces>2597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ro-RO</dc:language>
  <cp:lastModifiedBy/>
  <dcterms:modified xsi:type="dcterms:W3CDTF">2026-10-06T20:17:49Z</dcterms:modified>
  <cp:revision>1</cp:revision>
  <dc:subject/>
  <dc:title/>
</cp:coreProperties>
</file>