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dependenta de distrugeri materiale și umane, de consecințele schimbărilor în scoarta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cit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