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spacing w:before="0" w:after="240"/>
        <w:ind w:hanging="0"/>
        <w:jc w:val="center"/>
        <w:rPr>
          <w:rFonts w:ascii="Arial" w:hAnsi="Arial" w:cs="Arial"/>
          <w:b/>
          <w:lang w:val="it-IT"/>
        </w:rPr>
      </w:pPr>
      <w:r>
        <w:rPr>
          <w:rFonts w:eastAsia="Arial" w:cs="Arial" w:ascii="Arial" w:hAnsi="Arial"/>
          <w:b/>
          <w:color w:val="auto"/>
          <w:spacing w:val="0"/>
          <w:w w:val="100"/>
          <w:sz w:val="24"/>
          <w:szCs w:val="20"/>
          <w:lang w:val="ro-RO" w:eastAsia="en-US"/>
        </w:rPr>
        <w:t>REGULAMENT INTERN PRIVIND CONTROLUL PROPRIU PRIVIND RESPECTAREA PREVEDERILOR LEGALE, A DISPOZIȚIILOR, INSTRUCȚIUNILOR ȘI REGLEMENTĂRILOR INTERNE ÎN DOMENIUL SECURITĂȚII ȘI SĂNĂTĂȚII ÎN MUNCĂ</w:t>
      </w:r>
    </w:p>
    <w:tbl>
      <w:tblPr>
        <w:tblW w:w="5000" w:type="pct"/>
        <w:jc w:val="left"/>
        <w:tblInd w:w="55" w:type="dxa"/>
        <w:tblLayout w:type="fixed"/>
        <w:tblCellMar>
          <w:top w:w="55" w:type="dxa"/>
          <w:left w:w="55" w:type="dxa"/>
          <w:bottom w:w="55" w:type="dxa"/>
          <w:right w:w="55" w:type="dxa"/>
        </w:tblCellMar>
      </w:tblPr>
      <w:tblGrid>
        <w:gridCol w:w="4677"/>
        <w:gridCol w:w="4678"/>
      </w:tblGrid>
      <w:tr>
        <w:trPr>
          <w:cantSplit/>
        </w:trPr>
        <w:tc>
          <w:tcPr>
            <w:tcW w:w="4677" w:type="dxa"/>
            <w:tcBorders/>
          </w:tcPr>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Am primit un exemplar</w:t>
            </w:r>
          </w:p>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Am luat la cunoștință</w:t>
            </w:r>
          </w:p>
          <w:p>
            <w:pPr>
              <w:pStyle w:val="TableContents"/>
              <w:keepNext w:val="false"/>
              <w:spacing w:before="840" w:after="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{{client.representativeName}}</w:t>
            </w:r>
          </w:p>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{{client.representativeRole}} al {{client.legalName}}</w:t>
            </w:r>
          </w:p>
        </w:tc>
        <w:tc>
          <w:tcPr>
            <w:tcW w:w="4678" w:type="dxa"/>
            <w:tcBorders/>
          </w:tcPr>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Am întocmit și predat un exemplar</w:t>
            </w:r>
          </w:p>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Am informat angajatorul</w:t>
            </w:r>
          </w:p>
          <w:p>
            <w:pPr>
              <w:pStyle w:val="TableContents"/>
              <w:keepNext w:val="false"/>
              <w:spacing w:before="840" w:after="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{{provider.representativeName}}</w:t>
            </w:r>
          </w:p>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{{provider.representativeRole}} al {{provider.legalName}}</w:t>
            </w:r>
          </w:p>
        </w:tc>
      </w:tr>
      <w:tr>
        <w:trPr>
          <w:cantSplit/>
        </w:trPr>
        <w:tc>
          <w:tcPr>
            <w:tcW w:w="4677" w:type="dxa"/>
            <w:tcBorders/>
          </w:tcPr>
          <w:p>
            <w:pPr>
              <w:pStyle w:val="TableContents"/>
              <w:keepNext w:val="false"/>
              <w:spacing w:before="240" w:after="0"/>
              <w:ind w:hanging="0" w:left="0"/>
              <w:jc w:val="center"/>
              <w:rPr>
                <w:rFonts w:ascii="Arial" w:hAnsi="Arial" w:eastAsia="Arial" w:cs="Arial"/>
                <w:b w:val="false"/>
                <w:i w:val="false"/>
                <w:color w:val="auto"/>
                <w:sz w:val="20"/>
                <w:lang w:val="ro-RO"/>
              </w:rPr>
            </w:pPr>
            <w:r>
              <w:rPr>
                <w:rFonts w:eastAsia="Arial" w:cs="Arial" w:ascii="Arial" w:hAnsi="Arial"/>
                <w:color w:val="auto"/>
                <w:spacing w:val="0"/>
                <w:w w:val="100"/>
                <w:sz w:val="20"/>
                <w:szCs w:val="20"/>
                <w:lang w:val="ro-RO"/>
              </w:rPr>
              <w:t>Data: ____________________</w:t>
            </w:r>
          </w:p>
        </w:tc>
        <w:tc>
          <w:tcPr>
            <w:tcW w:w="4678" w:type="dxa"/>
            <w:tcBorders/>
          </w:tcPr>
          <w:p>
            <w:pPr>
              <w:pStyle w:val="TableContents"/>
              <w:keepNext w:val="false"/>
              <w:spacing w:before="240" w:after="0"/>
              <w:ind w:hanging="0" w:left="0"/>
              <w:jc w:val="center"/>
              <w:rPr>
                <w:rFonts w:ascii="Arial" w:hAnsi="Arial" w:eastAsia="Arial" w:cs="Arial"/>
                <w:b w:val="false"/>
                <w:i w:val="false"/>
                <w:color w:val="auto"/>
                <w:sz w:val="20"/>
                <w:lang w:val="ro-RO"/>
              </w:rPr>
            </w:pPr>
            <w:r>
              <w:rPr>
                <w:rFonts w:eastAsia="Arial" w:cs="Arial" w:ascii="Arial" w:hAnsi="Arial"/>
                <w:color w:val="auto"/>
                <w:spacing w:val="0"/>
                <w:w w:val="100"/>
                <w:sz w:val="20"/>
                <w:szCs w:val="20"/>
                <w:lang w:val="ro-RO"/>
              </w:rPr>
              <w:t>Data: ____________________</w:t>
            </w:r>
          </w:p>
        </w:tc>
      </w:tr>
    </w:tbl>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 xml:space="preserve">În baza prevederilor Legii 319/ 2006, Art. 13, lit. f) și a prevederilor H.G. 1425/ 2006, Art. 15, alin. (1), punctul 5, 17 și 29 se reglementează controlul propriu al respectării </w:t>
      </w:r>
      <w:r>
        <w:rPr>
          <w:rFonts w:eastAsia="Arial" w:cs="Arial" w:ascii="Arial" w:hAnsi="Arial"/>
          <w:color w:val="auto"/>
          <w:spacing w:val="0"/>
          <w:w w:val="100"/>
          <w:sz w:val="20"/>
          <w:szCs w:val="20"/>
          <w:lang w:val="ro-RO" w:eastAsia="en-US"/>
        </w:rPr>
        <w:t>prevederilor legale, a dispozițiilor, instrucțiunilor și reglementărilor interne în domeniul securității și sănătății în muncă</w:t>
      </w:r>
      <w:r>
        <w:rPr>
          <w:rFonts w:eastAsia="Arial" w:cs="Arial" w:ascii="Arial" w:hAnsi="Arial"/>
          <w:color w:val="auto"/>
          <w:spacing w:val="0"/>
          <w:w w:val="100"/>
          <w:sz w:val="20"/>
          <w:szCs w:val="20"/>
          <w:lang w:val="ro-RO"/>
        </w:rPr>
        <w:t xml:space="preserve"> pe teritoriul {{client.legalName}}.</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 xml:space="preserve">Serviciul intern sau extern de prevenire și protecție întocmește anual un grafic pentru efectuarea controlului de către structurile cu atribuții de prevenire și protecție și șefii locurilor de muncă pentru prevenirea accidentelor de muncă și a bolilor profesionale.</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Prin structuri cu atribuții de prevenire și protecție se înțelege lucrători desemnați și serviciu extern de prevenire și protecție.</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Graficul pentru controlul intern de prevenire și protecție se aprobă de către angajator și este parte componentă a acestui regulament (Tabel 1).</w:t>
      </w:r>
    </w:p>
    <w:p>
      <w:pPr>
        <w:pStyle w:val="Normal"/>
        <w:keepNext/>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Periodicitatea controalelor interne în domeniul securității și sănătății în muncă este stabilită astfel:</w:t>
      </w:r>
    </w:p>
    <w:p>
      <w:pPr>
        <w:pStyle w:val="Normal"/>
        <w:widowControl/>
        <w:numPr>
          <w:ilvl w:val="0"/>
          <w:numId w:val="2"/>
        </w:numPr>
        <w:spacing w:before="0" w:after="40"/>
        <w:jc w:val="left"/>
        <w:rPr>
          <w:rFonts w:ascii="Arial" w:hAnsi="Arial" w:cs="Arial"/>
          <w:lang w:val="fr-FR"/>
        </w:rPr>
      </w:pPr>
      <w:r>
        <w:rPr>
          <w:rFonts w:eastAsia="Arial" w:cs="Arial" w:ascii="Arial" w:hAnsi="Arial"/>
          <w:color w:val="auto"/>
          <w:spacing w:val="0"/>
          <w:w w:val="100"/>
          <w:sz w:val="20"/>
          <w:szCs w:val="20"/>
          <w:lang w:val="ro-RO"/>
        </w:rPr>
        <w:t>Serviciul extern de prevenire și protecție va efectua controale interne ori de câte ori consideră necesară efectuarea unui control intern, dar perioada de timp între două controale nu va depăși 30 de zile calendaristice;</w:t>
      </w:r>
    </w:p>
    <w:p>
      <w:pPr>
        <w:pStyle w:val="Normal"/>
        <w:widowControl/>
        <w:numPr>
          <w:ilvl w:val="0"/>
          <w:numId w:val="2"/>
        </w:numPr>
        <w:spacing w:before="0" w:after="40"/>
        <w:jc w:val="left"/>
        <w:rPr>
          <w:rFonts w:ascii="Arial" w:hAnsi="Arial" w:cs="Arial"/>
          <w:lang w:val="fr-FR"/>
        </w:rPr>
      </w:pPr>
      <w:r>
        <w:rPr>
          <w:rFonts w:eastAsia="Arial" w:cs="Arial" w:ascii="Arial" w:hAnsi="Arial"/>
          <w:color w:val="auto"/>
          <w:spacing w:val="0"/>
          <w:w w:val="100"/>
          <w:sz w:val="20"/>
          <w:szCs w:val="20"/>
          <w:lang w:val="ro-RO"/>
        </w:rPr>
        <w:t>Serviciul intern de prevenire și protecție prin lucrătorul desemnat va efectua controale interne ori de câte ori consideră necesară efectuarea unui control intern, dar perioada de timp între două controale nu va depăși 30 de zile calendaristice;</w:t>
      </w:r>
    </w:p>
    <w:p>
      <w:pPr>
        <w:pStyle w:val="Normal"/>
        <w:widowControl/>
        <w:numPr>
          <w:ilvl w:val="0"/>
          <w:numId w:val="2"/>
        </w:numPr>
        <w:spacing w:before="0" w:after="120"/>
        <w:jc w:val="left"/>
        <w:rPr>
          <w:rFonts w:ascii="Arial" w:hAnsi="Arial" w:cs="Arial"/>
          <w:lang w:val="fr-FR"/>
        </w:rPr>
      </w:pPr>
      <w:r>
        <w:rPr>
          <w:rFonts w:eastAsia="Arial" w:cs="Arial" w:ascii="Arial" w:hAnsi="Arial"/>
          <w:color w:val="auto"/>
          <w:spacing w:val="0"/>
          <w:w w:val="100"/>
          <w:sz w:val="20"/>
          <w:szCs w:val="20"/>
          <w:lang w:val="ro-RO"/>
        </w:rPr>
        <w:t>șefii locurilor de muncă vor efectua controale interne zilnice vizuale la locurile de muncă pe care le conduc și în zona în care își desfășoară activitatea și vor transmite neregulile constatate către șeful ierarhic superior și / sau responsabilului de securitate și sănătate în muncă.</w:t>
      </w:r>
    </w:p>
    <w:p>
      <w:pPr>
        <w:pStyle w:val="Normal"/>
        <w:keepNext/>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 xml:space="preserve">Controalele interne efectuate de către lucrătorul desemnat sau de către serviciul intern sau extern de prevenire și protecție se finalizează printr-un proces-verbal de control sau referat în care se consemnează următoarele:</w:t>
      </w:r>
    </w:p>
    <w:p>
      <w:pPr>
        <w:pStyle w:val="Normal"/>
        <w:widowControl/>
        <w:numPr>
          <w:ilvl w:val="0"/>
          <w:numId w:val="5"/>
        </w:numPr>
        <w:spacing w:before="0" w:after="40"/>
        <w:jc w:val="left"/>
        <w:rPr>
          <w:rFonts w:ascii="Arial" w:hAnsi="Arial" w:cs="Arial"/>
          <w:lang w:val="fr-FR"/>
        </w:rPr>
      </w:pPr>
      <w:r>
        <w:rPr>
          <w:rFonts w:eastAsia="Arial" w:cs="Arial" w:ascii="Arial" w:hAnsi="Arial"/>
          <w:color w:val="auto"/>
          <w:spacing w:val="0"/>
          <w:w w:val="100"/>
          <w:sz w:val="20"/>
          <w:szCs w:val="20"/>
          <w:lang w:val="ro-RO"/>
        </w:rPr>
        <w:t>zonele cuprinse în control;</w:t>
      </w:r>
    </w:p>
    <w:p>
      <w:pPr>
        <w:pStyle w:val="Normal"/>
        <w:widowControl/>
        <w:numPr>
          <w:ilvl w:val="0"/>
          <w:numId w:val="5"/>
        </w:numPr>
        <w:spacing w:before="0" w:after="40"/>
        <w:jc w:val="left"/>
        <w:rPr>
          <w:rFonts w:ascii="Arial" w:hAnsi="Arial" w:cs="Arial"/>
          <w:lang w:val="fr-FR"/>
        </w:rPr>
      </w:pPr>
      <w:r>
        <w:rPr>
          <w:rFonts w:eastAsia="Arial" w:cs="Arial" w:ascii="Arial" w:hAnsi="Arial"/>
          <w:color w:val="auto"/>
          <w:spacing w:val="0"/>
          <w:w w:val="100"/>
          <w:sz w:val="20"/>
          <w:szCs w:val="20"/>
          <w:lang w:val="ro-RO"/>
        </w:rPr>
        <w:t>tematica de control;</w:t>
      </w:r>
    </w:p>
    <w:p>
      <w:pPr>
        <w:pStyle w:val="Normal"/>
        <w:widowControl/>
        <w:numPr>
          <w:ilvl w:val="0"/>
          <w:numId w:val="5"/>
        </w:numPr>
        <w:spacing w:before="0" w:after="40"/>
        <w:jc w:val="left"/>
        <w:rPr>
          <w:rFonts w:ascii="Arial" w:hAnsi="Arial" w:cs="Arial"/>
          <w:lang w:val="fr-FR"/>
        </w:rPr>
      </w:pPr>
      <w:r>
        <w:rPr>
          <w:rFonts w:eastAsia="Arial" w:cs="Arial" w:ascii="Arial" w:hAnsi="Arial"/>
          <w:color w:val="auto"/>
          <w:spacing w:val="0"/>
          <w:w w:val="100"/>
          <w:sz w:val="20"/>
          <w:szCs w:val="20"/>
          <w:lang w:val="ro-RO"/>
        </w:rPr>
        <w:t>constatările rezultate din teren;</w:t>
      </w:r>
    </w:p>
    <w:p>
      <w:pPr>
        <w:pStyle w:val="Normal"/>
        <w:widowControl/>
        <w:numPr>
          <w:ilvl w:val="0"/>
          <w:numId w:val="5"/>
        </w:numPr>
        <w:spacing w:before="0" w:after="40"/>
        <w:jc w:val="left"/>
        <w:rPr>
          <w:rFonts w:ascii="Arial" w:hAnsi="Arial" w:cs="Arial"/>
          <w:lang w:val="fr-FR"/>
        </w:rPr>
      </w:pPr>
      <w:r>
        <w:rPr>
          <w:rFonts w:eastAsia="Arial" w:cs="Arial" w:ascii="Arial" w:hAnsi="Arial"/>
          <w:color w:val="auto"/>
          <w:spacing w:val="0"/>
          <w:w w:val="100"/>
          <w:sz w:val="20"/>
          <w:szCs w:val="20"/>
          <w:lang w:val="ro-RO"/>
        </w:rPr>
        <w:t>propuneri de acțiuni și măsuri de înlăturare a neregulilor și îmbunătățire a constatărilor;</w:t>
      </w:r>
    </w:p>
    <w:p>
      <w:pPr>
        <w:pStyle w:val="Normal"/>
        <w:widowControl/>
        <w:numPr>
          <w:ilvl w:val="0"/>
          <w:numId w:val="5"/>
        </w:numPr>
        <w:spacing w:before="0" w:after="120"/>
        <w:jc w:val="left"/>
        <w:rPr>
          <w:rFonts w:ascii="Arial" w:hAnsi="Arial" w:cs="Arial"/>
          <w:lang w:val="fr-FR"/>
        </w:rPr>
      </w:pPr>
      <w:r>
        <w:rPr>
          <w:rFonts w:eastAsia="Arial" w:cs="Arial" w:ascii="Arial" w:hAnsi="Arial"/>
          <w:color w:val="auto"/>
          <w:spacing w:val="0"/>
          <w:w w:val="100"/>
          <w:sz w:val="20"/>
          <w:szCs w:val="20"/>
          <w:lang w:val="ro-RO"/>
        </w:rPr>
        <w:t>(dacă este cazul) fotografii cu constatările efectuate.</w:t>
      </w:r>
    </w:p>
    <w:p>
      <w:pPr>
        <w:pStyle w:val="Normal"/>
        <w:keepNext/>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Șefii locurilor de muncă vor efectua următoarele activități de verificare și control:</w:t>
      </w:r>
    </w:p>
    <w:p>
      <w:pPr>
        <w:pStyle w:val="Normal"/>
        <w:keepNext/>
        <w:widowControl/>
        <w:numPr>
          <w:ilvl w:val="1"/>
          <w:numId w:val="7"/>
        </w:numPr>
        <w:spacing w:before="0" w:after="40"/>
        <w:jc w:val="left"/>
        <w:rPr>
          <w:rFonts w:ascii="Arial" w:hAnsi="Arial" w:cs="Arial"/>
          <w:lang w:val="fr-FR"/>
        </w:rPr>
      </w:pPr>
      <w:r>
        <w:rPr>
          <w:rFonts w:eastAsia="Arial" w:cs="Arial" w:ascii="Arial" w:hAnsi="Arial"/>
          <w:color w:val="auto"/>
          <w:spacing w:val="0"/>
          <w:w w:val="100"/>
          <w:sz w:val="20"/>
          <w:szCs w:val="20"/>
          <w:lang w:val="ro-RO"/>
        </w:rPr>
        <w:t>Verificări cu privire la modul de muncă al lucrătorilor din subordine:</w:t>
      </w:r>
    </w:p>
    <w:p>
      <w:pPr>
        <w:pStyle w:val="Normal"/>
        <w:widowControl/>
        <w:numPr>
          <w:ilvl w:val="0"/>
          <w:numId w:val="6"/>
        </w:numPr>
        <w:spacing w:before="0" w:after="40"/>
        <w:ind w:hanging="360" w:left="1080"/>
        <w:jc w:val="left"/>
        <w:rPr>
          <w:rFonts w:ascii="Arial" w:hAnsi="Arial" w:cs="Arial"/>
          <w:lang w:val="fr-FR"/>
        </w:rPr>
      </w:pPr>
      <w:r>
        <w:rPr>
          <w:rFonts w:eastAsia="Arial" w:cs="Arial" w:ascii="Arial" w:hAnsi="Arial"/>
          <w:color w:val="auto"/>
          <w:spacing w:val="0"/>
          <w:w w:val="100"/>
          <w:sz w:val="20"/>
          <w:szCs w:val="20"/>
          <w:lang w:val="ro-RO"/>
        </w:rPr>
        <w:t>dacă cunosc și respectă măsurile de prevenire și protecție din planul de prevenire și protecție și instrucțiunile proprii specifice unității și în mod special specifice activităților pe care le desfășoară;</w:t>
      </w:r>
    </w:p>
    <w:p>
      <w:pPr>
        <w:pStyle w:val="Normal"/>
        <w:widowControl/>
        <w:numPr>
          <w:ilvl w:val="0"/>
          <w:numId w:val="6"/>
        </w:numPr>
        <w:spacing w:before="0" w:after="40"/>
        <w:ind w:hanging="360" w:left="1080"/>
        <w:jc w:val="left"/>
        <w:rPr>
          <w:rFonts w:ascii="Arial" w:hAnsi="Arial" w:cs="Arial"/>
          <w:lang w:val="fr-FR"/>
        </w:rPr>
      </w:pPr>
      <w:r>
        <w:rPr>
          <w:rFonts w:eastAsia="Arial" w:cs="Arial" w:ascii="Arial" w:hAnsi="Arial"/>
          <w:color w:val="auto"/>
          <w:spacing w:val="0"/>
          <w:w w:val="100"/>
          <w:sz w:val="20"/>
          <w:szCs w:val="20"/>
          <w:lang w:val="ro-RO"/>
        </w:rPr>
        <w:t>dacă cunosc și respectă atribuțiile și responsabilitățile ce le revin în domeniul securității și sănătății în muncă stabilite în fișa postului;</w:t>
      </w:r>
    </w:p>
    <w:p>
      <w:pPr>
        <w:pStyle w:val="Normal"/>
        <w:widowControl/>
        <w:numPr>
          <w:ilvl w:val="1"/>
          <w:numId w:val="7"/>
        </w:numPr>
        <w:spacing w:before="0" w:after="120"/>
        <w:jc w:val="left"/>
        <w:rPr>
          <w:rFonts w:ascii="Arial" w:hAnsi="Arial" w:cs="Arial"/>
          <w:lang w:val="fr-FR"/>
        </w:rPr>
      </w:pPr>
      <w:r>
        <w:rPr>
          <w:rFonts w:eastAsia="Arial" w:cs="Arial" w:ascii="Arial" w:hAnsi="Arial"/>
          <w:color w:val="auto"/>
          <w:spacing w:val="0"/>
          <w:w w:val="100"/>
          <w:sz w:val="20"/>
          <w:szCs w:val="20"/>
          <w:lang w:val="ro-RO"/>
        </w:rPr>
        <w:t>Verificări cu privire la starea mijloacelor de muncă și modul de funcționare al mijloacelor de muncă (dacă există protecțiile montate, dacă există probleme de funcționare, dacă sistemele de securitate funcționează).</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 xml:space="preserve">Constatările de insecuritate sau neconformitate făcute de șefii locurilor de muncă se aduc la cunoștința serviciului intern sau extern de prevenire și protecție, șefului direct și dacă este cazul departamentului de întreținere.</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 xml:space="preserve">Constatările de insecuritate sau neconformitate făcute de șefii locurilor de muncă, centralizate de serviciul intern sau extern de prevenire și protecție, vor fi prezentate periodic (lunar sau trimestrial) în sinteza Directorului General și în funcție de importanța încălcării, imediat ce ia la cunoștință despre aceasta.</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 xml:space="preserve">Propuneri de sancțiuni și stimulente pentru lucrători pe criteriul îndeplinirii atribuțiilor în domeniul securității și sănătății în muncă. Aceste propuneri vor fi efectuate de către șeful ierarhic superior, către serviciul intern sau extern de prevenire și protecție și în ultimă instanță către angajator.</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Propuneri privind funcționalitatea în condiții de securitate a echipamentelor de muncă din dotare.</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 xml:space="preserve">Constatările de insecuritate ale echipamentelor de muncă din dotare vor fi transmise de urgență către șeful ierarhic superior, către departamentul tehnic sau către serviciul intern sau extern de prevenire și protecție.</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Situația amplasării mijloacelor de semnalizare la locul de muncă.</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 xml:space="preserve">Constatările privind lipsa, deteriorarea sau necesitatea de noi mijloace de semnalizare vor fi transmise de urgență către șeful ierarhic superior și către serviciul intern sau extern de prevenire și protecție.</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Deficiențele care se manifestă în domeniul securității și sănătății în muncă și care pot cauza accidente de muncă sau boli profesionale.</w:t>
      </w:r>
    </w:p>
    <w:p>
      <w:pPr>
        <w:pStyle w:val="Normal"/>
        <w:keepNext/>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 xml:space="preserve">Serviciul intern sau extern de prevenire și protecție va efectua următoarele activități de verificare și control:</w:t>
      </w:r>
    </w:p>
    <w:p>
      <w:pPr>
        <w:pStyle w:val="Normal"/>
        <w:widowControl/>
        <w:numPr>
          <w:ilvl w:val="0"/>
          <w:numId w:val="4"/>
        </w:numPr>
        <w:spacing w:before="0" w:after="40"/>
        <w:jc w:val="left"/>
        <w:rPr>
          <w:rFonts w:ascii="Arial" w:hAnsi="Arial" w:cs="Arial"/>
          <w:lang w:val="fr-FR"/>
        </w:rPr>
      </w:pPr>
      <w:r>
        <w:rPr>
          <w:rFonts w:eastAsia="Arial" w:cs="Arial" w:ascii="Arial" w:hAnsi="Arial"/>
          <w:color w:val="auto"/>
          <w:spacing w:val="0"/>
          <w:w w:val="100"/>
          <w:sz w:val="20"/>
          <w:szCs w:val="20"/>
          <w:lang w:val="ro-RO"/>
        </w:rPr>
        <w:t>respectarea măsurilor de prevenire și protecție și a cerințelor minime în domeniul S.S.M. (conform cu tematicile de control);</w:t>
      </w:r>
    </w:p>
    <w:p>
      <w:pPr>
        <w:pStyle w:val="Normal"/>
        <w:widowControl/>
        <w:numPr>
          <w:ilvl w:val="0"/>
          <w:numId w:val="4"/>
        </w:numPr>
        <w:spacing w:before="0" w:after="40"/>
        <w:jc w:val="left"/>
        <w:rPr>
          <w:rFonts w:ascii="Arial" w:hAnsi="Arial" w:cs="Arial"/>
          <w:lang w:val="fr-FR"/>
        </w:rPr>
      </w:pPr>
      <w:r>
        <w:rPr>
          <w:rFonts w:eastAsia="Arial" w:cs="Arial" w:ascii="Arial" w:hAnsi="Arial"/>
          <w:color w:val="auto"/>
          <w:spacing w:val="0"/>
          <w:w w:val="100"/>
          <w:sz w:val="20"/>
          <w:szCs w:val="20"/>
          <w:lang w:val="ro-RO"/>
        </w:rPr>
        <w:t>respectarea măsurilor de prevenire și protecție și a cerințelor minime în domeniul ISCIR și AMC conform prevederilor art. 15 din H.G. 1425/ 2006, modificată și completată;</w:t>
      </w:r>
    </w:p>
    <w:p>
      <w:pPr>
        <w:pStyle w:val="Normal"/>
        <w:widowControl/>
        <w:numPr>
          <w:ilvl w:val="0"/>
          <w:numId w:val="4"/>
        </w:numPr>
        <w:spacing w:before="0" w:after="40"/>
        <w:jc w:val="left"/>
        <w:rPr>
          <w:rFonts w:ascii="Arial" w:hAnsi="Arial" w:cs="Arial"/>
          <w:lang w:val="fr-FR"/>
        </w:rPr>
      </w:pPr>
      <w:r>
        <w:rPr>
          <w:rFonts w:eastAsia="Arial" w:cs="Arial" w:ascii="Arial" w:hAnsi="Arial"/>
          <w:color w:val="auto"/>
          <w:spacing w:val="0"/>
          <w:w w:val="100"/>
          <w:sz w:val="20"/>
          <w:szCs w:val="20"/>
          <w:lang w:val="ro-RO"/>
        </w:rPr>
        <w:t>situația măsurilor propuse în referatele anterioare și termenele de rezolvare (dacă au fost luate măsuri de remediere);</w:t>
      </w:r>
    </w:p>
    <w:p>
      <w:pPr>
        <w:pStyle w:val="Normal"/>
        <w:widowControl/>
        <w:numPr>
          <w:ilvl w:val="0"/>
          <w:numId w:val="4"/>
        </w:numPr>
        <w:spacing w:before="0" w:after="40"/>
        <w:jc w:val="left"/>
        <w:rPr>
          <w:rFonts w:ascii="Arial" w:hAnsi="Arial" w:cs="Arial"/>
          <w:lang w:val="fr-FR"/>
        </w:rPr>
      </w:pPr>
      <w:r>
        <w:rPr>
          <w:rFonts w:eastAsia="Arial" w:cs="Arial" w:ascii="Arial" w:hAnsi="Arial"/>
          <w:color w:val="auto"/>
          <w:spacing w:val="0"/>
          <w:w w:val="100"/>
          <w:sz w:val="20"/>
          <w:szCs w:val="20"/>
          <w:lang w:val="ro-RO"/>
        </w:rPr>
        <w:t>modul de efectuare al sarcinilor de serviciu de către lucrători cu privire la instrucțiunile proprii de securitate și sănătate în muncă;</w:t>
      </w:r>
    </w:p>
    <w:p>
      <w:pPr>
        <w:pStyle w:val="Normal"/>
        <w:widowControl/>
        <w:numPr>
          <w:ilvl w:val="0"/>
          <w:numId w:val="4"/>
        </w:numPr>
        <w:spacing w:before="0" w:after="40"/>
        <w:jc w:val="left"/>
        <w:rPr>
          <w:rFonts w:ascii="Arial" w:hAnsi="Arial" w:cs="Arial"/>
          <w:lang w:val="fr-FR"/>
        </w:rPr>
      </w:pPr>
      <w:r>
        <w:rPr>
          <w:rFonts w:eastAsia="Arial" w:cs="Arial" w:ascii="Arial" w:hAnsi="Arial"/>
          <w:color w:val="auto"/>
          <w:spacing w:val="0"/>
          <w:w w:val="100"/>
          <w:sz w:val="20"/>
          <w:szCs w:val="20"/>
          <w:lang w:val="ro-RO"/>
        </w:rPr>
        <w:t>situația amplasării mijloacelor de semnalizare;</w:t>
      </w:r>
    </w:p>
    <w:p>
      <w:pPr>
        <w:pStyle w:val="Normal"/>
        <w:widowControl/>
        <w:numPr>
          <w:ilvl w:val="0"/>
          <w:numId w:val="4"/>
        </w:numPr>
        <w:spacing w:before="0" w:after="40"/>
        <w:jc w:val="left"/>
        <w:rPr>
          <w:rFonts w:ascii="Arial" w:hAnsi="Arial" w:cs="Arial"/>
          <w:lang w:val="fr-FR"/>
        </w:rPr>
      </w:pPr>
      <w:r>
        <w:rPr>
          <w:rFonts w:eastAsia="Arial" w:cs="Arial" w:ascii="Arial" w:hAnsi="Arial"/>
          <w:color w:val="auto"/>
          <w:spacing w:val="0"/>
          <w:w w:val="100"/>
          <w:sz w:val="20"/>
          <w:szCs w:val="20"/>
          <w:lang w:val="ro-RO"/>
        </w:rPr>
        <w:t>deficiențe care se manifestă în domeniul securității și sănătății în muncă;</w:t>
      </w:r>
    </w:p>
    <w:p>
      <w:pPr>
        <w:pStyle w:val="Normal"/>
        <w:widowControl/>
        <w:numPr>
          <w:ilvl w:val="0"/>
          <w:numId w:val="4"/>
        </w:numPr>
        <w:spacing w:before="0" w:after="40"/>
        <w:jc w:val="left"/>
        <w:rPr>
          <w:rFonts w:ascii="Arial" w:hAnsi="Arial" w:cs="Arial"/>
          <w:lang w:val="fr-FR"/>
        </w:rPr>
      </w:pPr>
      <w:r>
        <w:rPr>
          <w:rFonts w:eastAsia="Arial" w:cs="Arial" w:ascii="Arial" w:hAnsi="Arial"/>
          <w:color w:val="auto"/>
          <w:spacing w:val="0"/>
          <w:w w:val="100"/>
          <w:sz w:val="20"/>
          <w:szCs w:val="20"/>
          <w:lang w:val="ro-RO"/>
        </w:rPr>
        <w:t>relațiile cu terții privind securitatea și sănătatea în muncă;</w:t>
      </w:r>
    </w:p>
    <w:p>
      <w:pPr>
        <w:pStyle w:val="Normal"/>
        <w:widowControl/>
        <w:numPr>
          <w:ilvl w:val="0"/>
          <w:numId w:val="4"/>
        </w:numPr>
        <w:spacing w:before="0" w:after="40"/>
        <w:jc w:val="left"/>
        <w:rPr>
          <w:rFonts w:ascii="Arial" w:hAnsi="Arial" w:cs="Arial"/>
          <w:lang w:val="fr-FR"/>
        </w:rPr>
      </w:pPr>
      <w:r>
        <w:rPr>
          <w:rFonts w:eastAsia="Arial" w:cs="Arial" w:ascii="Arial" w:hAnsi="Arial"/>
          <w:color w:val="auto"/>
          <w:spacing w:val="0"/>
          <w:w w:val="100"/>
          <w:sz w:val="20"/>
          <w:szCs w:val="20"/>
          <w:lang w:val="ro-RO"/>
        </w:rPr>
        <w:t>verificările periodice la mijloacele de muncă;</w:t>
      </w:r>
    </w:p>
    <w:p>
      <w:pPr>
        <w:pStyle w:val="Normal"/>
        <w:widowControl/>
        <w:numPr>
          <w:ilvl w:val="0"/>
          <w:numId w:val="4"/>
        </w:numPr>
        <w:spacing w:before="0" w:after="40"/>
        <w:jc w:val="left"/>
        <w:rPr>
          <w:rFonts w:ascii="Arial" w:hAnsi="Arial" w:cs="Arial"/>
          <w:lang w:val="fr-FR"/>
        </w:rPr>
      </w:pPr>
      <w:r>
        <w:rPr>
          <w:rFonts w:eastAsia="Arial" w:cs="Arial" w:ascii="Arial" w:hAnsi="Arial"/>
          <w:color w:val="auto"/>
          <w:spacing w:val="0"/>
          <w:w w:val="100"/>
          <w:sz w:val="20"/>
          <w:szCs w:val="20"/>
          <w:lang w:val="ro-RO"/>
        </w:rPr>
        <w:t>eficiența activităților desfășurate avându-se în vedere activitatea de prevenire și protecție;</w:t>
      </w:r>
    </w:p>
    <w:p>
      <w:pPr>
        <w:pStyle w:val="Normal"/>
        <w:widowControl/>
        <w:numPr>
          <w:ilvl w:val="0"/>
          <w:numId w:val="4"/>
        </w:numPr>
        <w:spacing w:before="0" w:after="120"/>
        <w:jc w:val="left"/>
        <w:rPr>
          <w:rFonts w:ascii="Arial" w:hAnsi="Arial" w:cs="Arial"/>
          <w:lang w:val="fr-FR"/>
        </w:rPr>
      </w:pPr>
      <w:r>
        <w:rPr>
          <w:rFonts w:eastAsia="Arial" w:cs="Arial" w:ascii="Arial" w:hAnsi="Arial"/>
          <w:color w:val="auto"/>
          <w:spacing w:val="0"/>
          <w:w w:val="100"/>
          <w:sz w:val="20"/>
          <w:szCs w:val="20"/>
          <w:lang w:val="ro-RO"/>
        </w:rPr>
        <w:t>propuneri de sancțiuni și stimulente pentru lucrători pe criteriul îndeplinirii atribuțiilor în domeniul securității și sănătății în muncă.</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 xml:space="preserve">Serviciul intern sau extern de prevenire și protecție centralizează constatările șefilor locurilor de muncă.</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 xml:space="preserve">Trimestrial, activitatea de prevenire și protecție și rezultatul controalelor efectuate de către structurile cu atribuții de prevenire și protecție se analizează în cadrul ședinței Comitetului de securitate și sănătate în muncă, acolo unde acesta este constituit, sau de către angajator.</w:t>
      </w:r>
    </w:p>
    <w:p>
      <w:pPr>
        <w:pStyle w:val="Normal"/>
        <w:keepNext/>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Serviciul extern de prevenire și protecție va efectua controale de verificare internă, controale prin care se verifică:</w:t>
      </w:r>
    </w:p>
    <w:p>
      <w:pPr>
        <w:pStyle w:val="Normal"/>
        <w:widowControl/>
        <w:numPr>
          <w:ilvl w:val="0"/>
          <w:numId w:val="3"/>
        </w:numPr>
        <w:spacing w:before="0" w:after="40"/>
        <w:jc w:val="left"/>
        <w:rPr>
          <w:rFonts w:ascii="Arial" w:hAnsi="Arial" w:cs="Arial"/>
          <w:lang w:val="fr-FR"/>
        </w:rPr>
      </w:pPr>
      <w:r>
        <w:rPr>
          <w:rFonts w:eastAsia="Arial" w:cs="Arial" w:ascii="Arial" w:hAnsi="Arial"/>
          <w:color w:val="auto"/>
          <w:spacing w:val="0"/>
          <w:w w:val="100"/>
          <w:sz w:val="20"/>
          <w:szCs w:val="20"/>
          <w:lang w:val="ro-RO"/>
        </w:rPr>
        <w:t>respectarea măsurilor de prevenire și protecție și a cerințelor minime în domeniul S.S.M. (conform cu tematicile de control);</w:t>
      </w:r>
    </w:p>
    <w:p>
      <w:pPr>
        <w:pStyle w:val="Normal"/>
        <w:widowControl/>
        <w:numPr>
          <w:ilvl w:val="0"/>
          <w:numId w:val="3"/>
        </w:numPr>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respectarea măsurilor de prevenire și protecție și a cerințelor minime în domeniul ISCIR și AMC conform prevederilor art. 15 din H.G. 1425/ 2006, modificată și completată;</w:t>
      </w:r>
    </w:p>
    <w:p>
      <w:pPr>
        <w:pStyle w:val="Normal"/>
        <w:widowControl/>
        <w:numPr>
          <w:ilvl w:val="0"/>
          <w:numId w:val="3"/>
        </w:numPr>
        <w:spacing w:before="0" w:after="40"/>
        <w:jc w:val="left"/>
        <w:rPr>
          <w:rFonts w:ascii="Arial" w:hAnsi="Arial" w:cs="Arial"/>
          <w:lang w:val="fr-FR"/>
        </w:rPr>
      </w:pPr>
      <w:r>
        <w:rPr>
          <w:rFonts w:eastAsia="Arial" w:cs="Arial" w:ascii="Arial" w:hAnsi="Arial"/>
          <w:color w:val="auto"/>
          <w:spacing w:val="0"/>
          <w:w w:val="100"/>
          <w:sz w:val="20"/>
          <w:szCs w:val="20"/>
          <w:lang w:val="ro-RO"/>
        </w:rPr>
        <w:t>situația măsurilor propuse în referatele anterioare și termenele de rezolvare (dacă au fost luate măsuri de remediere);</w:t>
      </w:r>
    </w:p>
    <w:p>
      <w:pPr>
        <w:pStyle w:val="Normal"/>
        <w:widowControl/>
        <w:numPr>
          <w:ilvl w:val="0"/>
          <w:numId w:val="3"/>
        </w:numPr>
        <w:spacing w:before="0" w:after="40"/>
        <w:jc w:val="left"/>
        <w:rPr>
          <w:rFonts w:ascii="Arial" w:hAnsi="Arial" w:cs="Arial"/>
          <w:lang w:val="fr-FR"/>
        </w:rPr>
      </w:pPr>
      <w:r>
        <w:rPr>
          <w:rFonts w:eastAsia="Arial" w:cs="Arial" w:ascii="Arial" w:hAnsi="Arial"/>
          <w:color w:val="auto"/>
          <w:spacing w:val="0"/>
          <w:w w:val="100"/>
          <w:sz w:val="20"/>
          <w:szCs w:val="20"/>
          <w:lang w:val="ro-RO"/>
        </w:rPr>
        <w:t>modul de efectuare al sarcinilor de serviciu de către lucrători cu privire la instrucțiunile proprii de securitate și sănătate în muncă;</w:t>
      </w:r>
    </w:p>
    <w:p>
      <w:pPr>
        <w:pStyle w:val="Normal"/>
        <w:widowControl/>
        <w:numPr>
          <w:ilvl w:val="0"/>
          <w:numId w:val="3"/>
        </w:numPr>
        <w:spacing w:before="0" w:after="40"/>
        <w:jc w:val="left"/>
        <w:rPr>
          <w:rFonts w:ascii="Arial" w:hAnsi="Arial" w:cs="Arial"/>
          <w:lang w:val="fr-FR"/>
        </w:rPr>
      </w:pPr>
      <w:r>
        <w:rPr>
          <w:rFonts w:eastAsia="Arial" w:cs="Arial" w:ascii="Arial" w:hAnsi="Arial"/>
          <w:color w:val="auto"/>
          <w:spacing w:val="0"/>
          <w:w w:val="100"/>
          <w:sz w:val="20"/>
          <w:szCs w:val="20"/>
          <w:lang w:val="ro-RO"/>
        </w:rPr>
        <w:t>situația amplasării mijloacelor de semnalizare;</w:t>
      </w:r>
    </w:p>
    <w:p>
      <w:pPr>
        <w:pStyle w:val="Normal"/>
        <w:widowControl/>
        <w:numPr>
          <w:ilvl w:val="0"/>
          <w:numId w:val="3"/>
        </w:numPr>
        <w:spacing w:before="0" w:after="40"/>
        <w:jc w:val="left"/>
        <w:rPr>
          <w:rFonts w:ascii="Arial" w:hAnsi="Arial" w:cs="Arial"/>
          <w:lang w:val="fr-FR"/>
        </w:rPr>
      </w:pPr>
      <w:r>
        <w:rPr>
          <w:rFonts w:eastAsia="Arial" w:cs="Arial" w:ascii="Arial" w:hAnsi="Arial"/>
          <w:color w:val="auto"/>
          <w:spacing w:val="0"/>
          <w:w w:val="100"/>
          <w:sz w:val="20"/>
          <w:szCs w:val="20"/>
          <w:lang w:val="ro-RO"/>
        </w:rPr>
        <w:t>deficiențe care se manifestă în domeniul securității și sănătății în muncă;</w:t>
      </w:r>
    </w:p>
    <w:p>
      <w:pPr>
        <w:pStyle w:val="Normal"/>
        <w:widowControl/>
        <w:numPr>
          <w:ilvl w:val="0"/>
          <w:numId w:val="3"/>
        </w:numPr>
        <w:spacing w:before="0" w:after="40"/>
        <w:jc w:val="left"/>
        <w:rPr>
          <w:rFonts w:ascii="Arial" w:hAnsi="Arial" w:cs="Arial"/>
          <w:lang w:val="fr-FR"/>
        </w:rPr>
      </w:pPr>
      <w:r>
        <w:rPr>
          <w:rFonts w:eastAsia="Arial" w:cs="Arial" w:ascii="Arial" w:hAnsi="Arial"/>
          <w:color w:val="auto"/>
          <w:spacing w:val="0"/>
          <w:w w:val="100"/>
          <w:sz w:val="20"/>
          <w:szCs w:val="20"/>
          <w:lang w:val="ro-RO"/>
        </w:rPr>
        <w:t>relațiile cu terții privind securitatea și sănătatea în muncă;</w:t>
      </w:r>
    </w:p>
    <w:p>
      <w:pPr>
        <w:pStyle w:val="Normal"/>
        <w:widowControl/>
        <w:numPr>
          <w:ilvl w:val="0"/>
          <w:numId w:val="3"/>
        </w:numPr>
        <w:spacing w:before="0" w:after="40"/>
        <w:jc w:val="left"/>
        <w:rPr>
          <w:rFonts w:ascii="Arial" w:hAnsi="Arial" w:cs="Arial"/>
          <w:lang w:val="fr-FR"/>
        </w:rPr>
      </w:pPr>
      <w:r>
        <w:rPr>
          <w:rFonts w:eastAsia="Arial" w:cs="Arial" w:ascii="Arial" w:hAnsi="Arial"/>
          <w:color w:val="auto"/>
          <w:spacing w:val="0"/>
          <w:w w:val="100"/>
          <w:sz w:val="20"/>
          <w:szCs w:val="20"/>
          <w:lang w:val="ro-RO"/>
        </w:rPr>
        <w:t>verificările periodice la mijloacele de muncă;</w:t>
      </w:r>
    </w:p>
    <w:p>
      <w:pPr>
        <w:pStyle w:val="Normal"/>
        <w:widowControl/>
        <w:numPr>
          <w:ilvl w:val="0"/>
          <w:numId w:val="3"/>
        </w:numPr>
        <w:spacing w:before="0" w:after="40"/>
        <w:jc w:val="left"/>
        <w:rPr>
          <w:rFonts w:ascii="Arial" w:hAnsi="Arial" w:cs="Arial"/>
          <w:lang w:val="fr-FR"/>
        </w:rPr>
      </w:pPr>
      <w:r>
        <w:rPr>
          <w:rFonts w:eastAsia="Arial" w:cs="Arial" w:ascii="Arial" w:hAnsi="Arial"/>
          <w:color w:val="auto"/>
          <w:spacing w:val="0"/>
          <w:w w:val="100"/>
          <w:sz w:val="20"/>
          <w:szCs w:val="20"/>
          <w:lang w:val="ro-RO"/>
        </w:rPr>
        <w:t>eficiența activităților desfășurate avându-se în vedere activitatea de prevenire și protecție;</w:t>
      </w:r>
    </w:p>
    <w:p>
      <w:pPr>
        <w:pStyle w:val="Normal"/>
        <w:widowControl/>
        <w:numPr>
          <w:ilvl w:val="0"/>
          <w:numId w:val="3"/>
        </w:numPr>
        <w:spacing w:before="0" w:after="120"/>
        <w:jc w:val="left"/>
        <w:rPr>
          <w:rFonts w:ascii="Arial" w:hAnsi="Arial" w:cs="Arial"/>
          <w:lang w:val="fr-FR"/>
        </w:rPr>
      </w:pPr>
      <w:r>
        <w:rPr>
          <w:rFonts w:eastAsia="Arial" w:cs="Arial" w:ascii="Arial" w:hAnsi="Arial"/>
          <w:color w:val="auto"/>
          <w:spacing w:val="0"/>
          <w:w w:val="100"/>
          <w:sz w:val="20"/>
          <w:szCs w:val="20"/>
          <w:lang w:val="ro-RO"/>
        </w:rPr>
        <w:t>propuneri de sancțiuni și stimulente pentru lucrători pe criteriul îndeplinirii atribuțiilor în domeniul securității și sănătății în muncă.</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Serviciul extern de prevenire și protecție va prezenta TRIMESTRIAL un raport de activitate prin care va sintetiza activitatea desfășurată, constatări făcute și acțiuni viitoare.</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 xml:space="preserve">Neconformitățile constatate vor fi analizate în cadrul ședințelor Comitetului de securitate și sănătate în muncă, acolo unde acesta este constituit, sau de către angajator, iar măsurile de prevenire și protecție vor fi hotărâte de către Directorul General, prin consultare cu membrii Comitetului de securitate și sănătate în muncă, acolo unde acesta este constituit, și cu șefii locurilor de muncă.</w:t>
      </w:r>
    </w:p>
    <w:p>
      <w:pPr>
        <w:pStyle w:val="Normal"/>
        <w:widowControl/>
        <w:numPr>
          <w:ilvl w:val="0"/>
          <w:numId w:val="7"/>
        </w:numPr>
        <w:tabs>
          <w:tab w:val="clear" w:pos="720"/>
          <w:tab w:val="left" w:pos="8520" w:leader="none"/>
        </w:tabs>
        <w:spacing w:before="120" w:after="60"/>
        <w:jc w:val="left"/>
        <w:rPr>
          <w:rFonts w:ascii="Arial" w:hAnsi="Arial" w:cs="Arial"/>
          <w:lang w:val="ro-RO"/>
        </w:rPr>
      </w:pPr>
      <w:r>
        <w:rPr>
          <w:rFonts w:eastAsia="Arial" w:cs="Arial" w:ascii="Arial" w:hAnsi="Arial"/>
          <w:color w:val="auto"/>
          <w:spacing w:val="0"/>
          <w:w w:val="100"/>
          <w:sz w:val="20"/>
          <w:szCs w:val="20"/>
          <w:lang w:val="ro-RO"/>
        </w:rPr>
        <w:t>Măsurile de prevenire și protecție vor fi aduse la cunoștința persoanelor care au legătură cu modul de rezolvare al măsurilor dispuse.</w:t>
      </w:r>
    </w:p>
    <w:p>
      <w:pPr>
        <w:pStyle w:val="Normal"/>
        <w:widowControl/>
        <w:numPr>
          <w:ilvl w:val="0"/>
          <w:numId w:val="7"/>
        </w:numPr>
        <w:spacing w:before="120" w:after="60"/>
        <w:jc w:val="left"/>
        <w:rPr>
          <w:rFonts w:ascii="Arial" w:hAnsi="Arial" w:cs="Arial"/>
          <w:lang w:val="ro-RO"/>
        </w:rPr>
      </w:pPr>
      <w:r>
        <w:rPr>
          <w:rFonts w:eastAsia="Arial" w:cs="Arial" w:ascii="Arial" w:hAnsi="Arial"/>
          <w:color w:val="auto"/>
          <w:spacing w:val="0"/>
          <w:w w:val="100"/>
          <w:sz w:val="20"/>
          <w:szCs w:val="20"/>
          <w:lang w:val="ro-RO"/>
        </w:rPr>
        <w:t>Departamentul de întreținere va efectua inspecții zilnice și săptămânale conform unui grafic propriu departamentului de întreținere, conform procedurilor de calitate.</w:t>
      </w:r>
    </w:p>
    <w:p>
      <w:pPr>
        <w:pStyle w:val="Normal"/>
        <w:keepNext w:val="true"/>
        <w:widowControl/>
        <w:spacing w:before="240" w:after="120"/>
        <w:ind w:hanging="0"/>
        <w:jc w:val="center"/>
        <w:rPr>
          <w:lang w:val="ro-RO"/>
        </w:rPr>
      </w:pPr>
      <w:r>
        <w:rPr>
          <w:rFonts w:eastAsia="Arial" w:cs="Arial" w:ascii="Arial" w:hAnsi="Arial"/>
          <w:b/>
          <w:color w:val="auto"/>
          <w:spacing w:val="0"/>
          <w:w w:val="100"/>
          <w:sz w:val="20"/>
          <w:szCs w:val="20"/>
          <w:lang w:val="ro-RO"/>
        </w:rPr>
        <w:t>Tabel 1. Graficul pentru controlul intern de prevenire și protecție</w:t>
      </w:r>
    </w:p>
    <w:tbl>
      <w:tblPr>
        <w:tblW w:w="5000" w:type="pct"/>
        <w:jc w:val="left"/>
        <w:tblInd w:w="55" w:type="dxa"/>
        <w:tblLayout w:type="fixed"/>
        <w:tblCellMar>
          <w:top w:w="55" w:type="dxa"/>
          <w:left w:w="55" w:type="dxa"/>
          <w:bottom w:w="55" w:type="dxa"/>
          <w:right w:w="55" w:type="dxa"/>
        </w:tblCellMar>
      </w:tblPr>
      <w:tblGrid>
        <w:gridCol w:w="467"/>
        <w:gridCol w:w="1778"/>
        <w:gridCol w:w="1216"/>
        <w:gridCol w:w="1122"/>
        <w:gridCol w:w="398"/>
        <w:gridCol w:w="398"/>
        <w:gridCol w:w="397"/>
        <w:gridCol w:w="398"/>
        <w:gridCol w:w="397"/>
        <w:gridCol w:w="398"/>
        <w:gridCol w:w="398"/>
        <w:gridCol w:w="397"/>
        <w:gridCol w:w="398"/>
        <w:gridCol w:w="397"/>
        <w:gridCol w:w="398"/>
        <w:gridCol w:w="398"/>
      </w:tblGrid>
      <w:tr>
        <w:trPr/>
        <w:tc>
          <w:tcPr>
            <w:tcW w:w="467" w:type="dxa"/>
            <w:vMerge w:val="restart"/>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Nr. crt.</w:t>
            </w:r>
          </w:p>
        </w:tc>
        <w:tc>
          <w:tcPr>
            <w:tcW w:w="1778" w:type="dxa"/>
            <w:vMerge w:val="restart"/>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Cine execută controlul intern</w:t>
            </w:r>
          </w:p>
        </w:tc>
        <w:tc>
          <w:tcPr>
            <w:tcW w:w="1216" w:type="dxa"/>
            <w:vMerge w:val="restart"/>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Periodicitate control</w:t>
            </w:r>
          </w:p>
        </w:tc>
        <w:tc>
          <w:tcPr>
            <w:tcW w:w="1122" w:type="dxa"/>
            <w:vMerge w:val="restart"/>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Sectoare controlate</w:t>
            </w:r>
          </w:p>
        </w:tc>
        <w:tc>
          <w:tcPr>
            <w:tcW w:w="4772" w:type="dxa"/>
            <w:gridSpan w:val="12"/>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Lunile anului {{issueYear}}/{{followingYear}}</w:t>
            </w:r>
          </w:p>
        </w:tc>
      </w:tr>
      <w:tr>
        <w:trPr/>
        <w:tc>
          <w:tcPr>
            <w:tcW w:w="467" w:type="dxa"/>
            <w:vMerge w:val="continue"/>
            <w:tcBorders>
              <w:top w:val="single" w:sz="4" w:space="0" w:color="000000"/>
              <w:left w:val="single" w:sz="4" w:space="0" w:color="000000"/>
              <w:bottom w:val="single" w:sz="4" w:space="0" w:color="000000"/>
            </w:tcBorders>
            <w:vAlign w:val="center"/>
          </w:tcPr>
          <w:p>
            <w:pPr>
              <w:pStyle w:val="TableContents"/>
              <w:keepNext w:val="true"/>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r>
          </w:p>
        </w:tc>
        <w:tc>
          <w:tcPr>
            <w:tcW w:w="1778" w:type="dxa"/>
            <w:vMerge w:val="continue"/>
            <w:tcBorders>
              <w:top w:val="single" w:sz="4" w:space="0" w:color="000000"/>
              <w:left w:val="single" w:sz="4" w:space="0" w:color="000000"/>
              <w:bottom w:val="single" w:sz="4" w:space="0" w:color="000000"/>
            </w:tcBorders>
            <w:vAlign w:val="center"/>
          </w:tcPr>
          <w:p>
            <w:pPr>
              <w:pStyle w:val="TableContents"/>
              <w:keepNext w:val="false"/>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r>
          </w:p>
        </w:tc>
        <w:tc>
          <w:tcPr>
            <w:tcW w:w="1216" w:type="dxa"/>
            <w:vMerge w:val="continue"/>
            <w:tcBorders>
              <w:top w:val="single" w:sz="4" w:space="0" w:color="000000"/>
              <w:left w:val="single" w:sz="4" w:space="0" w:color="000000"/>
              <w:bottom w:val="single" w:sz="4" w:space="0" w:color="000000"/>
            </w:tcBorders>
            <w:vAlign w:val="center"/>
          </w:tcPr>
          <w:p>
            <w:pPr>
              <w:pStyle w:val="TableContents"/>
              <w:keepNext w:val="false"/>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r>
          </w:p>
        </w:tc>
        <w:tc>
          <w:tcPr>
            <w:tcW w:w="1122" w:type="dxa"/>
            <w:vMerge w:val="continue"/>
            <w:tcBorders>
              <w:top w:val="single" w:sz="4" w:space="0" w:color="000000"/>
              <w:left w:val="single" w:sz="4" w:space="0" w:color="000000"/>
              <w:bottom w:val="single" w:sz="4" w:space="0" w:color="000000"/>
            </w:tcBorders>
            <w:vAlign w:val="center"/>
          </w:tcPr>
          <w:p>
            <w:pPr>
              <w:pStyle w:val="TableContents"/>
              <w:keepNext w:val="false"/>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II</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III</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IV</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V</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VI</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VII</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VIII</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IX</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X</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XI</w:t>
            </w:r>
          </w:p>
        </w:tc>
        <w:tc>
          <w:tcPr>
            <w:tcW w:w="398"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XII</w:t>
            </w:r>
          </w:p>
        </w:tc>
      </w:tr>
      <w:tr>
        <w:trPr/>
        <w:tc>
          <w:tcPr>
            <w:tcW w:w="467"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1.</w:t>
            </w:r>
          </w:p>
        </w:tc>
        <w:tc>
          <w:tcPr>
            <w:tcW w:w="1778"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Angajator</w:t>
            </w:r>
          </w:p>
        </w:tc>
        <w:tc>
          <w:tcPr>
            <w:tcW w:w="1216"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Anual</w:t>
            </w:r>
          </w:p>
        </w:tc>
        <w:tc>
          <w:tcPr>
            <w:tcW w:w="112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Întreaga unitate</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8"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w:t>
            </w:r>
          </w:p>
        </w:tc>
      </w:tr>
      <w:tr>
        <w:trPr/>
        <w:tc>
          <w:tcPr>
            <w:tcW w:w="467"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2.</w:t>
            </w:r>
          </w:p>
        </w:tc>
        <w:tc>
          <w:tcPr>
            <w:tcW w:w="1778"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Serviciul extern de prevenire și protecție</w:t>
            </w:r>
          </w:p>
        </w:tc>
        <w:tc>
          <w:tcPr>
            <w:tcW w:w="1216"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Trimestrial</w:t>
            </w:r>
          </w:p>
        </w:tc>
        <w:tc>
          <w:tcPr>
            <w:tcW w:w="112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Întreaga unitate</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w:t>
            </w:r>
          </w:p>
        </w:tc>
        <w:tc>
          <w:tcPr>
            <w:tcW w:w="398"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w:t>
            </w:r>
          </w:p>
        </w:tc>
      </w:tr>
      <w:tr>
        <w:trPr/>
        <w:tc>
          <w:tcPr>
            <w:tcW w:w="46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3.</w:t>
            </w:r>
          </w:p>
        </w:tc>
        <w:tc>
          <w:tcPr>
            <w:tcW w:w="1778"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Șefii locurilor de muncă</w:t>
            </w:r>
          </w:p>
        </w:tc>
        <w:tc>
          <w:tcPr>
            <w:tcW w:w="1216"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Săptămânal</w:t>
            </w:r>
          </w:p>
        </w:tc>
        <w:tc>
          <w:tcPr>
            <w:tcW w:w="112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Locul de muncă</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tc>
        <w:tc>
          <w:tcPr>
            <w:tcW w:w="39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tc>
        <w:tc>
          <w:tcPr>
            <w:tcW w:w="39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tc>
        <w:tc>
          <w:tcPr>
            <w:tcW w:w="398"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xx</w:t>
            </w:r>
          </w:p>
        </w:tc>
      </w:tr>
    </w:tbl>
    <w:p>
      <w:pPr>
        <w:pStyle w:val="Normal"/>
        <w:widowControl/>
        <w:spacing w:before="0" w:after="0"/>
        <w:ind w:hanging="0"/>
        <w:jc w:val="left"/>
        <w:rPr>
          <w:b w:val="false"/>
          <w:sz w:val="2"/>
          <w:lang w:val="ro-RO"/>
        </w:rPr>
      </w:pPr>
      <w:r>
        <w:rPr>
          <w:rFonts w:eastAsia="Arial" w:cs="Arial" w:ascii="Arial" w:hAnsi="Arial"/>
          <w:b w:val="false"/>
          <w:color w:val="auto"/>
          <w:spacing w:val="0"/>
          <w:w w:val="100"/>
          <w:sz w:val="2"/>
          <w:szCs w:val="20"/>
          <w:lang w:val="ro-RO"/>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134" w:gutter="0" w:header="680" w:top="2813" w:footer="68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Metro">
    <w:altName w:val="Calibri"/>
    <w:charset w:val="01"/>
    <w:family w:val="roman"/>
    <w:pitch w:val="variable"/>
  </w:font>
  <w:font w:name="TimesNewRomanPSMT">
    <w:altName w:val="Times New Roman"/>
    <w:charset w:val="01"/>
    <w:family w:val="roman"/>
    <w:pitch w:val="variable"/>
  </w:font>
  <w:font w:name="Wingdings">
    <w:charset w:val="02"/>
    <w:family w:val="roman"/>
    <w:pitch w:val="variable"/>
  </w:font>
  <w:font w:name="Courier New">
    <w:charset w:val="01"/>
    <w:family w:val="roman"/>
    <w:pitch w:val="variable"/>
  </w:font>
  <w:font w:name="Arial Unicode MS">
    <w:charset w:val="01"/>
    <w:family w:val="swiss"/>
    <w:pitch w:val="variable"/>
  </w:font>
  <w:font w:name="Segoe UI">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Eurostyle">
    <w:altName w:val="Arial Narrow"/>
    <w:charset w:val="01"/>
    <w:family w:val="roman"/>
    <w:pitch w:val="variable"/>
  </w:font>
  <w:font w:name="TimesRomanR">
    <w:altName w:val="Times New Roman"/>
    <w:charset w:val="01"/>
    <w:family w:val="roman"/>
    <w:pitch w:val="variable"/>
  </w:font>
  <w:font w:name="HiddenHorzOCl">
    <w:altName w:val="Arial"/>
    <w:charset w:val="01"/>
    <w:family w:val="roman"/>
    <w:pitch w:val="variable"/>
  </w:font>
  <w:font w:name="Century Gothic">
    <w:charset w:val="01"/>
    <w:family w:val="swiss"/>
    <w:pitch w:val="variable"/>
  </w:font>
  <w:font w:name="Calibri">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Style w:val="PageNumber"/>
        <w:rFonts w:ascii="Arial" w:hAnsi="Arial" w:cs="Arial"/>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Style w:val="PageNumber"/>
        <w:rFonts w:ascii="Arial" w:hAnsi="Arial" w:cs="Arial"/>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Style w:val="PageNumber"/>
        <w:rFonts w:ascii="Arial" w:hAnsi="Arial" w:cs="Arial"/>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M.I. 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Regulament intern privind controlul propriu privind respectarea prevederilor legale, a dispozițiilor, instrucțiunilor și reglementărilor interne în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M.I. 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Regulament intern privind controlul propriu privind respectarea prevederilor legale, a dispozițiilor, instrucțiunilor și reglementărilor interne în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M.I. 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Regulament intern privind controlul propriu privind respectarea prevederilor legale, a dispozițiilor, instrucțiunilor și reglementărilor interne în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Art. %1."/>
      <w:lvlJc w:val="left"/>
      <w:pPr>
        <w:tabs>
          <w:tab w:val="num" w:pos="850"/>
        </w:tabs>
        <w:ind w:left="0" w:hanging="0"/>
      </w:pPr>
      <w:rPr>
        <w:rFonts w:ascii="Arial" w:hAnsi="Arial" w:cs="Arial"/>
        <w:b/>
        <w:sz w:val="20"/>
        <w:szCs w:val="20"/>
      </w:rPr>
    </w:lvl>
    <w:lvl w:ilvl="1">
      <w:start w:val="1"/>
      <w:numFmt w:val="decimal"/>
      <w:lvlText w:val="%2."/>
      <w:lvlJc w:val="left"/>
      <w:pPr>
        <w:tabs>
          <w:tab w:val="num" w:pos="720"/>
        </w:tabs>
        <w:ind w:left="720" w:hanging="360"/>
      </w:pPr>
      <w:rPr>
        <w:b/>
        <w:i w:val="false"/>
        <w:sz w:val="18"/>
        <w:szCs w:val="18"/>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pPr>
      <w:keepNext w:val="true"/>
      <w:numPr>
        <w:ilvl w:val="1"/>
        <w:numId w:val="1"/>
      </w:numPr>
      <w:tabs>
        <w:tab w:val="clear" w:pos="720"/>
        <w:tab w:val="left" w:pos="504" w:leader="none"/>
      </w:tabs>
      <w:ind w:hanging="0" w:left="-576" w:right="0"/>
      <w:outlineLvl w:val="1"/>
    </w:pPr>
    <w:rPr>
      <w:b/>
      <w:sz w:val="28"/>
    </w:rPr>
  </w:style>
  <w:style w:type="paragraph" w:styleId="Heading3">
    <w:name w:val="heading 3"/>
    <w:basedOn w:val="Normal"/>
    <w:next w:val="Normal"/>
    <w:pPr>
      <w:keepNext w:val="true"/>
      <w:numPr>
        <w:ilvl w:val="2"/>
        <w:numId w:val="1"/>
      </w:numPr>
      <w:tabs>
        <w:tab w:val="clear" w:pos="720"/>
        <w:tab w:val="left" w:pos="432" w:leader="none"/>
      </w:tabs>
      <w:ind w:hanging="432" w:left="432" w:right="0"/>
      <w:outlineLvl w:val="2"/>
    </w:pPr>
    <w:rPr>
      <w:rFonts w:ascii="Metro;Calibri" w:hAnsi="Metro;Calibri" w:cs="Metro;Calibri"/>
      <w:b/>
      <w:caps/>
      <w:sz w:val="32"/>
    </w:rPr>
  </w:style>
  <w:style w:type="paragraph" w:styleId="Heading4">
    <w:name w:val="heading 4"/>
    <w:basedOn w:val="Normal"/>
    <w:next w:val="Normal"/>
    <w:pPr>
      <w:keepNext w:val="true"/>
      <w:numPr>
        <w:ilvl w:val="3"/>
        <w:numId w:val="1"/>
      </w:numPr>
      <w:tabs>
        <w:tab w:val="clear" w:pos="720"/>
        <w:tab w:val="left" w:pos="288" w:leader="none"/>
      </w:tabs>
      <w:ind w:hanging="144" w:left="288" w:right="0"/>
      <w:jc w:val="center"/>
      <w:outlineLvl w:val="3"/>
    </w:pPr>
    <w:rPr>
      <w:b/>
      <w:sz w:val="28"/>
    </w:rPr>
  </w:style>
  <w:style w:type="paragraph" w:styleId="Heading5">
    <w:name w:val="heading 5"/>
    <w:basedOn w:val="Normal"/>
    <w:next w:val="Normal"/>
    <w:pPr>
      <w:keepNext w:val="true"/>
      <w:numPr>
        <w:ilvl w:val="4"/>
        <w:numId w:val="1"/>
      </w:numPr>
      <w:jc w:val="center"/>
      <w:outlineLvl w:val="4"/>
    </w:pPr>
    <w:rPr>
      <w:i/>
      <w:iCs/>
      <w:lang w:val="ro-RO"/>
    </w:rPr>
  </w:style>
  <w:style w:type="paragraph" w:styleId="Heading6">
    <w:name w:val="heading 6"/>
    <w:basedOn w:val="Normal"/>
    <w:next w:val="Normal"/>
    <w:pPr>
      <w:numPr>
        <w:ilvl w:val="5"/>
        <w:numId w:val="1"/>
      </w:numPr>
      <w:spacing w:before="240" w:after="60"/>
      <w:outlineLvl w:val="5"/>
    </w:pPr>
    <w:rPr>
      <w:b/>
      <w:bCs/>
      <w:sz w:val="22"/>
      <w:szCs w:val="22"/>
    </w:rPr>
  </w:style>
  <w:style w:type="paragraph" w:styleId="Heading7">
    <w:name w:val="heading 7"/>
    <w:basedOn w:val="Normal"/>
    <w:next w:val="Normal"/>
    <w:pPr>
      <w:keepNext w:val="true"/>
      <w:numPr>
        <w:ilvl w:val="6"/>
        <w:numId w:val="1"/>
      </w:numPr>
      <w:tabs>
        <w:tab w:val="left" w:pos="720" w:leader="none"/>
      </w:tabs>
      <w:ind w:hanging="288" w:left="720" w:right="0"/>
      <w:jc w:val="center"/>
      <w:outlineLvl w:val="6"/>
    </w:pPr>
    <w:rPr>
      <w:sz w:val="28"/>
    </w:rPr>
  </w:style>
  <w:style w:type="paragraph" w:styleId="Heading8">
    <w:name w:val="heading 8"/>
    <w:basedOn w:val="Normal"/>
    <w:next w:val="Normal"/>
    <w:pPr>
      <w:keepNext w:val="true"/>
      <w:numPr>
        <w:ilvl w:val="7"/>
        <w:numId w:val="1"/>
      </w:numPr>
      <w:tabs>
        <w:tab w:val="clear" w:pos="720"/>
        <w:tab w:val="left" w:pos="864" w:leader="none"/>
      </w:tabs>
      <w:ind w:hanging="432" w:left="864" w:right="0"/>
      <w:jc w:val="center"/>
      <w:outlineLvl w:val="7"/>
    </w:pPr>
    <w:rPr>
      <w:rFonts w:ascii="TimesNewRomanPSMT;Times New Roman" w:hAnsi="TimesNewRomanPSMT;Times New Roman" w:cs="TimesNewRomanPSMT;Times New Roman"/>
      <w:sz w:val="24"/>
    </w:rPr>
  </w:style>
  <w:style w:type="paragraph" w:styleId="Heading9">
    <w:name w:val="heading 9"/>
    <w:basedOn w:val="Normal"/>
    <w:next w:val="Normal"/>
    <w:pPr>
      <w:keepNext w:val="true"/>
      <w:numPr>
        <w:ilvl w:val="8"/>
        <w:numId w:val="1"/>
      </w:numPr>
      <w:tabs>
        <w:tab w:val="clear" w:pos="720"/>
        <w:tab w:val="left" w:pos="1008" w:leader="none"/>
      </w:tabs>
      <w:ind w:hanging="144" w:left="1008" w:right="0"/>
      <w:jc w:val="center"/>
      <w:outlineLvl w:val="8"/>
    </w:pPr>
    <w:rPr>
      <w:b/>
      <w:bCs/>
      <w:sz w:val="24"/>
      <w:szCs w:val="24"/>
      <w:lang w:val="en-GB"/>
    </w:rPr>
  </w:style>
  <w:style w:type="character" w:styleId="WW8Num2z0">
    <w:name w:val="WW8Num2z0"/>
    <w:rPr>
      <w:b/>
    </w:rPr>
  </w:style>
  <w:style w:type="character" w:styleId="WW8Num3z0">
    <w:name w:val="WW8Num3z0"/>
    <w:rPr>
      <w:b/>
    </w:rPr>
  </w:style>
  <w:style w:type="character" w:styleId="WW8Num4z0">
    <w:name w:val="WW8Num4z0"/>
    <w:rPr>
      <w:b/>
    </w:rPr>
  </w:style>
  <w:style w:type="character" w:styleId="WW8Num5z0">
    <w:name w:val="WW8Num5z0"/>
    <w:rPr>
      <w:b/>
    </w:rPr>
  </w:style>
  <w:style w:type="character" w:styleId="WW8Num6z0">
    <w:name w:val="WW8Num6z0"/>
    <w:rPr>
      <w:b/>
    </w:rPr>
  </w:style>
  <w:style w:type="character" w:styleId="WW8Num6z1">
    <w:name w:val="WW8Num6z1"/>
    <w:rPr>
      <w:rFonts w:ascii="Times New Roman" w:hAnsi="Times New Roman" w:cs="Times New Roman"/>
      <w:sz w:val="24"/>
      <w:szCs w:val="24"/>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6z4">
    <w:name w:val="WW8Num6z4"/>
    <w:rPr>
      <w:rFonts w:ascii="Courier New" w:hAnsi="Courier New" w:cs="Courier New"/>
    </w:rPr>
  </w:style>
  <w:style w:type="character" w:styleId="WW8Num7z0">
    <w:name w:val="WW8Num7z0"/>
    <w:rPr>
      <w:rFonts w:ascii="Arial" w:hAnsi="Arial" w:cs="Arial"/>
      <w:b/>
      <w:i w:val="false"/>
      <w:sz w:val="20"/>
      <w:szCs w:val="20"/>
    </w:rPr>
  </w:style>
  <w:style w:type="character" w:styleId="WW8Num7z1">
    <w:name w:val="WW8Num7z1"/>
    <w:rPr>
      <w:b/>
    </w:rPr>
  </w:style>
  <w:style w:type="character" w:styleId="WW8Num7z2">
    <w:name w:val="WW8Num7z2"/>
    <w:rPr>
      <w:b/>
      <w:i w:val="false"/>
      <w:sz w:val="20"/>
      <w:szCs w:val="20"/>
    </w:rPr>
  </w:style>
  <w:style w:type="character" w:styleId="WW8Num8z0">
    <w:name w:val="WW8Num8z0"/>
    <w:rPr>
      <w:rFonts w:ascii="Arial" w:hAnsi="Arial" w:cs="Arial"/>
      <w:b/>
      <w:i w:val="false"/>
      <w:spacing w:val="0"/>
      <w:w w:val="100"/>
      <w:kern w:val="2"/>
      <w:position w:val="0"/>
      <w:sz w:val="22"/>
      <w:szCs w:val="22"/>
      <w:vertAlign w:val="baseline"/>
    </w:rPr>
  </w:style>
  <w:style w:type="character" w:styleId="WW8Num8z1">
    <w:name w:val="WW8Num8z1"/>
    <w:rPr>
      <w:lang w:val="fr-FR"/>
    </w:rPr>
  </w:style>
  <w:style w:type="character" w:styleId="WW8Num8z2">
    <w:name w:val="WW8Num8z2"/>
    <w:rPr/>
  </w:style>
  <w:style w:type="character" w:styleId="WW8Num8z5">
    <w:name w:val="WW8Num8z5"/>
    <w:rPr>
      <w:b/>
    </w:rPr>
  </w:style>
  <w:style w:type="character" w:styleId="WW8Num11z0">
    <w:name w:val="WW8Num11z0"/>
    <w:rPr>
      <w:rFonts w:ascii="Symbol" w:hAnsi="Symbol" w:cs="Symbol"/>
    </w:rPr>
  </w:style>
  <w:style w:type="character" w:styleId="WW8Num11z1">
    <w:name w:val="WW8Num11z1"/>
    <w:rPr>
      <w:rFonts w:ascii="Times New Roman" w:hAnsi="Times New Roman" w:cs="Times New Roman"/>
      <w:sz w:val="24"/>
      <w:szCs w:val="24"/>
    </w:rPr>
  </w:style>
  <w:style w:type="character" w:styleId="WW8Num11z2">
    <w:name w:val="WW8Num11z2"/>
    <w:rPr>
      <w:rFonts w:ascii="Wingdings" w:hAnsi="Wingdings" w:cs="Wingdings"/>
    </w:rPr>
  </w:style>
  <w:style w:type="character" w:styleId="WW8Num11z4">
    <w:name w:val="WW8Num11z4"/>
    <w:rPr>
      <w:rFonts w:ascii="Courier New" w:hAnsi="Courier New" w:cs="Courier New"/>
    </w:rPr>
  </w:style>
  <w:style w:type="character" w:styleId="WW8Num12z0">
    <w:name w:val="WW8Num12z0"/>
    <w:rPr>
      <w:b/>
    </w:rPr>
  </w:style>
  <w:style w:type="character" w:styleId="WW8Num14z0">
    <w:name w:val="WW8Num14z0"/>
    <w:rPr>
      <w:b/>
    </w:rPr>
  </w:style>
  <w:style w:type="character" w:styleId="WW8Num15z0">
    <w:name w:val="WW8Num15z0"/>
    <w:rPr>
      <w:b/>
    </w:rPr>
  </w:style>
  <w:style w:type="character" w:styleId="WW8Num16z0">
    <w:name w:val="WW8Num16z0"/>
    <w:rPr>
      <w:rFonts w:ascii="Arial" w:hAnsi="Arial" w:cs="Arial"/>
      <w:b/>
      <w:sz w:val="20"/>
      <w:szCs w:val="20"/>
    </w:rPr>
  </w:style>
  <w:style w:type="character" w:styleId="WW8Num17z0">
    <w:name w:val="WW8Num17z0"/>
    <w:rPr>
      <w:b/>
    </w:rPr>
  </w:style>
  <w:style w:type="character" w:styleId="WW8Num17z1">
    <w:name w:val="WW8Num17z1"/>
    <w:rPr>
      <w:rFonts w:ascii="Symbol" w:hAnsi="Symbol" w:cs="Symbol"/>
      <w:b/>
    </w:rPr>
  </w:style>
  <w:style w:type="character" w:styleId="WW8Num18z0">
    <w:name w:val="WW8Num18z0"/>
    <w:rPr>
      <w:rFonts w:ascii="Times New Roman" w:hAnsi="Times New Roman" w:cs="Times New Roman"/>
      <w:b/>
      <w:sz w:val="24"/>
    </w:rPr>
  </w:style>
  <w:style w:type="character" w:styleId="WW8Num19z0">
    <w:name w:val="WW8Num19z0"/>
    <w:rPr/>
  </w:style>
  <w:style w:type="character" w:styleId="WW8Num20z0">
    <w:name w:val="WW8Num20z0"/>
    <w:rPr>
      <w:rFonts w:ascii="Times New Roman" w:hAnsi="Times New Roman" w:eastAsia="Times New Roman" w:cs="Times New Roman"/>
    </w:rPr>
  </w:style>
  <w:style w:type="character" w:styleId="WW8Num20z1">
    <w:name w:val="WW8Num20z1"/>
    <w:rPr>
      <w:rFonts w:ascii="Courier New" w:hAnsi="Courier New" w:cs="Courier New"/>
    </w:rPr>
  </w:style>
  <w:style w:type="character" w:styleId="WW8Num20z2">
    <w:name w:val="WW8Num20z2"/>
    <w:rPr>
      <w:rFonts w:ascii="Wingdings" w:hAnsi="Wingdings" w:cs="Wingdings"/>
    </w:rPr>
  </w:style>
  <w:style w:type="character" w:styleId="WW8Num20z3">
    <w:name w:val="WW8Num20z3"/>
    <w:rPr>
      <w:rFonts w:ascii="Symbol" w:hAnsi="Symbol" w:cs="Symbol"/>
    </w:rPr>
  </w:style>
  <w:style w:type="character" w:styleId="WW8Num22z0">
    <w:name w:val="WW8Num22z0"/>
    <w:rPr>
      <w:b/>
    </w:rPr>
  </w:style>
  <w:style w:type="character" w:styleId="WW8Num23z0">
    <w:name w:val="WW8Num23z0"/>
    <w:rPr>
      <w:rFonts w:ascii="Arial" w:hAnsi="Arial" w:cs="Arial"/>
      <w:b/>
      <w:i w:val="false"/>
      <w:sz w:val="20"/>
      <w:szCs w:val="20"/>
    </w:rPr>
  </w:style>
  <w:style w:type="character" w:styleId="WW8Num24z0">
    <w:name w:val="WW8Num24z0"/>
    <w:rPr>
      <w:b/>
    </w:rPr>
  </w:style>
  <w:style w:type="character" w:styleId="WW8Num25z0">
    <w:name w:val="WW8Num25z0"/>
    <w:rPr>
      <w:b/>
    </w:rPr>
  </w:style>
  <w:style w:type="character" w:styleId="WW8Num26z0">
    <w:name w:val="WW8Num26z0"/>
    <w:rPr>
      <w:b/>
    </w:rPr>
  </w:style>
  <w:style w:type="character" w:styleId="WW8Num27z0">
    <w:name w:val="WW8Num27z0"/>
    <w:rPr>
      <w:rFonts w:ascii="Times New Roman" w:hAnsi="Times New Roman" w:cs="Times New Roman"/>
      <w:b/>
      <w:i w:val="false"/>
      <w:spacing w:val="0"/>
      <w:w w:val="100"/>
      <w:kern w:val="2"/>
      <w:position w:val="0"/>
      <w:sz w:val="24"/>
      <w:szCs w:val="24"/>
      <w:vertAlign w:val="baseline"/>
    </w:rPr>
  </w:style>
  <w:style w:type="character" w:styleId="WW8Num27z1">
    <w:name w:val="WW8Num27z1"/>
    <w:rPr/>
  </w:style>
  <w:style w:type="character" w:styleId="WW8Num30z0">
    <w:name w:val="WW8Num30z0"/>
    <w:rPr>
      <w:rFonts w:ascii="Times New Roman" w:hAnsi="Times New Roman" w:cs="Times New Roman"/>
      <w:b/>
      <w:sz w:val="24"/>
    </w:rPr>
  </w:style>
  <w:style w:type="character" w:styleId="WW8Num31z0">
    <w:name w:val="WW8Num31z0"/>
    <w:rPr>
      <w:rFonts w:ascii="Arial" w:hAnsi="Arial" w:cs="Arial"/>
      <w:b/>
      <w:i w:val="false"/>
      <w:sz w:val="20"/>
      <w:szCs w:val="20"/>
      <w:lang w:val="it-IT"/>
    </w:rPr>
  </w:style>
  <w:style w:type="character" w:styleId="WW8Num32z0">
    <w:name w:val="WW8Num32z0"/>
    <w:rPr>
      <w:rFonts w:ascii="Arial" w:hAnsi="Arial" w:cs="Arial"/>
      <w:b/>
      <w:i w:val="false"/>
      <w:sz w:val="20"/>
      <w:szCs w:val="20"/>
    </w:rPr>
  </w:style>
  <w:style w:type="character" w:styleId="WW8Num32z1">
    <w:name w:val="WW8Num32z1"/>
    <w:rPr>
      <w:rFonts w:ascii="Courier New" w:hAnsi="Courier New" w:cs="Courier New"/>
    </w:rPr>
  </w:style>
  <w:style w:type="character" w:styleId="WW8Num32z2">
    <w:name w:val="WW8Num32z2"/>
    <w:rPr>
      <w:rFonts w:ascii="Wingdings" w:hAnsi="Wingdings" w:cs="Wingdings"/>
    </w:rPr>
  </w:style>
  <w:style w:type="character" w:styleId="WW8Num32z3">
    <w:name w:val="WW8Num32z3"/>
    <w:rPr>
      <w:rFonts w:ascii="Symbol" w:hAnsi="Symbol" w:cs="Symbol"/>
    </w:rPr>
  </w:style>
  <w:style w:type="character" w:styleId="WW8Num33z0">
    <w:name w:val="WW8Num33z0"/>
    <w:rPr>
      <w:b/>
    </w:rPr>
  </w:style>
  <w:style w:type="character" w:styleId="WW8Num35z0">
    <w:name w:val="WW8Num35z0"/>
    <w:rPr>
      <w:rFonts w:ascii="Times New Roman" w:hAnsi="Times New Roman" w:cs="Times New Roman"/>
      <w:b/>
      <w:sz w:val="24"/>
      <w:szCs w:val="24"/>
    </w:rPr>
  </w:style>
  <w:style w:type="character" w:styleId="WW8Num35z1">
    <w:name w:val="WW8Num35z1"/>
    <w:rPr/>
  </w:style>
  <w:style w:type="character" w:styleId="WW8Num36z0">
    <w:name w:val="WW8Num36z0"/>
    <w:rPr>
      <w:b/>
    </w:rPr>
  </w:style>
  <w:style w:type="character" w:styleId="WW8Num38z0">
    <w:name w:val="WW8Num38z0"/>
    <w:rPr>
      <w:rFonts w:ascii="Times New Roman" w:hAnsi="Times New Roman" w:eastAsia="Times New Roman" w:cs="Times New Roman"/>
    </w:rPr>
  </w:style>
  <w:style w:type="character" w:styleId="WW8Num38z1">
    <w:name w:val="WW8Num38z1"/>
    <w:rPr>
      <w:rFonts w:ascii="Courier New" w:hAnsi="Courier New" w:cs="Courier New"/>
    </w:rPr>
  </w:style>
  <w:style w:type="character" w:styleId="WW8Num38z2">
    <w:name w:val="WW8Num38z2"/>
    <w:rPr>
      <w:rFonts w:ascii="Wingdings" w:hAnsi="Wingdings" w:cs="Wingdings"/>
    </w:rPr>
  </w:style>
  <w:style w:type="character" w:styleId="WW8Num38z3">
    <w:name w:val="WW8Num38z3"/>
    <w:rPr>
      <w:rFonts w:ascii="Symbol" w:hAnsi="Symbol" w:cs="Symbol"/>
    </w:rPr>
  </w:style>
  <w:style w:type="character" w:styleId="WW8Num39z0">
    <w:name w:val="WW8Num39z0"/>
    <w:rPr>
      <w:rFonts w:ascii="Times New Roman" w:hAnsi="Times New Roman" w:cs="Times New Roman"/>
      <w:sz w:val="24"/>
    </w:rPr>
  </w:style>
  <w:style w:type="character" w:styleId="WW8Num40z0">
    <w:name w:val="WW8Num40z0"/>
    <w:rPr>
      <w:rFonts w:ascii="Times New Roman" w:hAnsi="Times New Roman" w:cs="Times New Roman"/>
      <w:b/>
      <w:i w:val="false"/>
      <w:sz w:val="22"/>
      <w:szCs w:val="22"/>
      <w:lang w:val="it-IT"/>
    </w:rPr>
  </w:style>
  <w:style w:type="character" w:styleId="WW8Num40z1">
    <w:name w:val="WW8Num40z1"/>
    <w:rPr>
      <w:rFonts w:ascii="Times New Roman" w:hAnsi="Times New Roman" w:eastAsia="Times New Roman" w:cs="Times New Roman"/>
      <w:b/>
      <w:i w:val="false"/>
      <w:sz w:val="22"/>
      <w:szCs w:val="22"/>
    </w:rPr>
  </w:style>
  <w:style w:type="character" w:styleId="WW8Num40z2">
    <w:name w:val="WW8Num40z2"/>
    <w:rPr>
      <w:b/>
      <w:i w:val="false"/>
      <w:sz w:val="22"/>
      <w:szCs w:val="22"/>
    </w:rPr>
  </w:style>
  <w:style w:type="character" w:styleId="WW8Num40z3">
    <w:name w:val="WW8Num40z3"/>
    <w:rPr>
      <w:b w:val="false"/>
      <w:i w:val="false"/>
      <w:sz w:val="22"/>
      <w:szCs w:val="22"/>
    </w:rPr>
  </w:style>
  <w:style w:type="character" w:styleId="WW8Num41z0">
    <w:name w:val="WW8Num41z0"/>
    <w:rPr>
      <w:b/>
    </w:rPr>
  </w:style>
  <w:style w:type="character" w:styleId="WW8Num42z0">
    <w:name w:val="WW8Num42z0"/>
    <w:rPr/>
  </w:style>
  <w:style w:type="character" w:styleId="WW8Num43z0">
    <w:name w:val="WW8Num43z0"/>
    <w:rPr>
      <w:b/>
    </w:rPr>
  </w:style>
  <w:style w:type="character" w:styleId="WW8Num45z0">
    <w:name w:val="WW8Num45z0"/>
    <w:rPr>
      <w:rFonts w:ascii="Arial" w:hAnsi="Arial" w:cs="Arial"/>
      <w:b/>
      <w:i w:val="false"/>
      <w:sz w:val="18"/>
      <w:szCs w:val="18"/>
    </w:rPr>
  </w:style>
  <w:style w:type="character" w:styleId="WW8Num45z1">
    <w:name w:val="WW8Num45z1"/>
    <w:rPr>
      <w:b/>
      <w:i w:val="false"/>
      <w:sz w:val="18"/>
      <w:szCs w:val="18"/>
    </w:rPr>
  </w:style>
  <w:style w:type="character" w:styleId="WW8NumSt18z0">
    <w:name w:val="WW8NumSt18z0"/>
    <w:rPr>
      <w:rFonts w:ascii="Arial" w:hAnsi="Arial" w:cs="Arial"/>
      <w:b/>
      <w:i w:val="false"/>
      <w:sz w:val="22"/>
      <w:szCs w:val="22"/>
      <w:lang w:val="ro-RO"/>
    </w:rPr>
  </w:style>
  <w:style w:type="character" w:styleId="WW8NumSt20z0">
    <w:name w:val="WW8NumSt20z0"/>
    <w:rPr>
      <w:rFonts w:ascii="Times New Roman" w:hAnsi="Times New Roman" w:cs="Times New Roman"/>
    </w:rPr>
  </w:style>
  <w:style w:type="character" w:styleId="DefaultParagraphFont">
    <w:name w:val="Default Paragraph Font"/>
    <w:rPr/>
  </w:style>
  <w:style w:type="character" w:styleId="PageNumber">
    <w:name w:val="page number"/>
    <w:basedOn w:val="DefaultParagraphFont"/>
    <w:rPr/>
  </w:style>
  <w:style w:type="character" w:styleId="tpa1">
    <w:name w:val="tpa1"/>
    <w:basedOn w:val="DefaultParagraphFont"/>
    <w:rPr/>
  </w:style>
  <w:style w:type="character" w:styleId="tal1">
    <w:name w:val="tal1"/>
    <w:basedOn w:val="DefaultParagraphFont"/>
    <w:rPr/>
  </w:style>
  <w:style w:type="character" w:styleId="tpt1">
    <w:name w:val="tpt1"/>
    <w:basedOn w:val="DefaultParagraphFont"/>
    <w:rPr/>
  </w:style>
  <w:style w:type="character" w:styleId="tli1">
    <w:name w:val="tli1"/>
    <w:basedOn w:val="DefaultParagraphFont"/>
    <w:rPr/>
  </w:style>
  <w:style w:type="character" w:styleId="text-albastru-recomanda-unui-prieten">
    <w:name w:val="text-albastru-recomanda-unui-prieten"/>
    <w:basedOn w:val="DefaultParagraphFont"/>
    <w:rPr/>
  </w:style>
  <w:style w:type="character" w:styleId="li1">
    <w:name w:val="li1"/>
    <w:rPr>
      <w:b/>
      <w:bCs/>
    </w:rPr>
  </w:style>
  <w:style w:type="character" w:styleId="al1">
    <w:name w:val="al1"/>
    <w:rPr>
      <w:b/>
      <w:bCs/>
    </w:rPr>
  </w:style>
  <w:style w:type="character" w:styleId="sp1">
    <w:name w:val="sp1"/>
    <w:rPr>
      <w:b/>
      <w:bCs/>
    </w:rPr>
  </w:style>
  <w:style w:type="character" w:styleId="tsp1">
    <w:name w:val="tsp1"/>
    <w:basedOn w:val="DefaultParagraphFont"/>
    <w:rPr/>
  </w:style>
  <w:style w:type="character" w:styleId="pt1">
    <w:name w:val="pt1"/>
    <w:rPr>
      <w:b/>
      <w:bCs/>
    </w:rPr>
  </w:style>
  <w:style w:type="character" w:styleId="ar1">
    <w:name w:val="ar1"/>
    <w:rPr>
      <w:b/>
      <w:bCs/>
      <w:sz w:val="22"/>
      <w:szCs w:val="22"/>
    </w:rPr>
  </w:style>
  <w:style w:type="character" w:styleId="NormalWebChar">
    <w:name w:val="Normal (Web) Char"/>
    <w:rPr>
      <w:sz w:val="24"/>
      <w:szCs w:val="24"/>
      <w:lang w:bidi="ar-SA"/>
    </w:rPr>
  </w:style>
  <w:style w:type="character" w:styleId="Hyperlink">
    <w:name w:val="Hyperlink"/>
    <w:rPr>
      <w:u w:val="single"/>
    </w:rPr>
  </w:style>
  <w:style w:type="character" w:styleId="FollowedHyperlink">
    <w:name w:val="FollowedHyperlink"/>
    <w:rPr>
      <w:u w:val="single"/>
    </w:rPr>
  </w:style>
  <w:style w:type="character" w:styleId="emailstyle17">
    <w:name w:val="emailstyle17"/>
    <w:rPr>
      <w:rFonts w:ascii="Arial" w:hAnsi="Arial" w:cs="Arial"/>
    </w:rPr>
  </w:style>
  <w:style w:type="character" w:styleId="do1">
    <w:name w:val="do1"/>
    <w:rPr>
      <w:b/>
      <w:bCs/>
    </w:rPr>
  </w:style>
  <w:style w:type="character" w:styleId="tdo1">
    <w:name w:val="tdo1"/>
    <w:rPr>
      <w:b/>
      <w:bCs/>
    </w:rPr>
  </w:style>
  <w:style w:type="character" w:styleId="ca1">
    <w:name w:val="ca1"/>
    <w:rPr>
      <w:b/>
      <w:bCs/>
    </w:rPr>
  </w:style>
  <w:style w:type="character" w:styleId="tca1">
    <w:name w:val="tca1"/>
    <w:rPr>
      <w:b/>
      <w:bCs/>
    </w:rPr>
  </w:style>
  <w:style w:type="character" w:styleId="tar1">
    <w:name w:val="tar1"/>
    <w:rPr>
      <w:b/>
      <w:bCs/>
    </w:rPr>
  </w:style>
  <w:style w:type="character" w:styleId="ax1">
    <w:name w:val="ax1"/>
    <w:rPr>
      <w:b/>
      <w:bCs/>
    </w:rPr>
  </w:style>
  <w:style w:type="character" w:styleId="tax1">
    <w:name w:val="tax1"/>
    <w:rPr>
      <w:b/>
      <w:bCs/>
    </w:rPr>
  </w:style>
  <w:style w:type="character" w:styleId="Strong">
    <w:name w:val="Strong"/>
    <w:rPr>
      <w:b/>
      <w:bCs/>
    </w:rPr>
  </w:style>
  <w:style w:type="character" w:styleId="Emphasis">
    <w:name w:val="Emphasis"/>
    <w:rPr>
      <w:i/>
      <w:iCs/>
    </w:rPr>
  </w:style>
  <w:style w:type="character" w:styleId="si1">
    <w:name w:val="si1"/>
    <w:rPr>
      <w:b/>
      <w:bCs/>
      <w:sz w:val="24"/>
      <w:szCs w:val="24"/>
    </w:rPr>
  </w:style>
  <w:style w:type="character" w:styleId="tsi1">
    <w:name w:val="tsi1"/>
    <w:rPr>
      <w:b/>
      <w:bCs/>
      <w:sz w:val="24"/>
      <w:szCs w:val="24"/>
    </w:rPr>
  </w:style>
  <w:style w:type="character" w:styleId="CharChar">
    <w:name w:val=" Char Char"/>
    <w:rPr>
      <w:rFonts w:ascii="Arial Unicode MS" w:hAnsi="Arial Unicode MS" w:eastAsia="Arial Unicode MS" w:cs="Arial Unicode MS"/>
      <w:sz w:val="24"/>
      <w:szCs w:val="24"/>
      <w:lang w:val="en-GB" w:bidi="ar-SA"/>
    </w:rPr>
  </w:style>
  <w:style w:type="character" w:styleId="FontStyle13">
    <w:name w:val="Font Style13"/>
    <w:rPr>
      <w:rFonts w:ascii="Arial" w:hAnsi="Arial" w:cs="Arial"/>
      <w:b/>
      <w:bCs/>
      <w:i/>
      <w:iCs/>
      <w:sz w:val="16"/>
      <w:szCs w:val="16"/>
    </w:rPr>
  </w:style>
  <w:style w:type="character" w:styleId="FontStyle50">
    <w:name w:val="Font Style50"/>
    <w:rPr>
      <w:rFonts w:ascii="Arial" w:hAnsi="Arial" w:cs="Arial"/>
      <w:sz w:val="16"/>
      <w:szCs w:val="16"/>
    </w:rPr>
  </w:style>
  <w:style w:type="character" w:styleId="FontStyle53">
    <w:name w:val="Font Style53"/>
    <w:rPr>
      <w:rFonts w:ascii="Arial" w:hAnsi="Arial" w:cs="Arial"/>
      <w:b/>
      <w:bCs/>
      <w:sz w:val="16"/>
      <w:szCs w:val="16"/>
    </w:rPr>
  </w:style>
  <w:style w:type="character" w:styleId="FontStyle54">
    <w:name w:val="Font Style54"/>
    <w:rPr>
      <w:rFonts w:ascii="Arial" w:hAnsi="Arial" w:cs="Arial"/>
      <w:b/>
      <w:bCs/>
      <w:sz w:val="16"/>
      <w:szCs w:val="16"/>
    </w:rPr>
  </w:style>
  <w:style w:type="character" w:styleId="FontStyle20">
    <w:name w:val="Font Style20"/>
    <w:rPr>
      <w:rFonts w:ascii="Arial" w:hAnsi="Arial" w:cs="Arial"/>
      <w:b/>
      <w:bCs/>
      <w:sz w:val="16"/>
      <w:szCs w:val="16"/>
    </w:rPr>
  </w:style>
  <w:style w:type="character" w:styleId="FontStyle22">
    <w:name w:val="Font Style22"/>
    <w:rPr>
      <w:rFonts w:ascii="Arial" w:hAnsi="Arial" w:cs="Arial"/>
      <w:sz w:val="16"/>
      <w:szCs w:val="16"/>
    </w:rPr>
  </w:style>
  <w:style w:type="character" w:styleId="FontStyle24">
    <w:name w:val="Font Style24"/>
    <w:rPr>
      <w:rFonts w:ascii="Arial" w:hAnsi="Arial" w:cs="Arial"/>
      <w:b/>
      <w:bCs/>
      <w:sz w:val="16"/>
      <w:szCs w:val="16"/>
    </w:rPr>
  </w:style>
  <w:style w:type="character" w:styleId="FontStyle26">
    <w:name w:val="Font Style26"/>
    <w:rPr>
      <w:rFonts w:ascii="Arial" w:hAnsi="Arial" w:cs="Arial"/>
      <w:b/>
      <w:bCs/>
      <w:spacing w:val="-20"/>
      <w:sz w:val="22"/>
      <w:szCs w:val="22"/>
    </w:rPr>
  </w:style>
  <w:style w:type="character" w:styleId="FontStyle15">
    <w:name w:val="Font Style15"/>
    <w:rPr>
      <w:rFonts w:ascii="Arial" w:hAnsi="Arial" w:cs="Arial"/>
      <w:sz w:val="16"/>
      <w:szCs w:val="16"/>
    </w:rPr>
  </w:style>
  <w:style w:type="character" w:styleId="FontStyle16">
    <w:name w:val="Font Style16"/>
    <w:rPr>
      <w:rFonts w:ascii="Arial" w:hAnsi="Arial" w:cs="Arial"/>
      <w:b/>
      <w:bCs/>
      <w:sz w:val="16"/>
      <w:szCs w:val="16"/>
    </w:rPr>
  </w:style>
  <w:style w:type="character" w:styleId="FontStyle17">
    <w:name w:val="Font Style17"/>
    <w:rPr>
      <w:rFonts w:ascii="Arial" w:hAnsi="Arial" w:cs="Arial"/>
      <w:b/>
      <w:bCs/>
      <w:sz w:val="16"/>
      <w:szCs w:val="16"/>
    </w:rPr>
  </w:style>
  <w:style w:type="character" w:styleId="tpta1">
    <w:name w:val="tpt_a1"/>
    <w:rPr>
      <w:strike/>
    </w:rPr>
  </w:style>
  <w:style w:type="character" w:styleId="BalloonTextChar">
    <w:name w:val="Balloon Text Char"/>
    <w:rPr>
      <w:rFonts w:ascii="Segoe UI" w:hAnsi="Segoe UI" w:cs="Segoe UI"/>
      <w:sz w:val="18"/>
      <w:szCs w:val="18"/>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Quotation">
    <w:name w:val="Quotation"/>
    <w:rPr>
      <w:i/>
      <w:i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jc w:val="center"/>
    </w:pPr>
    <w:rPr>
      <w:rFonts w:ascii="Eurostyle;Arial Narrow" w:hAnsi="Eurostyle;Arial Narrow" w:cs="Eurostyle;Arial Narrow"/>
      <w:b/>
      <w:sz w:val="24"/>
    </w:rPr>
  </w:style>
  <w:style w:type="paragraph" w:styleId="BodyText">
    <w:name w:val="Body Text"/>
    <w:basedOn w:val="Normal"/>
    <w:pPr>
      <w:tabs>
        <w:tab w:val="clear" w:pos="720"/>
        <w:tab w:val="left" w:pos="851" w:leader="none"/>
      </w:tabs>
      <w:spacing w:before="120" w:after="0"/>
    </w:pPr>
    <w:rPr>
      <w:sz w:val="28"/>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BodyText3">
    <w:name w:val="Body Text 3"/>
    <w:basedOn w:val="Normal"/>
    <w:pPr>
      <w:spacing w:lineRule="atLeast" w:line="300" w:before="220" w:after="120"/>
      <w:jc w:val="both"/>
    </w:pPr>
    <w:rPr>
      <w:rFonts w:ascii="Arial" w:hAnsi="Arial" w:cs="Arial"/>
      <w:sz w:val="16"/>
      <w:szCs w:val="16"/>
      <w:lang w:val="de-DE"/>
    </w:rPr>
  </w:style>
  <w:style w:type="paragraph" w:styleId="BlockText">
    <w:name w:val="Block Text"/>
    <w:basedOn w:val="Normal"/>
    <w:pPr>
      <w:ind w:hanging="0" w:left="1260" w:right="-900"/>
    </w:pPr>
    <w:rPr>
      <w:b/>
      <w:bCs/>
      <w:lang w:val="ro-RO"/>
    </w:rPr>
  </w:style>
  <w:style w:type="paragraph" w:styleId="NormalWeb">
    <w:name w:val="Normal (Web)"/>
    <w:basedOn w:val="Normal"/>
    <w:pPr>
      <w:spacing w:before="280" w:after="280"/>
    </w:pPr>
    <w:rPr>
      <w:sz w:val="24"/>
      <w:szCs w:val="24"/>
    </w:rPr>
  </w:style>
  <w:style w:type="paragraph" w:styleId="BodyTextIndent">
    <w:name w:val="Body Text Indent"/>
    <w:basedOn w:val="Normal"/>
    <w:pPr>
      <w:tabs>
        <w:tab w:val="clear" w:pos="720"/>
        <w:tab w:val="left" w:pos="709" w:leader="none"/>
      </w:tabs>
      <w:spacing w:before="120" w:after="0"/>
      <w:ind w:hanging="709" w:left="709" w:right="0"/>
    </w:pPr>
    <w:rPr>
      <w:sz w:val="28"/>
    </w:rPr>
  </w:style>
  <w:style w:type="paragraph" w:styleId="BodyTextIndent2">
    <w:name w:val="Body Text Indent 2"/>
    <w:basedOn w:val="Normal"/>
    <w:pPr>
      <w:tabs>
        <w:tab w:val="clear" w:pos="720"/>
        <w:tab w:val="left" w:pos="1560" w:leader="none"/>
      </w:tabs>
      <w:ind w:hanging="709" w:left="993" w:right="0"/>
    </w:pPr>
    <w:rPr>
      <w:sz w:val="28"/>
    </w:rPr>
  </w:style>
  <w:style w:type="paragraph" w:styleId="BodyTextIndent3">
    <w:name w:val="Body Text Indent 3"/>
    <w:basedOn w:val="Normal"/>
    <w:pPr>
      <w:tabs>
        <w:tab w:val="clear" w:pos="720"/>
        <w:tab w:val="left" w:pos="1134" w:leader="none"/>
      </w:tabs>
      <w:ind w:hanging="851" w:left="851" w:right="0"/>
    </w:pPr>
    <w:rPr>
      <w:sz w:val="28"/>
    </w:rPr>
  </w:style>
  <w:style w:type="paragraph" w:styleId="Subtitle">
    <w:name w:val="Subtitle"/>
    <w:basedOn w:val="Normal"/>
    <w:next w:val="BodyText"/>
    <w:pPr>
      <w:jc w:val="center"/>
      <w:outlineLvl w:val="0"/>
    </w:pPr>
    <w:rPr>
      <w:rFonts w:ascii="Eurostyle;Arial Narrow" w:hAnsi="Eurostyle;Arial Narrow" w:cs="Eurostyle;Arial Narrow"/>
      <w:b/>
      <w:sz w:val="32"/>
    </w:rPr>
  </w:style>
  <w:style w:type="paragraph" w:styleId="BodyText2">
    <w:name w:val="Body Text 2"/>
    <w:basedOn w:val="Normal"/>
    <w:pPr>
      <w:jc w:val="both"/>
    </w:pPr>
    <w:rPr>
      <w:sz w:val="28"/>
    </w:rPr>
  </w:style>
  <w:style w:type="paragraph" w:styleId="NormalWeb2">
    <w:name w:val="Normal (Web)2"/>
    <w:basedOn w:val="Normal"/>
    <w:pPr>
      <w:spacing w:before="140" w:after="140"/>
      <w:ind w:hanging="0" w:left="140" w:right="140"/>
    </w:pPr>
    <w:rPr>
      <w:sz w:val="24"/>
      <w:szCs w:val="24"/>
      <w:lang w:val="ro-RO"/>
    </w:rPr>
  </w:style>
  <w:style w:type="paragraph" w:styleId="icon">
    <w:name w:val="icon"/>
    <w:basedOn w:val="Normal"/>
    <w:pPr>
      <w:spacing w:before="280" w:after="280"/>
    </w:pPr>
    <w:rPr>
      <w:vanish/>
      <w:color w:val="000000"/>
      <w:sz w:val="24"/>
      <w:szCs w:val="24"/>
    </w:rPr>
  </w:style>
  <w:style w:type="paragraph" w:styleId="child">
    <w:name w:val="child"/>
    <w:basedOn w:val="Normal"/>
    <w:pPr>
      <w:spacing w:before="280" w:after="280"/>
      <w:jc w:val="both"/>
    </w:pPr>
    <w:rPr>
      <w:color w:val="000000"/>
      <w:sz w:val="24"/>
      <w:szCs w:val="24"/>
    </w:rPr>
  </w:style>
  <w:style w:type="paragraph" w:styleId="item">
    <w:name w:val="item"/>
    <w:basedOn w:val="Normal"/>
    <w:pPr>
      <w:spacing w:before="280" w:after="280"/>
    </w:pPr>
    <w:rPr>
      <w:color w:val="000000"/>
      <w:sz w:val="24"/>
      <w:szCs w:val="24"/>
    </w:rPr>
  </w:style>
  <w:style w:type="paragraph" w:styleId="parent">
    <w:name w:val="parent"/>
    <w:basedOn w:val="Normal"/>
    <w:pPr>
      <w:spacing w:before="280" w:after="280"/>
    </w:pPr>
    <w:rPr>
      <w:color w:val="000000"/>
      <w:sz w:val="24"/>
      <w:szCs w:val="24"/>
    </w:rPr>
  </w:style>
  <w:style w:type="paragraph" w:styleId="highlight">
    <w:name w:val="highlight"/>
    <w:basedOn w:val="Normal"/>
    <w:pPr>
      <w:shd w:val="clear" w:fill="CCCCCC"/>
      <w:spacing w:before="280" w:after="280"/>
    </w:pPr>
    <w:rPr>
      <w:color w:val="000000"/>
      <w:sz w:val="24"/>
      <w:szCs w:val="24"/>
    </w:rPr>
  </w:style>
  <w:style w:type="paragraph" w:styleId="lego">
    <w:name w:val="lego"/>
    <w:basedOn w:val="Normal"/>
    <w:pPr>
      <w:spacing w:before="280" w:after="280"/>
    </w:pPr>
    <w:rPr>
      <w:i/>
      <w:iCs/>
      <w:color w:val="6666FF"/>
      <w:sz w:val="18"/>
      <w:szCs w:val="18"/>
    </w:rPr>
  </w:style>
  <w:style w:type="paragraph" w:styleId="do">
    <w:name w:val="do"/>
    <w:basedOn w:val="Normal"/>
    <w:pPr>
      <w:spacing w:before="280" w:after="280"/>
      <w:jc w:val="center"/>
    </w:pPr>
    <w:rPr>
      <w:b/>
      <w:bCs/>
      <w:color w:val="000000"/>
      <w:sz w:val="26"/>
      <w:szCs w:val="26"/>
    </w:rPr>
  </w:style>
  <w:style w:type="paragraph" w:styleId="tdo">
    <w:name w:val="tdo"/>
    <w:basedOn w:val="Normal"/>
    <w:pPr>
      <w:spacing w:before="280" w:after="280"/>
      <w:jc w:val="center"/>
    </w:pPr>
    <w:rPr>
      <w:b/>
      <w:bCs/>
      <w:color w:val="000000"/>
      <w:sz w:val="26"/>
      <w:szCs w:val="26"/>
    </w:rPr>
  </w:style>
  <w:style w:type="paragraph" w:styleId="doa">
    <w:name w:val="doa"/>
    <w:basedOn w:val="Normal"/>
    <w:pPr>
      <w:spacing w:before="280" w:after="280"/>
      <w:jc w:val="center"/>
    </w:pPr>
    <w:rPr>
      <w:b/>
      <w:bCs/>
      <w:strike/>
      <w:color w:val="DC143C"/>
      <w:sz w:val="26"/>
      <w:szCs w:val="26"/>
    </w:rPr>
  </w:style>
  <w:style w:type="paragraph" w:styleId="tdoa">
    <w:name w:val="tdoa"/>
    <w:basedOn w:val="Normal"/>
    <w:pPr>
      <w:spacing w:before="280" w:after="280"/>
      <w:jc w:val="center"/>
    </w:pPr>
    <w:rPr>
      <w:b/>
      <w:bCs/>
      <w:strike/>
      <w:color w:val="DC143C"/>
      <w:sz w:val="26"/>
      <w:szCs w:val="26"/>
    </w:rPr>
  </w:style>
  <w:style w:type="paragraph" w:styleId="so">
    <w:name w:val="so"/>
    <w:basedOn w:val="Normal"/>
    <w:pPr>
      <w:spacing w:before="280" w:after="280"/>
    </w:pPr>
    <w:rPr>
      <w:b/>
      <w:bCs/>
      <w:color w:val="000000"/>
      <w:sz w:val="24"/>
      <w:szCs w:val="24"/>
    </w:rPr>
  </w:style>
  <w:style w:type="paragraph" w:styleId="tso">
    <w:name w:val="tso"/>
    <w:basedOn w:val="Normal"/>
    <w:pPr>
      <w:spacing w:before="280" w:after="280"/>
    </w:pPr>
    <w:rPr>
      <w:b/>
      <w:bCs/>
      <w:color w:val="000000"/>
      <w:sz w:val="24"/>
      <w:szCs w:val="24"/>
    </w:rPr>
  </w:style>
  <w:style w:type="paragraph" w:styleId="soa">
    <w:name w:val="soa"/>
    <w:basedOn w:val="Normal"/>
    <w:pPr>
      <w:spacing w:before="280" w:after="280"/>
    </w:pPr>
    <w:rPr>
      <w:b/>
      <w:bCs/>
      <w:strike/>
      <w:color w:val="DC143C"/>
      <w:sz w:val="24"/>
      <w:szCs w:val="24"/>
    </w:rPr>
  </w:style>
  <w:style w:type="paragraph" w:styleId="tsoa">
    <w:name w:val="tsoa"/>
    <w:basedOn w:val="Normal"/>
    <w:pPr>
      <w:spacing w:before="280" w:after="280"/>
    </w:pPr>
    <w:rPr>
      <w:b/>
      <w:bCs/>
      <w:strike/>
      <w:color w:val="DC143C"/>
      <w:sz w:val="24"/>
      <w:szCs w:val="24"/>
    </w:rPr>
  </w:style>
  <w:style w:type="paragraph" w:styleId="tt">
    <w:name w:val="tt"/>
    <w:basedOn w:val="Normal"/>
    <w:pPr>
      <w:spacing w:before="280" w:after="280"/>
    </w:pPr>
    <w:rPr>
      <w:b/>
      <w:bCs/>
      <w:color w:val="000000"/>
      <w:sz w:val="26"/>
      <w:szCs w:val="26"/>
    </w:rPr>
  </w:style>
  <w:style w:type="paragraph" w:styleId="ttt">
    <w:name w:val="ttt"/>
    <w:basedOn w:val="Normal"/>
    <w:pPr>
      <w:spacing w:before="280" w:after="280"/>
    </w:pPr>
    <w:rPr>
      <w:b/>
      <w:bCs/>
      <w:color w:val="000000"/>
      <w:sz w:val="26"/>
      <w:szCs w:val="26"/>
    </w:rPr>
  </w:style>
  <w:style w:type="paragraph" w:styleId="tta">
    <w:name w:val="tta"/>
    <w:basedOn w:val="Normal"/>
    <w:pPr>
      <w:spacing w:before="280" w:after="280"/>
    </w:pPr>
    <w:rPr>
      <w:b/>
      <w:bCs/>
      <w:strike/>
      <w:color w:val="DC143C"/>
      <w:sz w:val="26"/>
      <w:szCs w:val="26"/>
    </w:rPr>
  </w:style>
  <w:style w:type="paragraph" w:styleId="ttta">
    <w:name w:val="ttta"/>
    <w:basedOn w:val="Normal"/>
    <w:pPr>
      <w:spacing w:before="280" w:after="280"/>
    </w:pPr>
    <w:rPr>
      <w:b/>
      <w:bCs/>
      <w:strike/>
      <w:color w:val="DC143C"/>
      <w:sz w:val="26"/>
      <w:szCs w:val="26"/>
    </w:rPr>
  </w:style>
  <w:style w:type="paragraph" w:styleId="st">
    <w:name w:val="st"/>
    <w:basedOn w:val="Normal"/>
    <w:pPr>
      <w:spacing w:before="280" w:after="280"/>
    </w:pPr>
    <w:rPr>
      <w:b/>
      <w:bCs/>
      <w:color w:val="000000"/>
      <w:sz w:val="24"/>
      <w:szCs w:val="24"/>
    </w:rPr>
  </w:style>
  <w:style w:type="paragraph" w:styleId="tst">
    <w:name w:val="tst"/>
    <w:basedOn w:val="Normal"/>
    <w:pPr>
      <w:spacing w:before="280" w:after="280"/>
    </w:pPr>
    <w:rPr>
      <w:b/>
      <w:bCs/>
      <w:color w:val="000000"/>
      <w:sz w:val="24"/>
      <w:szCs w:val="24"/>
    </w:rPr>
  </w:style>
  <w:style w:type="paragraph" w:styleId="sta">
    <w:name w:val="sta"/>
    <w:basedOn w:val="Normal"/>
    <w:pPr>
      <w:spacing w:before="280" w:after="280"/>
    </w:pPr>
    <w:rPr>
      <w:b/>
      <w:bCs/>
      <w:strike/>
      <w:color w:val="DC143C"/>
      <w:sz w:val="24"/>
      <w:szCs w:val="24"/>
    </w:rPr>
  </w:style>
  <w:style w:type="paragraph" w:styleId="tsta">
    <w:name w:val="tsta"/>
    <w:basedOn w:val="Normal"/>
    <w:pPr>
      <w:spacing w:before="280" w:after="280"/>
    </w:pPr>
    <w:rPr>
      <w:b/>
      <w:bCs/>
      <w:strike/>
      <w:color w:val="DC143C"/>
      <w:sz w:val="24"/>
      <w:szCs w:val="24"/>
    </w:rPr>
  </w:style>
  <w:style w:type="paragraph" w:styleId="ax">
    <w:name w:val="ax"/>
    <w:basedOn w:val="Normal"/>
    <w:pPr>
      <w:spacing w:before="280" w:after="280"/>
    </w:pPr>
    <w:rPr>
      <w:b/>
      <w:bCs/>
      <w:color w:val="000000"/>
      <w:sz w:val="26"/>
      <w:szCs w:val="26"/>
    </w:rPr>
  </w:style>
  <w:style w:type="paragraph" w:styleId="tax">
    <w:name w:val="tax"/>
    <w:basedOn w:val="Normal"/>
    <w:pPr>
      <w:spacing w:before="280" w:after="280"/>
    </w:pPr>
    <w:rPr>
      <w:b/>
      <w:bCs/>
      <w:color w:val="000000"/>
      <w:sz w:val="26"/>
      <w:szCs w:val="26"/>
    </w:rPr>
  </w:style>
  <w:style w:type="paragraph" w:styleId="axa">
    <w:name w:val="axa"/>
    <w:basedOn w:val="Normal"/>
    <w:pPr>
      <w:spacing w:before="280" w:after="280"/>
    </w:pPr>
    <w:rPr>
      <w:b/>
      <w:bCs/>
      <w:strike/>
      <w:color w:val="DC143C"/>
      <w:sz w:val="26"/>
      <w:szCs w:val="26"/>
    </w:rPr>
  </w:style>
  <w:style w:type="paragraph" w:styleId="taxa">
    <w:name w:val="taxa"/>
    <w:basedOn w:val="Normal"/>
    <w:pPr>
      <w:spacing w:before="280" w:after="280"/>
    </w:pPr>
    <w:rPr>
      <w:b/>
      <w:bCs/>
      <w:strike/>
      <w:color w:val="DC143C"/>
      <w:sz w:val="26"/>
      <w:szCs w:val="26"/>
    </w:rPr>
  </w:style>
  <w:style w:type="paragraph" w:styleId="pe">
    <w:name w:val="pe"/>
    <w:basedOn w:val="Normal"/>
    <w:pPr>
      <w:spacing w:before="280" w:after="280"/>
    </w:pPr>
    <w:rPr>
      <w:b/>
      <w:bCs/>
      <w:color w:val="000000"/>
      <w:sz w:val="26"/>
      <w:szCs w:val="26"/>
    </w:rPr>
  </w:style>
  <w:style w:type="paragraph" w:styleId="tpe">
    <w:name w:val="tpe"/>
    <w:basedOn w:val="Normal"/>
    <w:pPr>
      <w:spacing w:before="280" w:after="280"/>
    </w:pPr>
    <w:rPr>
      <w:b/>
      <w:bCs/>
      <w:color w:val="000000"/>
      <w:sz w:val="26"/>
      <w:szCs w:val="26"/>
    </w:rPr>
  </w:style>
  <w:style w:type="paragraph" w:styleId="pea">
    <w:name w:val="pea"/>
    <w:basedOn w:val="Normal"/>
    <w:pPr>
      <w:spacing w:before="280" w:after="280"/>
    </w:pPr>
    <w:rPr>
      <w:b/>
      <w:bCs/>
      <w:strike/>
      <w:color w:val="DC143C"/>
      <w:sz w:val="26"/>
      <w:szCs w:val="26"/>
    </w:rPr>
  </w:style>
  <w:style w:type="paragraph" w:styleId="tpea">
    <w:name w:val="tpea"/>
    <w:basedOn w:val="Normal"/>
    <w:pPr>
      <w:spacing w:before="280" w:after="280"/>
    </w:pPr>
    <w:rPr>
      <w:b/>
      <w:bCs/>
      <w:strike/>
      <w:color w:val="DC143C"/>
      <w:sz w:val="26"/>
      <w:szCs w:val="26"/>
    </w:rPr>
  </w:style>
  <w:style w:type="paragraph" w:styleId="se">
    <w:name w:val="se"/>
    <w:basedOn w:val="Normal"/>
    <w:pPr>
      <w:spacing w:before="280" w:after="280"/>
    </w:pPr>
    <w:rPr>
      <w:b/>
      <w:bCs/>
      <w:color w:val="000000"/>
      <w:sz w:val="24"/>
      <w:szCs w:val="24"/>
    </w:rPr>
  </w:style>
  <w:style w:type="paragraph" w:styleId="tse">
    <w:name w:val="tse"/>
    <w:basedOn w:val="Normal"/>
    <w:pPr>
      <w:spacing w:before="280" w:after="280"/>
    </w:pPr>
    <w:rPr>
      <w:b/>
      <w:bCs/>
      <w:color w:val="000000"/>
      <w:sz w:val="24"/>
      <w:szCs w:val="24"/>
    </w:rPr>
  </w:style>
  <w:style w:type="paragraph" w:styleId="sea">
    <w:name w:val="sea"/>
    <w:basedOn w:val="Normal"/>
    <w:pPr>
      <w:spacing w:before="280" w:after="280"/>
    </w:pPr>
    <w:rPr>
      <w:b/>
      <w:bCs/>
      <w:strike/>
      <w:color w:val="DC143C"/>
      <w:sz w:val="24"/>
      <w:szCs w:val="24"/>
    </w:rPr>
  </w:style>
  <w:style w:type="paragraph" w:styleId="tsea">
    <w:name w:val="tsea"/>
    <w:basedOn w:val="Normal"/>
    <w:pPr>
      <w:spacing w:before="280" w:after="280"/>
    </w:pPr>
    <w:rPr>
      <w:b/>
      <w:bCs/>
      <w:strike/>
      <w:color w:val="DC143C"/>
      <w:sz w:val="24"/>
      <w:szCs w:val="24"/>
    </w:rPr>
  </w:style>
  <w:style w:type="paragraph" w:styleId="ca">
    <w:name w:val="ca"/>
    <w:basedOn w:val="Normal"/>
    <w:pPr>
      <w:spacing w:before="280" w:after="280"/>
    </w:pPr>
    <w:rPr>
      <w:b/>
      <w:bCs/>
      <w:color w:val="005F00"/>
      <w:sz w:val="24"/>
      <w:szCs w:val="24"/>
    </w:rPr>
  </w:style>
  <w:style w:type="paragraph" w:styleId="tca">
    <w:name w:val="tca"/>
    <w:basedOn w:val="Normal"/>
    <w:pPr>
      <w:spacing w:before="280" w:after="280"/>
    </w:pPr>
    <w:rPr>
      <w:b/>
      <w:bCs/>
      <w:color w:val="000000"/>
      <w:sz w:val="24"/>
      <w:szCs w:val="24"/>
    </w:rPr>
  </w:style>
  <w:style w:type="paragraph" w:styleId="caa">
    <w:name w:val="caa"/>
    <w:basedOn w:val="Normal"/>
    <w:pPr>
      <w:spacing w:before="280" w:after="280"/>
    </w:pPr>
    <w:rPr>
      <w:b/>
      <w:bCs/>
      <w:strike/>
      <w:color w:val="DC143C"/>
      <w:sz w:val="24"/>
      <w:szCs w:val="24"/>
    </w:rPr>
  </w:style>
  <w:style w:type="paragraph" w:styleId="tcaa">
    <w:name w:val="tcaa"/>
    <w:basedOn w:val="Normal"/>
    <w:pPr>
      <w:spacing w:before="280" w:after="280"/>
    </w:pPr>
    <w:rPr>
      <w:b/>
      <w:bCs/>
      <w:strike/>
      <w:color w:val="DC143C"/>
      <w:sz w:val="24"/>
      <w:szCs w:val="24"/>
    </w:rPr>
  </w:style>
  <w:style w:type="paragraph" w:styleId="sc">
    <w:name w:val="sc"/>
    <w:basedOn w:val="Normal"/>
    <w:pPr>
      <w:spacing w:before="280" w:after="280"/>
    </w:pPr>
    <w:rPr>
      <w:b/>
      <w:bCs/>
      <w:color w:val="000000"/>
      <w:sz w:val="22"/>
      <w:szCs w:val="22"/>
    </w:rPr>
  </w:style>
  <w:style w:type="paragraph" w:styleId="tsc">
    <w:name w:val="tsc"/>
    <w:basedOn w:val="Normal"/>
    <w:pPr>
      <w:spacing w:before="280" w:after="280"/>
    </w:pPr>
    <w:rPr>
      <w:b/>
      <w:bCs/>
      <w:color w:val="000000"/>
      <w:sz w:val="22"/>
      <w:szCs w:val="22"/>
    </w:rPr>
  </w:style>
  <w:style w:type="paragraph" w:styleId="sca">
    <w:name w:val="sca"/>
    <w:basedOn w:val="Normal"/>
    <w:pPr>
      <w:spacing w:before="280" w:after="280"/>
    </w:pPr>
    <w:rPr>
      <w:b/>
      <w:bCs/>
      <w:strike/>
      <w:color w:val="DC143C"/>
      <w:sz w:val="22"/>
      <w:szCs w:val="22"/>
    </w:rPr>
  </w:style>
  <w:style w:type="paragraph" w:styleId="tsca">
    <w:name w:val="tsca"/>
    <w:basedOn w:val="Normal"/>
    <w:pPr>
      <w:spacing w:before="280" w:after="280"/>
    </w:pPr>
    <w:rPr>
      <w:b/>
      <w:bCs/>
      <w:strike/>
      <w:color w:val="DC143C"/>
      <w:sz w:val="22"/>
      <w:szCs w:val="22"/>
    </w:rPr>
  </w:style>
  <w:style w:type="paragraph" w:styleId="si">
    <w:name w:val="si"/>
    <w:basedOn w:val="Normal"/>
    <w:pPr>
      <w:spacing w:before="280" w:after="280"/>
    </w:pPr>
    <w:rPr>
      <w:b/>
      <w:bCs/>
      <w:color w:val="000000"/>
      <w:sz w:val="24"/>
      <w:szCs w:val="24"/>
    </w:rPr>
  </w:style>
  <w:style w:type="paragraph" w:styleId="tsi">
    <w:name w:val="tsi"/>
    <w:basedOn w:val="Normal"/>
    <w:pPr>
      <w:spacing w:before="280" w:after="280"/>
    </w:pPr>
    <w:rPr>
      <w:b/>
      <w:bCs/>
      <w:color w:val="000000"/>
      <w:sz w:val="24"/>
      <w:szCs w:val="24"/>
    </w:rPr>
  </w:style>
  <w:style w:type="paragraph" w:styleId="sia">
    <w:name w:val="sia"/>
    <w:basedOn w:val="Normal"/>
    <w:pPr>
      <w:spacing w:before="280" w:after="280"/>
    </w:pPr>
    <w:rPr>
      <w:b/>
      <w:bCs/>
      <w:strike/>
      <w:color w:val="DC143C"/>
      <w:sz w:val="24"/>
      <w:szCs w:val="24"/>
    </w:rPr>
  </w:style>
  <w:style w:type="paragraph" w:styleId="tsia">
    <w:name w:val="tsia"/>
    <w:basedOn w:val="Normal"/>
    <w:pPr>
      <w:spacing w:before="280" w:after="280"/>
    </w:pPr>
    <w:rPr>
      <w:b/>
      <w:bCs/>
      <w:strike/>
      <w:color w:val="DC143C"/>
      <w:sz w:val="24"/>
      <w:szCs w:val="24"/>
    </w:rPr>
  </w:style>
  <w:style w:type="paragraph" w:styleId="ss">
    <w:name w:val="ss"/>
    <w:basedOn w:val="Normal"/>
    <w:pPr>
      <w:spacing w:before="280" w:after="280"/>
    </w:pPr>
    <w:rPr>
      <w:b/>
      <w:bCs/>
      <w:color w:val="000000"/>
      <w:sz w:val="22"/>
      <w:szCs w:val="22"/>
    </w:rPr>
  </w:style>
  <w:style w:type="paragraph" w:styleId="tss">
    <w:name w:val="tss"/>
    <w:basedOn w:val="Normal"/>
    <w:pPr>
      <w:spacing w:before="280" w:after="280"/>
    </w:pPr>
    <w:rPr>
      <w:b/>
      <w:bCs/>
      <w:color w:val="000000"/>
      <w:sz w:val="22"/>
      <w:szCs w:val="22"/>
    </w:rPr>
  </w:style>
  <w:style w:type="paragraph" w:styleId="ssa">
    <w:name w:val="ssa"/>
    <w:basedOn w:val="Normal"/>
    <w:pPr>
      <w:spacing w:before="280" w:after="280"/>
    </w:pPr>
    <w:rPr>
      <w:b/>
      <w:bCs/>
      <w:strike/>
      <w:color w:val="DC143C"/>
      <w:sz w:val="22"/>
      <w:szCs w:val="22"/>
    </w:rPr>
  </w:style>
  <w:style w:type="paragraph" w:styleId="tssa">
    <w:name w:val="tssa"/>
    <w:basedOn w:val="Normal"/>
    <w:pPr>
      <w:spacing w:before="280" w:after="280"/>
    </w:pPr>
    <w:rPr>
      <w:b/>
      <w:bCs/>
      <w:strike/>
      <w:color w:val="DC143C"/>
      <w:sz w:val="22"/>
      <w:szCs w:val="22"/>
    </w:rPr>
  </w:style>
  <w:style w:type="paragraph" w:styleId="ar">
    <w:name w:val="ar"/>
    <w:basedOn w:val="Normal"/>
    <w:pPr>
      <w:spacing w:before="280" w:after="280"/>
    </w:pPr>
    <w:rPr>
      <w:b/>
      <w:bCs/>
      <w:color w:val="0000AF"/>
      <w:sz w:val="22"/>
      <w:szCs w:val="22"/>
    </w:rPr>
  </w:style>
  <w:style w:type="paragraph" w:styleId="tar">
    <w:name w:val="tar"/>
    <w:basedOn w:val="Normal"/>
    <w:pPr>
      <w:spacing w:before="280" w:after="280"/>
    </w:pPr>
    <w:rPr>
      <w:b/>
      <w:bCs/>
      <w:color w:val="000000"/>
      <w:sz w:val="22"/>
      <w:szCs w:val="22"/>
    </w:rPr>
  </w:style>
  <w:style w:type="paragraph" w:styleId="ara">
    <w:name w:val="ara"/>
    <w:basedOn w:val="Normal"/>
    <w:pPr>
      <w:spacing w:before="280" w:after="280"/>
    </w:pPr>
    <w:rPr>
      <w:b/>
      <w:bCs/>
      <w:strike/>
      <w:color w:val="DC143C"/>
      <w:sz w:val="22"/>
      <w:szCs w:val="22"/>
    </w:rPr>
  </w:style>
  <w:style w:type="paragraph" w:styleId="tara">
    <w:name w:val="tara"/>
    <w:basedOn w:val="Normal"/>
    <w:pPr>
      <w:spacing w:before="280" w:after="280"/>
    </w:pPr>
    <w:rPr>
      <w:b/>
      <w:bCs/>
      <w:strike/>
      <w:color w:val="DC143C"/>
      <w:sz w:val="22"/>
      <w:szCs w:val="22"/>
    </w:rPr>
  </w:style>
  <w:style w:type="paragraph" w:styleId="sr">
    <w:name w:val="sr"/>
    <w:basedOn w:val="Normal"/>
    <w:pPr>
      <w:spacing w:before="280" w:after="280"/>
    </w:pPr>
    <w:rPr>
      <w:b/>
      <w:bCs/>
      <w:color w:val="000000"/>
    </w:rPr>
  </w:style>
  <w:style w:type="paragraph" w:styleId="tsr">
    <w:name w:val="tsr"/>
    <w:basedOn w:val="Normal"/>
    <w:pPr>
      <w:spacing w:before="280" w:after="280"/>
    </w:pPr>
    <w:rPr>
      <w:b/>
      <w:bCs/>
      <w:color w:val="000000"/>
    </w:rPr>
  </w:style>
  <w:style w:type="paragraph" w:styleId="sra">
    <w:name w:val="sra"/>
    <w:basedOn w:val="Normal"/>
    <w:pPr>
      <w:spacing w:before="280" w:after="280"/>
    </w:pPr>
    <w:rPr>
      <w:b/>
      <w:bCs/>
      <w:strike/>
      <w:color w:val="DC143C"/>
    </w:rPr>
  </w:style>
  <w:style w:type="paragraph" w:styleId="tsra">
    <w:name w:val="tsra"/>
    <w:basedOn w:val="Normal"/>
    <w:pPr>
      <w:spacing w:before="280" w:after="280"/>
    </w:pPr>
    <w:rPr>
      <w:b/>
      <w:bCs/>
      <w:strike/>
      <w:color w:val="DC143C"/>
    </w:rPr>
  </w:style>
  <w:style w:type="paragraph" w:styleId="nt">
    <w:name w:val="nt"/>
    <w:basedOn w:val="Normal"/>
    <w:pPr>
      <w:spacing w:before="280" w:after="280"/>
    </w:pPr>
    <w:rPr>
      <w:b/>
      <w:bCs/>
      <w:color w:val="000000"/>
      <w:sz w:val="18"/>
      <w:szCs w:val="18"/>
    </w:rPr>
  </w:style>
  <w:style w:type="paragraph" w:styleId="tnt">
    <w:name w:val="tnt"/>
    <w:basedOn w:val="Normal"/>
    <w:pPr>
      <w:spacing w:before="280" w:after="280"/>
    </w:pPr>
    <w:rPr>
      <w:b/>
      <w:bCs/>
      <w:color w:val="000000"/>
      <w:sz w:val="18"/>
      <w:szCs w:val="18"/>
    </w:rPr>
  </w:style>
  <w:style w:type="paragraph" w:styleId="nta">
    <w:name w:val="nta"/>
    <w:basedOn w:val="Normal"/>
    <w:pPr>
      <w:spacing w:before="280" w:after="280"/>
    </w:pPr>
    <w:rPr>
      <w:b/>
      <w:bCs/>
      <w:strike/>
      <w:color w:val="DC143C"/>
      <w:sz w:val="18"/>
      <w:szCs w:val="18"/>
    </w:rPr>
  </w:style>
  <w:style w:type="paragraph" w:styleId="tnta">
    <w:name w:val="tnta"/>
    <w:basedOn w:val="Normal"/>
    <w:pPr>
      <w:spacing w:before="280" w:after="280"/>
    </w:pPr>
    <w:rPr>
      <w:b/>
      <w:bCs/>
      <w:strike/>
      <w:color w:val="DC143C"/>
      <w:sz w:val="18"/>
      <w:szCs w:val="18"/>
    </w:rPr>
  </w:style>
  <w:style w:type="paragraph" w:styleId="ls">
    <w:name w:val="ls"/>
    <w:basedOn w:val="Normal"/>
    <w:pPr>
      <w:spacing w:before="280" w:after="280"/>
    </w:pPr>
    <w:rPr>
      <w:b/>
      <w:bCs/>
      <w:color w:val="000000"/>
    </w:rPr>
  </w:style>
  <w:style w:type="paragraph" w:styleId="tls">
    <w:name w:val="tls"/>
    <w:basedOn w:val="Normal"/>
    <w:pPr>
      <w:spacing w:before="280" w:after="280"/>
    </w:pPr>
    <w:rPr>
      <w:b/>
      <w:bCs/>
      <w:color w:val="000000"/>
    </w:rPr>
  </w:style>
  <w:style w:type="paragraph" w:styleId="lsa">
    <w:name w:val="lsa"/>
    <w:basedOn w:val="Normal"/>
    <w:pPr>
      <w:spacing w:before="280" w:after="280"/>
    </w:pPr>
    <w:rPr>
      <w:b/>
      <w:bCs/>
      <w:strike/>
      <w:color w:val="DC143C"/>
    </w:rPr>
  </w:style>
  <w:style w:type="paragraph" w:styleId="tlsa">
    <w:name w:val="tlsa"/>
    <w:basedOn w:val="Normal"/>
    <w:pPr>
      <w:spacing w:before="280" w:after="280"/>
    </w:pPr>
    <w:rPr>
      <w:b/>
      <w:bCs/>
      <w:strike/>
      <w:color w:val="DC143C"/>
    </w:rPr>
  </w:style>
  <w:style w:type="paragraph" w:styleId="ct">
    <w:name w:val="ct"/>
    <w:basedOn w:val="Normal"/>
    <w:pPr>
      <w:spacing w:before="280" w:after="280"/>
    </w:pPr>
    <w:rPr>
      <w:b/>
      <w:bCs/>
      <w:color w:val="000000"/>
      <w:sz w:val="26"/>
      <w:szCs w:val="26"/>
    </w:rPr>
  </w:style>
  <w:style w:type="paragraph" w:styleId="tct">
    <w:name w:val="tct"/>
    <w:basedOn w:val="Normal"/>
    <w:pPr>
      <w:spacing w:before="280" w:after="280"/>
    </w:pPr>
    <w:rPr>
      <w:b/>
      <w:bCs/>
      <w:color w:val="000000"/>
      <w:sz w:val="26"/>
      <w:szCs w:val="26"/>
    </w:rPr>
  </w:style>
  <w:style w:type="paragraph" w:styleId="cta">
    <w:name w:val="cta"/>
    <w:basedOn w:val="Normal"/>
    <w:pPr>
      <w:spacing w:before="280" w:after="280"/>
    </w:pPr>
    <w:rPr>
      <w:b/>
      <w:bCs/>
      <w:strike/>
      <w:color w:val="DC143C"/>
      <w:sz w:val="26"/>
      <w:szCs w:val="26"/>
    </w:rPr>
  </w:style>
  <w:style w:type="paragraph" w:styleId="tcta">
    <w:name w:val="tcta"/>
    <w:basedOn w:val="Normal"/>
    <w:pPr>
      <w:spacing w:before="280" w:after="280"/>
    </w:pPr>
    <w:rPr>
      <w:b/>
      <w:bCs/>
      <w:strike/>
      <w:color w:val="DC143C"/>
      <w:sz w:val="26"/>
      <w:szCs w:val="26"/>
    </w:rPr>
  </w:style>
  <w:style w:type="paragraph" w:styleId="ta">
    <w:name w:val="ta"/>
    <w:basedOn w:val="Normal"/>
    <w:pPr>
      <w:spacing w:before="280" w:after="280"/>
    </w:pPr>
    <w:rPr>
      <w:b/>
      <w:bCs/>
      <w:color w:val="000000"/>
    </w:rPr>
  </w:style>
  <w:style w:type="paragraph" w:styleId="tta0">
    <w:name w:val="tta0"/>
    <w:basedOn w:val="Normal"/>
    <w:pPr>
      <w:spacing w:before="280" w:after="280"/>
    </w:pPr>
    <w:rPr>
      <w:b/>
      <w:bCs/>
      <w:color w:val="000000"/>
    </w:rPr>
  </w:style>
  <w:style w:type="paragraph" w:styleId="taa">
    <w:name w:val="taa"/>
    <w:basedOn w:val="Normal"/>
    <w:pPr>
      <w:spacing w:before="280" w:after="280"/>
    </w:pPr>
    <w:rPr>
      <w:b/>
      <w:bCs/>
      <w:strike/>
      <w:color w:val="DC143C"/>
    </w:rPr>
  </w:style>
  <w:style w:type="paragraph" w:styleId="ttaa">
    <w:name w:val="ttaa"/>
    <w:basedOn w:val="Normal"/>
    <w:pPr>
      <w:spacing w:before="280" w:after="280"/>
    </w:pPr>
    <w:rPr>
      <w:b/>
      <w:bCs/>
      <w:strike/>
      <w:color w:val="DC143C"/>
    </w:rPr>
  </w:style>
  <w:style w:type="paragraph" w:styleId="tpa">
    <w:name w:val="tpa"/>
    <w:basedOn w:val="Normal"/>
    <w:pPr>
      <w:spacing w:before="280" w:after="280"/>
    </w:pPr>
    <w:rPr>
      <w:color w:val="000000"/>
      <w:sz w:val="24"/>
      <w:szCs w:val="24"/>
    </w:rPr>
  </w:style>
  <w:style w:type="paragraph" w:styleId="paa">
    <w:name w:val="paa"/>
    <w:basedOn w:val="Normal"/>
    <w:pPr>
      <w:spacing w:before="280" w:after="280"/>
    </w:pPr>
    <w:rPr>
      <w:strike/>
      <w:color w:val="DC143C"/>
      <w:sz w:val="24"/>
      <w:szCs w:val="24"/>
    </w:rPr>
  </w:style>
  <w:style w:type="paragraph" w:styleId="tpaa">
    <w:name w:val="tpaa"/>
    <w:basedOn w:val="Normal"/>
    <w:pPr>
      <w:spacing w:before="280" w:after="280"/>
    </w:pPr>
    <w:rPr>
      <w:strike/>
      <w:color w:val="DC143C"/>
      <w:sz w:val="24"/>
      <w:szCs w:val="24"/>
    </w:rPr>
  </w:style>
  <w:style w:type="paragraph" w:styleId="al">
    <w:name w:val="al"/>
    <w:basedOn w:val="Normal"/>
    <w:pPr>
      <w:spacing w:before="280" w:after="280"/>
    </w:pPr>
    <w:rPr>
      <w:b/>
      <w:bCs/>
      <w:color w:val="008F00"/>
      <w:sz w:val="24"/>
      <w:szCs w:val="24"/>
    </w:rPr>
  </w:style>
  <w:style w:type="paragraph" w:styleId="tal">
    <w:name w:val="tal"/>
    <w:basedOn w:val="Normal"/>
    <w:pPr>
      <w:spacing w:before="280" w:after="280"/>
    </w:pPr>
    <w:rPr>
      <w:color w:val="000000"/>
      <w:sz w:val="24"/>
      <w:szCs w:val="24"/>
    </w:rPr>
  </w:style>
  <w:style w:type="paragraph" w:styleId="ala">
    <w:name w:val="ala"/>
    <w:basedOn w:val="Normal"/>
    <w:pPr>
      <w:spacing w:before="280" w:after="280"/>
    </w:pPr>
    <w:rPr>
      <w:b/>
      <w:bCs/>
      <w:strike/>
      <w:color w:val="DC143C"/>
      <w:sz w:val="24"/>
      <w:szCs w:val="24"/>
    </w:rPr>
  </w:style>
  <w:style w:type="paragraph" w:styleId="tala">
    <w:name w:val="tala"/>
    <w:basedOn w:val="Normal"/>
    <w:pPr>
      <w:spacing w:before="280" w:after="280"/>
    </w:pPr>
    <w:rPr>
      <w:strike/>
      <w:color w:val="DC143C"/>
      <w:sz w:val="24"/>
      <w:szCs w:val="24"/>
    </w:rPr>
  </w:style>
  <w:style w:type="paragraph" w:styleId="li">
    <w:name w:val="li"/>
    <w:basedOn w:val="Normal"/>
    <w:pPr>
      <w:spacing w:before="280" w:after="280"/>
    </w:pPr>
    <w:rPr>
      <w:b/>
      <w:bCs/>
      <w:color w:val="8F0000"/>
      <w:sz w:val="24"/>
      <w:szCs w:val="24"/>
    </w:rPr>
  </w:style>
  <w:style w:type="paragraph" w:styleId="tli">
    <w:name w:val="tli"/>
    <w:basedOn w:val="Normal"/>
    <w:pPr>
      <w:spacing w:before="280" w:after="280"/>
    </w:pPr>
    <w:rPr>
      <w:color w:val="000000"/>
      <w:sz w:val="24"/>
      <w:szCs w:val="24"/>
    </w:rPr>
  </w:style>
  <w:style w:type="paragraph" w:styleId="lia">
    <w:name w:val="lia"/>
    <w:basedOn w:val="Normal"/>
    <w:pPr>
      <w:spacing w:before="280" w:after="280"/>
    </w:pPr>
    <w:rPr>
      <w:b/>
      <w:bCs/>
      <w:strike/>
      <w:color w:val="DC143C"/>
      <w:sz w:val="24"/>
      <w:szCs w:val="24"/>
    </w:rPr>
  </w:style>
  <w:style w:type="paragraph" w:styleId="tlia">
    <w:name w:val="tlia"/>
    <w:basedOn w:val="Normal"/>
    <w:pPr>
      <w:spacing w:before="280" w:after="280"/>
    </w:pPr>
    <w:rPr>
      <w:strike/>
      <w:color w:val="DC143C"/>
      <w:sz w:val="24"/>
      <w:szCs w:val="24"/>
    </w:rPr>
  </w:style>
  <w:style w:type="paragraph" w:styleId="lt">
    <w:name w:val="lt"/>
    <w:basedOn w:val="Normal"/>
    <w:pPr>
      <w:spacing w:before="280" w:after="280"/>
    </w:pPr>
    <w:rPr>
      <w:b/>
      <w:bCs/>
      <w:color w:val="8F0000"/>
      <w:sz w:val="24"/>
      <w:szCs w:val="24"/>
    </w:rPr>
  </w:style>
  <w:style w:type="paragraph" w:styleId="tlt">
    <w:name w:val="tlt"/>
    <w:basedOn w:val="Normal"/>
    <w:pPr>
      <w:spacing w:before="280" w:after="280"/>
    </w:pPr>
    <w:rPr>
      <w:color w:val="000000"/>
      <w:sz w:val="24"/>
      <w:szCs w:val="24"/>
    </w:rPr>
  </w:style>
  <w:style w:type="paragraph" w:styleId="lta">
    <w:name w:val="lta"/>
    <w:basedOn w:val="Normal"/>
    <w:pPr>
      <w:spacing w:before="280" w:after="280"/>
    </w:pPr>
    <w:rPr>
      <w:b/>
      <w:bCs/>
      <w:strike/>
      <w:color w:val="DC143C"/>
      <w:sz w:val="24"/>
      <w:szCs w:val="24"/>
    </w:rPr>
  </w:style>
  <w:style w:type="paragraph" w:styleId="tlta">
    <w:name w:val="tlta"/>
    <w:basedOn w:val="Normal"/>
    <w:pPr>
      <w:spacing w:before="280" w:after="280"/>
    </w:pPr>
    <w:rPr>
      <w:strike/>
      <w:color w:val="DC143C"/>
      <w:sz w:val="24"/>
      <w:szCs w:val="24"/>
    </w:rPr>
  </w:style>
  <w:style w:type="paragraph" w:styleId="pt">
    <w:name w:val="pt"/>
    <w:basedOn w:val="Normal"/>
    <w:pPr>
      <w:spacing w:before="280" w:after="280"/>
    </w:pPr>
    <w:rPr>
      <w:b/>
      <w:bCs/>
      <w:color w:val="8F0000"/>
      <w:sz w:val="24"/>
      <w:szCs w:val="24"/>
    </w:rPr>
  </w:style>
  <w:style w:type="paragraph" w:styleId="tpt">
    <w:name w:val="tpt"/>
    <w:basedOn w:val="Normal"/>
    <w:pPr>
      <w:spacing w:before="280" w:after="280"/>
    </w:pPr>
    <w:rPr>
      <w:color w:val="000000"/>
      <w:sz w:val="24"/>
      <w:szCs w:val="24"/>
    </w:rPr>
  </w:style>
  <w:style w:type="paragraph" w:styleId="pta">
    <w:name w:val="pta"/>
    <w:basedOn w:val="Normal"/>
    <w:pPr>
      <w:spacing w:before="280" w:after="280"/>
    </w:pPr>
    <w:rPr>
      <w:b/>
      <w:bCs/>
      <w:strike/>
      <w:color w:val="DC143C"/>
      <w:sz w:val="24"/>
      <w:szCs w:val="24"/>
    </w:rPr>
  </w:style>
  <w:style w:type="paragraph" w:styleId="tpta">
    <w:name w:val="tpta"/>
    <w:basedOn w:val="Normal"/>
    <w:pPr>
      <w:spacing w:before="280" w:after="280"/>
    </w:pPr>
    <w:rPr>
      <w:strike/>
      <w:color w:val="DC143C"/>
      <w:sz w:val="24"/>
      <w:szCs w:val="24"/>
    </w:rPr>
  </w:style>
  <w:style w:type="paragraph" w:styleId="sp">
    <w:name w:val="sp"/>
    <w:basedOn w:val="Normal"/>
    <w:pPr>
      <w:spacing w:before="280" w:after="280"/>
    </w:pPr>
    <w:rPr>
      <w:b/>
      <w:bCs/>
      <w:color w:val="8F0000"/>
      <w:sz w:val="24"/>
      <w:szCs w:val="24"/>
    </w:rPr>
  </w:style>
  <w:style w:type="paragraph" w:styleId="tsp">
    <w:name w:val="tsp"/>
    <w:basedOn w:val="Normal"/>
    <w:pPr>
      <w:spacing w:before="280" w:after="280"/>
    </w:pPr>
    <w:rPr>
      <w:color w:val="000000"/>
      <w:sz w:val="24"/>
      <w:szCs w:val="24"/>
    </w:rPr>
  </w:style>
  <w:style w:type="paragraph" w:styleId="spa">
    <w:name w:val="spa"/>
    <w:basedOn w:val="Normal"/>
    <w:pPr>
      <w:spacing w:before="280" w:after="280"/>
    </w:pPr>
    <w:rPr>
      <w:b/>
      <w:bCs/>
      <w:strike/>
      <w:color w:val="DC143C"/>
      <w:sz w:val="24"/>
      <w:szCs w:val="24"/>
    </w:rPr>
  </w:style>
  <w:style w:type="paragraph" w:styleId="tspa">
    <w:name w:val="tspa"/>
    <w:basedOn w:val="Normal"/>
    <w:pPr>
      <w:spacing w:before="280" w:after="280"/>
    </w:pPr>
    <w:rPr>
      <w:strike/>
      <w:color w:val="DC143C"/>
      <w:sz w:val="24"/>
      <w:szCs w:val="24"/>
    </w:rPr>
  </w:style>
  <w:style w:type="paragraph" w:styleId="TableText">
    <w:name w:val="Table Text"/>
    <w:basedOn w:val="Normal"/>
    <w:pPr/>
    <w:rPr>
      <w:rFonts w:ascii="TimesRomanR;Times New Roman" w:hAnsi="TimesRomanR;Times New Roman" w:cs="TimesRomanR;Times New Roman"/>
      <w:sz w:val="28"/>
    </w:rPr>
  </w:style>
  <w:style w:type="paragraph" w:styleId="Default">
    <w:name w:val="Defaul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zh-CN" w:bidi="ar-SA"/>
    </w:rPr>
  </w:style>
  <w:style w:type="paragraph" w:styleId="CM2">
    <w:name w:val="CM2"/>
    <w:basedOn w:val="Default"/>
    <w:next w:val="Default"/>
    <w:pPr>
      <w:spacing w:lineRule="atLeast" w:line="216"/>
    </w:pPr>
    <w:rPr>
      <w:color w:val="000000"/>
    </w:rPr>
  </w:style>
  <w:style w:type="paragraph" w:styleId="CM1">
    <w:name w:val="CM1"/>
    <w:basedOn w:val="Default"/>
    <w:next w:val="Default"/>
    <w:pPr>
      <w:spacing w:lineRule="atLeast" w:line="211"/>
    </w:pPr>
    <w:rPr>
      <w:color w:val="000000"/>
    </w:rPr>
  </w:style>
  <w:style w:type="paragraph" w:styleId="CM5">
    <w:name w:val="CM5"/>
    <w:basedOn w:val="Default"/>
    <w:next w:val="Default"/>
    <w:pPr/>
    <w:rPr>
      <w:color w:val="000000"/>
    </w:rPr>
  </w:style>
  <w:style w:type="paragraph" w:styleId="CM4">
    <w:name w:val="CM4"/>
    <w:basedOn w:val="Default"/>
    <w:next w:val="Default"/>
    <w:pPr>
      <w:spacing w:lineRule="atLeast" w:line="213"/>
    </w:pPr>
    <w:rPr>
      <w:color w:val="000000"/>
    </w:rPr>
  </w:style>
  <w:style w:type="paragraph" w:styleId="CM11">
    <w:name w:val="CM1+1"/>
    <w:basedOn w:val="Default"/>
    <w:next w:val="Default"/>
    <w:pPr>
      <w:spacing w:lineRule="atLeast" w:line="213"/>
    </w:pPr>
    <w:rPr>
      <w:color w:val="000000"/>
    </w:rPr>
  </w:style>
  <w:style w:type="paragraph" w:styleId="CM21">
    <w:name w:val="CM2+1"/>
    <w:basedOn w:val="Default"/>
    <w:next w:val="Default"/>
    <w:pPr/>
    <w:rPr>
      <w:color w:val="000000"/>
    </w:rPr>
  </w:style>
  <w:style w:type="paragraph" w:styleId="CM31">
    <w:name w:val="CM3+1"/>
    <w:basedOn w:val="Default"/>
    <w:next w:val="Default"/>
    <w:pPr>
      <w:spacing w:lineRule="atLeast" w:line="213"/>
    </w:pPr>
    <w:rPr>
      <w:color w:val="000000"/>
    </w:rPr>
  </w:style>
  <w:style w:type="paragraph" w:styleId="CM12">
    <w:name w:val="CM1+2"/>
    <w:basedOn w:val="Default"/>
    <w:next w:val="Default"/>
    <w:pPr>
      <w:spacing w:lineRule="atLeast" w:line="220"/>
    </w:pPr>
    <w:rPr>
      <w:color w:val="000000"/>
    </w:rPr>
  </w:style>
  <w:style w:type="paragraph" w:styleId="CM32">
    <w:name w:val="CM3+2"/>
    <w:basedOn w:val="Default"/>
    <w:next w:val="Default"/>
    <w:pPr/>
    <w:rPr>
      <w:color w:val="000000"/>
    </w:rPr>
  </w:style>
  <w:style w:type="paragraph" w:styleId="CM22">
    <w:name w:val="CM2+2"/>
    <w:basedOn w:val="Default"/>
    <w:next w:val="Default"/>
    <w:pPr>
      <w:spacing w:lineRule="atLeast" w:line="218"/>
    </w:pPr>
    <w:rPr>
      <w:color w:val="000000"/>
    </w:rPr>
  </w:style>
  <w:style w:type="paragraph" w:styleId="CM13">
    <w:name w:val="CM1+3"/>
    <w:basedOn w:val="Default"/>
    <w:next w:val="Default"/>
    <w:pPr>
      <w:spacing w:lineRule="atLeast" w:line="213"/>
    </w:pPr>
    <w:rPr>
      <w:color w:val="000000"/>
    </w:rPr>
  </w:style>
  <w:style w:type="paragraph" w:styleId="CM6">
    <w:name w:val="CM6"/>
    <w:basedOn w:val="Default"/>
    <w:next w:val="Default"/>
    <w:pPr/>
    <w:rPr>
      <w:color w:val="000000"/>
    </w:rPr>
  </w:style>
  <w:style w:type="paragraph" w:styleId="CM23">
    <w:name w:val="CM2+3"/>
    <w:basedOn w:val="Default"/>
    <w:next w:val="Default"/>
    <w:pPr>
      <w:spacing w:lineRule="atLeast" w:line="226"/>
    </w:pPr>
    <w:rPr>
      <w:color w:val="000000"/>
    </w:rPr>
  </w:style>
  <w:style w:type="paragraph" w:styleId="CM33">
    <w:name w:val="CM3+3"/>
    <w:basedOn w:val="Default"/>
    <w:next w:val="Default"/>
    <w:pPr>
      <w:spacing w:lineRule="atLeast" w:line="213"/>
    </w:pPr>
    <w:rPr>
      <w:color w:val="000000"/>
    </w:rPr>
  </w:style>
  <w:style w:type="paragraph" w:styleId="CM42">
    <w:name w:val="CM4+2"/>
    <w:basedOn w:val="Default"/>
    <w:next w:val="Default"/>
    <w:pPr>
      <w:spacing w:lineRule="atLeast" w:line="216"/>
    </w:pPr>
    <w:rPr>
      <w:color w:val="000000"/>
    </w:rPr>
  </w:style>
  <w:style w:type="paragraph" w:styleId="CM51">
    <w:name w:val="CM5+1"/>
    <w:basedOn w:val="Default"/>
    <w:next w:val="Default"/>
    <w:pPr>
      <w:spacing w:lineRule="atLeast" w:line="213"/>
    </w:pPr>
    <w:rPr>
      <w:color w:val="000000"/>
    </w:rPr>
  </w:style>
  <w:style w:type="paragraph" w:styleId="CM14">
    <w:name w:val="CM1+4"/>
    <w:basedOn w:val="Default"/>
    <w:next w:val="Default"/>
    <w:pPr>
      <w:spacing w:lineRule="atLeast" w:line="213"/>
    </w:pPr>
    <w:rPr>
      <w:color w:val="000000"/>
    </w:rPr>
  </w:style>
  <w:style w:type="paragraph" w:styleId="CM24">
    <w:name w:val="CM2+4"/>
    <w:basedOn w:val="Default"/>
    <w:next w:val="Default"/>
    <w:pPr>
      <w:spacing w:lineRule="atLeast" w:line="211"/>
    </w:pPr>
    <w:rPr>
      <w:color w:val="000000"/>
    </w:rPr>
  </w:style>
  <w:style w:type="paragraph" w:styleId="CM34">
    <w:name w:val="CM3+4"/>
    <w:basedOn w:val="Default"/>
    <w:next w:val="Default"/>
    <w:pPr>
      <w:spacing w:lineRule="atLeast" w:line="213"/>
    </w:pPr>
    <w:rPr>
      <w:color w:val="000000"/>
    </w:rPr>
  </w:style>
  <w:style w:type="paragraph" w:styleId="CM15">
    <w:name w:val="CM1+5"/>
    <w:basedOn w:val="Default"/>
    <w:next w:val="Default"/>
    <w:pPr>
      <w:spacing w:lineRule="atLeast" w:line="218"/>
    </w:pPr>
    <w:rPr>
      <w:color w:val="000000"/>
    </w:rPr>
  </w:style>
  <w:style w:type="paragraph" w:styleId="CM25">
    <w:name w:val="CM2+5"/>
    <w:basedOn w:val="Default"/>
    <w:next w:val="Default"/>
    <w:pPr>
      <w:spacing w:lineRule="atLeast" w:line="216"/>
    </w:pPr>
    <w:rPr>
      <w:color w:val="000000"/>
    </w:rPr>
  </w:style>
  <w:style w:type="paragraph" w:styleId="CM35">
    <w:name w:val="CM3+5"/>
    <w:basedOn w:val="Default"/>
    <w:next w:val="Default"/>
    <w:pPr>
      <w:spacing w:lineRule="atLeast" w:line="213"/>
    </w:pPr>
    <w:rPr>
      <w:color w:val="000000"/>
    </w:rPr>
  </w:style>
  <w:style w:type="paragraph" w:styleId="CM43">
    <w:name w:val="CM4+3"/>
    <w:basedOn w:val="Default"/>
    <w:next w:val="Default"/>
    <w:pPr>
      <w:spacing w:lineRule="atLeast" w:line="213"/>
    </w:pPr>
    <w:rPr>
      <w:color w:val="000000"/>
    </w:rPr>
  </w:style>
  <w:style w:type="paragraph" w:styleId="CM52">
    <w:name w:val="CM5+2"/>
    <w:basedOn w:val="Default"/>
    <w:next w:val="Default"/>
    <w:pPr>
      <w:spacing w:lineRule="atLeast" w:line="213"/>
    </w:pPr>
    <w:rPr>
      <w:color w:val="000000"/>
    </w:rPr>
  </w:style>
  <w:style w:type="paragraph" w:styleId="CM61">
    <w:name w:val="CM6+1"/>
    <w:basedOn w:val="Default"/>
    <w:next w:val="Default"/>
    <w:pPr/>
    <w:rPr>
      <w:color w:val="000000"/>
    </w:rPr>
  </w:style>
  <w:style w:type="paragraph" w:styleId="CM7">
    <w:name w:val="CM7"/>
    <w:basedOn w:val="Default"/>
    <w:next w:val="Default"/>
    <w:pPr>
      <w:spacing w:lineRule="atLeast" w:line="213"/>
    </w:pPr>
    <w:rPr>
      <w:color w:val="000000"/>
    </w:rPr>
  </w:style>
  <w:style w:type="paragraph" w:styleId="CM16">
    <w:name w:val="CM1+6"/>
    <w:basedOn w:val="Default"/>
    <w:next w:val="Default"/>
    <w:pPr>
      <w:spacing w:lineRule="atLeast" w:line="206"/>
    </w:pPr>
    <w:rPr>
      <w:color w:val="000000"/>
    </w:rPr>
  </w:style>
  <w:style w:type="paragraph" w:styleId="CM26">
    <w:name w:val="CM2+6"/>
    <w:basedOn w:val="Default"/>
    <w:next w:val="Default"/>
    <w:pPr>
      <w:spacing w:lineRule="atLeast" w:line="213"/>
    </w:pPr>
    <w:rPr>
      <w:color w:val="000000"/>
    </w:rPr>
  </w:style>
  <w:style w:type="paragraph" w:styleId="CM36">
    <w:name w:val="CM3+6"/>
    <w:basedOn w:val="Default"/>
    <w:next w:val="Default"/>
    <w:pPr>
      <w:spacing w:lineRule="atLeast" w:line="216"/>
    </w:pPr>
    <w:rPr>
      <w:color w:val="000000"/>
    </w:rPr>
  </w:style>
  <w:style w:type="paragraph" w:styleId="CM17">
    <w:name w:val="CM1+7"/>
    <w:basedOn w:val="Default"/>
    <w:next w:val="Default"/>
    <w:pPr>
      <w:spacing w:lineRule="atLeast" w:line="213"/>
    </w:pPr>
    <w:rPr>
      <w:color w:val="000000"/>
    </w:rPr>
  </w:style>
  <w:style w:type="paragraph" w:styleId="CM27">
    <w:name w:val="CM2+7"/>
    <w:basedOn w:val="Default"/>
    <w:next w:val="Default"/>
    <w:pPr>
      <w:spacing w:lineRule="atLeast" w:line="218"/>
    </w:pPr>
    <w:rPr>
      <w:color w:val="000000"/>
    </w:rPr>
  </w:style>
  <w:style w:type="paragraph" w:styleId="CM37">
    <w:name w:val="CM3+7"/>
    <w:basedOn w:val="Default"/>
    <w:next w:val="Default"/>
    <w:pPr>
      <w:spacing w:lineRule="atLeast" w:line="216"/>
    </w:pPr>
    <w:rPr>
      <w:color w:val="000000"/>
    </w:rPr>
  </w:style>
  <w:style w:type="paragraph" w:styleId="CM44">
    <w:name w:val="CM4+4"/>
    <w:basedOn w:val="Default"/>
    <w:next w:val="Default"/>
    <w:pPr>
      <w:spacing w:lineRule="atLeast" w:line="228"/>
    </w:pPr>
    <w:rPr>
      <w:color w:val="000000"/>
    </w:rPr>
  </w:style>
  <w:style w:type="paragraph" w:styleId="CM18">
    <w:name w:val="CM1+8"/>
    <w:basedOn w:val="Default"/>
    <w:next w:val="Default"/>
    <w:pPr>
      <w:spacing w:lineRule="atLeast" w:line="218"/>
    </w:pPr>
    <w:rPr>
      <w:color w:val="000000"/>
    </w:rPr>
  </w:style>
  <w:style w:type="paragraph" w:styleId="CM19">
    <w:name w:val="CM1+9"/>
    <w:basedOn w:val="Default"/>
    <w:next w:val="Default"/>
    <w:pPr>
      <w:spacing w:lineRule="atLeast" w:line="213"/>
    </w:pPr>
    <w:rPr>
      <w:color w:val="000000"/>
    </w:rPr>
  </w:style>
  <w:style w:type="paragraph" w:styleId="CM28">
    <w:name w:val="CM2+8"/>
    <w:basedOn w:val="Default"/>
    <w:next w:val="Default"/>
    <w:pPr>
      <w:spacing w:lineRule="atLeast" w:line="211"/>
    </w:pPr>
    <w:rPr>
      <w:color w:val="000000"/>
    </w:rPr>
  </w:style>
  <w:style w:type="paragraph" w:styleId="CM38">
    <w:name w:val="CM3+8"/>
    <w:basedOn w:val="Default"/>
    <w:next w:val="Default"/>
    <w:pPr>
      <w:spacing w:lineRule="atLeast" w:line="211"/>
    </w:pPr>
    <w:rPr>
      <w:color w:val="000000"/>
    </w:rPr>
  </w:style>
  <w:style w:type="paragraph" w:styleId="CM62">
    <w:name w:val="CM6+2"/>
    <w:basedOn w:val="Default"/>
    <w:next w:val="Default"/>
    <w:pPr/>
    <w:rPr>
      <w:color w:val="000000"/>
    </w:rPr>
  </w:style>
  <w:style w:type="paragraph" w:styleId="CM45">
    <w:name w:val="CM4+5"/>
    <w:basedOn w:val="Default"/>
    <w:next w:val="Default"/>
    <w:pPr>
      <w:spacing w:lineRule="atLeast" w:line="211"/>
    </w:pPr>
    <w:rPr>
      <w:color w:val="000000"/>
    </w:rPr>
  </w:style>
  <w:style w:type="paragraph" w:styleId="CM53">
    <w:name w:val="CM5+3"/>
    <w:basedOn w:val="Default"/>
    <w:next w:val="Default"/>
    <w:pPr>
      <w:spacing w:lineRule="atLeast" w:line="208"/>
    </w:pPr>
    <w:rPr>
      <w:color w:val="000000"/>
    </w:rPr>
  </w:style>
  <w:style w:type="paragraph" w:styleId="CM110">
    <w:name w:val="CM1+10"/>
    <w:basedOn w:val="Default"/>
    <w:next w:val="Default"/>
    <w:pPr>
      <w:spacing w:lineRule="atLeast" w:line="213"/>
    </w:pPr>
    <w:rPr>
      <w:color w:val="000000"/>
    </w:rPr>
  </w:style>
  <w:style w:type="paragraph" w:styleId="CM29">
    <w:name w:val="CM2+9"/>
    <w:basedOn w:val="Default"/>
    <w:next w:val="Default"/>
    <w:pPr/>
    <w:rPr>
      <w:color w:val="000000"/>
    </w:rPr>
  </w:style>
  <w:style w:type="paragraph" w:styleId="CM8">
    <w:name w:val="CM8"/>
    <w:basedOn w:val="Default"/>
    <w:next w:val="Default"/>
    <w:pPr/>
    <w:rPr>
      <w:color w:val="000000"/>
    </w:rPr>
  </w:style>
  <w:style w:type="paragraph" w:styleId="CM39">
    <w:name w:val="CM3+9"/>
    <w:basedOn w:val="Default"/>
    <w:next w:val="Default"/>
    <w:pPr/>
    <w:rPr>
      <w:color w:val="000000"/>
    </w:rPr>
  </w:style>
  <w:style w:type="paragraph" w:styleId="CM46">
    <w:name w:val="CM4+6"/>
    <w:basedOn w:val="Default"/>
    <w:next w:val="Default"/>
    <w:pPr>
      <w:spacing w:lineRule="atLeast" w:line="203"/>
    </w:pPr>
    <w:rPr>
      <w:color w:val="000000"/>
    </w:rPr>
  </w:style>
  <w:style w:type="paragraph" w:styleId="CM54">
    <w:name w:val="CM5+4"/>
    <w:basedOn w:val="Default"/>
    <w:next w:val="Default"/>
    <w:pPr>
      <w:spacing w:lineRule="atLeast" w:line="208"/>
    </w:pPr>
    <w:rPr>
      <w:color w:val="000000"/>
    </w:rPr>
  </w:style>
  <w:style w:type="paragraph" w:styleId="CM71">
    <w:name w:val="CM7+1"/>
    <w:basedOn w:val="Default"/>
    <w:next w:val="Default"/>
    <w:pPr/>
    <w:rPr>
      <w:color w:val="000000"/>
    </w:rPr>
  </w:style>
  <w:style w:type="paragraph" w:styleId="CM63">
    <w:name w:val="CM6+3"/>
    <w:basedOn w:val="Default"/>
    <w:next w:val="Default"/>
    <w:pPr>
      <w:spacing w:lineRule="atLeast" w:line="208"/>
    </w:pPr>
    <w:rPr>
      <w:color w:val="000000"/>
    </w:rPr>
  </w:style>
  <w:style w:type="paragraph" w:styleId="CM111">
    <w:name w:val="CM1+11"/>
    <w:basedOn w:val="Default"/>
    <w:next w:val="Default"/>
    <w:pPr>
      <w:spacing w:lineRule="atLeast" w:line="213"/>
    </w:pPr>
    <w:rPr>
      <w:rFonts w:ascii="HiddenHorzOCl;Arial" w:hAnsi="HiddenHorzOCl;Arial" w:cs="HiddenHorzOCl;Arial"/>
      <w:color w:val="000000"/>
    </w:rPr>
  </w:style>
  <w:style w:type="paragraph" w:styleId="CM210">
    <w:name w:val="CM2+10"/>
    <w:basedOn w:val="Default"/>
    <w:next w:val="Default"/>
    <w:pPr>
      <w:spacing w:lineRule="atLeast" w:line="211"/>
    </w:pPr>
    <w:rPr>
      <w:rFonts w:ascii="HiddenHorzOCl;Arial" w:hAnsi="HiddenHorzOCl;Arial" w:cs="HiddenHorzOCl;Arial"/>
      <w:color w:val="000000"/>
    </w:rPr>
  </w:style>
  <w:style w:type="paragraph" w:styleId="CM310">
    <w:name w:val="CM3+10"/>
    <w:basedOn w:val="Default"/>
    <w:next w:val="Default"/>
    <w:pPr>
      <w:spacing w:lineRule="atLeast" w:line="216"/>
    </w:pPr>
    <w:rPr>
      <w:rFonts w:ascii="HiddenHorzOCl;Arial" w:hAnsi="HiddenHorzOCl;Arial" w:cs="HiddenHorzOCl;Arial"/>
      <w:color w:val="000000"/>
    </w:rPr>
  </w:style>
  <w:style w:type="paragraph" w:styleId="CM64">
    <w:name w:val="CM6+4"/>
    <w:basedOn w:val="Default"/>
    <w:next w:val="Default"/>
    <w:pPr/>
    <w:rPr>
      <w:rFonts w:ascii="HiddenHorzOCl;Arial" w:hAnsi="HiddenHorzOCl;Arial" w:cs="HiddenHorzOCl;Arial"/>
      <w:color w:val="000000"/>
    </w:rPr>
  </w:style>
  <w:style w:type="paragraph" w:styleId="CM55">
    <w:name w:val="CM5+5"/>
    <w:basedOn w:val="Default"/>
    <w:next w:val="Default"/>
    <w:pPr/>
    <w:rPr>
      <w:rFonts w:ascii="HiddenHorzOCl;Arial" w:hAnsi="HiddenHorzOCl;Arial" w:cs="HiddenHorzOCl;Arial"/>
      <w:color w:val="000000"/>
    </w:rPr>
  </w:style>
  <w:style w:type="paragraph" w:styleId="CM112">
    <w:name w:val="CM1+12"/>
    <w:basedOn w:val="Default"/>
    <w:next w:val="Default"/>
    <w:pPr>
      <w:spacing w:lineRule="atLeast" w:line="218"/>
    </w:pPr>
    <w:rPr>
      <w:color w:val="000000"/>
    </w:rPr>
  </w:style>
  <w:style w:type="paragraph" w:styleId="CM211">
    <w:name w:val="CM2+11"/>
    <w:basedOn w:val="Default"/>
    <w:next w:val="Default"/>
    <w:pPr>
      <w:spacing w:lineRule="atLeast" w:line="213"/>
    </w:pPr>
    <w:rPr>
      <w:color w:val="000000"/>
    </w:rPr>
  </w:style>
  <w:style w:type="paragraph" w:styleId="CM56">
    <w:name w:val="CM5+6"/>
    <w:basedOn w:val="Default"/>
    <w:next w:val="Default"/>
    <w:pPr/>
    <w:rPr>
      <w:color w:val="000000"/>
    </w:rPr>
  </w:style>
  <w:style w:type="paragraph" w:styleId="CM48">
    <w:name w:val="CM4+8"/>
    <w:basedOn w:val="Default"/>
    <w:next w:val="Default"/>
    <w:pPr/>
    <w:rPr>
      <w:color w:val="000000"/>
    </w:rPr>
  </w:style>
  <w:style w:type="paragraph" w:styleId="CM113">
    <w:name w:val="CM1+13"/>
    <w:basedOn w:val="Default"/>
    <w:next w:val="Default"/>
    <w:pPr>
      <w:spacing w:lineRule="atLeast" w:line="216"/>
    </w:pPr>
    <w:rPr>
      <w:color w:val="000000"/>
    </w:rPr>
  </w:style>
  <w:style w:type="paragraph" w:styleId="CM212">
    <w:name w:val="CM2+12"/>
    <w:basedOn w:val="Default"/>
    <w:next w:val="Default"/>
    <w:pPr/>
    <w:rPr>
      <w:color w:val="000000"/>
    </w:rPr>
  </w:style>
  <w:style w:type="paragraph" w:styleId="CM312">
    <w:name w:val="CM3+12"/>
    <w:basedOn w:val="Default"/>
    <w:next w:val="Default"/>
    <w:pPr>
      <w:spacing w:lineRule="atLeast" w:line="216"/>
    </w:pPr>
    <w:rPr>
      <w:color w:val="000000"/>
    </w:rPr>
  </w:style>
  <w:style w:type="paragraph" w:styleId="CM57">
    <w:name w:val="CM5+7"/>
    <w:basedOn w:val="Default"/>
    <w:next w:val="Default"/>
    <w:pPr/>
    <w:rPr>
      <w:color w:val="000000"/>
    </w:rPr>
  </w:style>
  <w:style w:type="paragraph" w:styleId="CM49">
    <w:name w:val="CM4+9"/>
    <w:basedOn w:val="Default"/>
    <w:next w:val="Default"/>
    <w:pPr>
      <w:spacing w:lineRule="atLeast" w:line="218"/>
    </w:pPr>
    <w:rPr>
      <w:color w:val="000000"/>
    </w:rPr>
  </w:style>
  <w:style w:type="paragraph" w:styleId="CM114">
    <w:name w:val="CM1+14"/>
    <w:basedOn w:val="Default"/>
    <w:next w:val="Default"/>
    <w:pPr>
      <w:spacing w:lineRule="atLeast" w:line="216"/>
    </w:pPr>
    <w:rPr>
      <w:color w:val="000000"/>
    </w:rPr>
  </w:style>
  <w:style w:type="paragraph" w:styleId="CM213">
    <w:name w:val="CM2+13"/>
    <w:basedOn w:val="Default"/>
    <w:next w:val="Default"/>
    <w:pPr>
      <w:spacing w:lineRule="atLeast" w:line="213"/>
    </w:pPr>
    <w:rPr>
      <w:color w:val="000000"/>
    </w:rPr>
  </w:style>
  <w:style w:type="paragraph" w:styleId="CM313">
    <w:name w:val="CM3+13"/>
    <w:basedOn w:val="Default"/>
    <w:next w:val="Default"/>
    <w:pPr>
      <w:spacing w:lineRule="atLeast" w:line="218"/>
    </w:pPr>
    <w:rPr>
      <w:color w:val="000000"/>
    </w:rPr>
  </w:style>
  <w:style w:type="paragraph" w:styleId="CM115">
    <w:name w:val="CM1+15"/>
    <w:basedOn w:val="Default"/>
    <w:next w:val="Default"/>
    <w:pPr>
      <w:spacing w:lineRule="atLeast" w:line="213"/>
    </w:pPr>
    <w:rPr>
      <w:color w:val="000000"/>
    </w:rPr>
  </w:style>
  <w:style w:type="paragraph" w:styleId="CM214">
    <w:name w:val="CM2+14"/>
    <w:basedOn w:val="Default"/>
    <w:next w:val="Default"/>
    <w:pPr>
      <w:spacing w:lineRule="atLeast" w:line="223"/>
    </w:pPr>
    <w:rPr>
      <w:color w:val="000000"/>
    </w:rPr>
  </w:style>
  <w:style w:type="paragraph" w:styleId="CM314">
    <w:name w:val="CM3+14"/>
    <w:basedOn w:val="Default"/>
    <w:next w:val="Default"/>
    <w:pPr>
      <w:spacing w:lineRule="atLeast" w:line="220"/>
    </w:pPr>
    <w:rPr>
      <w:color w:val="000000"/>
    </w:rPr>
  </w:style>
  <w:style w:type="paragraph" w:styleId="CM410">
    <w:name w:val="CM4+10"/>
    <w:basedOn w:val="Default"/>
    <w:next w:val="Default"/>
    <w:pPr>
      <w:spacing w:lineRule="atLeast" w:line="218"/>
    </w:pPr>
    <w:rPr>
      <w:color w:val="000000"/>
    </w:rPr>
  </w:style>
  <w:style w:type="paragraph" w:styleId="CM58">
    <w:name w:val="CM5+8"/>
    <w:basedOn w:val="Default"/>
    <w:next w:val="Default"/>
    <w:pPr>
      <w:spacing w:lineRule="atLeast" w:line="220"/>
    </w:pPr>
    <w:rPr>
      <w:color w:val="000000"/>
    </w:rPr>
  </w:style>
  <w:style w:type="paragraph" w:styleId="CM65">
    <w:name w:val="CM6+5"/>
    <w:basedOn w:val="Default"/>
    <w:next w:val="Default"/>
    <w:pPr>
      <w:spacing w:lineRule="atLeast" w:line="218"/>
    </w:pPr>
    <w:rPr>
      <w:color w:val="000000"/>
    </w:rPr>
  </w:style>
  <w:style w:type="paragraph" w:styleId="CM116">
    <w:name w:val="CM1+16"/>
    <w:basedOn w:val="Default"/>
    <w:next w:val="Default"/>
    <w:pPr>
      <w:spacing w:lineRule="atLeast" w:line="213"/>
    </w:pPr>
    <w:rPr>
      <w:color w:val="000000"/>
    </w:rPr>
  </w:style>
  <w:style w:type="paragraph" w:styleId="CM215">
    <w:name w:val="CM2+15"/>
    <w:basedOn w:val="Default"/>
    <w:next w:val="Default"/>
    <w:pPr>
      <w:spacing w:lineRule="atLeast" w:line="211"/>
    </w:pPr>
    <w:rPr>
      <w:color w:val="000000"/>
    </w:rPr>
  </w:style>
  <w:style w:type="paragraph" w:styleId="CM315">
    <w:name w:val="CM3+15"/>
    <w:basedOn w:val="Default"/>
    <w:next w:val="Default"/>
    <w:pPr>
      <w:spacing w:lineRule="atLeast" w:line="218"/>
    </w:pPr>
    <w:rPr>
      <w:color w:val="000000"/>
    </w:rPr>
  </w:style>
  <w:style w:type="paragraph" w:styleId="CM117">
    <w:name w:val="CM1+17"/>
    <w:basedOn w:val="Default"/>
    <w:next w:val="Default"/>
    <w:pPr>
      <w:spacing w:lineRule="atLeast" w:line="211"/>
    </w:pPr>
    <w:rPr>
      <w:color w:val="000000"/>
    </w:rPr>
  </w:style>
  <w:style w:type="paragraph" w:styleId="CM3">
    <w:name w:val="CM3"/>
    <w:basedOn w:val="Default"/>
    <w:next w:val="Default"/>
    <w:pPr>
      <w:spacing w:lineRule="atLeast" w:line="218"/>
    </w:pPr>
    <w:rPr>
      <w:color w:val="000000"/>
    </w:rPr>
  </w:style>
  <w:style w:type="paragraph" w:styleId="CM216">
    <w:name w:val="CM2+16"/>
    <w:basedOn w:val="Default"/>
    <w:next w:val="Default"/>
    <w:pPr>
      <w:spacing w:lineRule="atLeast" w:line="213"/>
    </w:pPr>
    <w:rPr>
      <w:color w:val="000000"/>
    </w:rPr>
  </w:style>
  <w:style w:type="paragraph" w:styleId="CM41">
    <w:name w:val="CM4+1"/>
    <w:basedOn w:val="Default"/>
    <w:next w:val="Default"/>
    <w:pPr>
      <w:spacing w:lineRule="atLeast" w:line="213"/>
    </w:pPr>
    <w:rPr>
      <w:color w:val="000000"/>
    </w:rPr>
  </w:style>
  <w:style w:type="paragraph" w:styleId="Style8">
    <w:name w:val="Style8"/>
    <w:basedOn w:val="Normal"/>
    <w:pPr>
      <w:widowControl w:val="false"/>
      <w:spacing w:lineRule="exact" w:line="245"/>
      <w:jc w:val="both"/>
    </w:pPr>
    <w:rPr>
      <w:rFonts w:ascii="Century Gothic" w:hAnsi="Century Gothic" w:cs="Century Gothic"/>
      <w:sz w:val="24"/>
      <w:szCs w:val="24"/>
    </w:rPr>
  </w:style>
  <w:style w:type="paragraph" w:styleId="ListParagraph">
    <w:name w:val="List Paragraph"/>
    <w:basedOn w:val="Normal"/>
    <w:pPr>
      <w:spacing w:lineRule="auto" w:line="276" w:before="0" w:after="200"/>
      <w:ind w:hanging="0" w:left="720" w:right="0"/>
      <w:contextualSpacing/>
    </w:pPr>
    <w:rPr>
      <w:rFonts w:ascii="Calibri" w:hAnsi="Calibri" w:eastAsia="Calibri" w:cs="Calibri"/>
      <w:sz w:val="22"/>
      <w:szCs w:val="22"/>
    </w:rPr>
  </w:style>
  <w:style w:type="paragraph" w:styleId="BalloonText">
    <w:name w:val="Balloon Text"/>
    <w:basedOn w:val="Normal"/>
    <w:pPr/>
    <w:rPr>
      <w:rFonts w:ascii="Segoe UI" w:hAnsi="Segoe UI" w:cs="Segoe UI"/>
      <w:sz w:val="18"/>
      <w:szCs w:val="1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 w:type="numbering" w:styleId="WW8Num43">
    <w:name w:val="WW8Num43"/>
  </w:style>
  <w:style w:type="numbering" w:styleId="WW8Num44">
    <w:name w:val="WW8Num44"/>
  </w:style>
  <w:style w:type="numbering" w:styleId="WW8Num45">
    <w:name w:val="WW8Num45"/>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LibreOffice/26.8.0.3$Linux_AARCH64 LibreOffice_project/680$Build-3</Application>
  <AppVersion>15.0000</AppVersion>
  <Pages>3</Pages>
  <Words>1876</Words>
  <Characters>12797</Characters>
  <CharactersWithSpaces>14435</CharactersWithSpaces>
  <Paragraphs>299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2024-03-04T10:33:00Z</dcterms:created>
  <dc:creator>Bebe</dc:creator>
  <dc:description/>
  <dc:language>en-US</dc:language>
  <cp:lastModifiedBy/>
  <cp:lastPrinted>2024-02-08T11:39:00Z</cp:lastPrinted>
  <dcterms:modified xsi:type="dcterms:W3CDTF">2026-09-19T01:22:18Z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