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18 și din H.G. 1425/ 2006 Art. 52 – 56, Art. 57, alin. (5),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tiveName}} în c</w:t>
      </w:r>
      <w:r>
        <w:rPr>
          <w:rFonts w:eastAsia="Arial" w:cs="Arial" w:ascii="Arial" w:hAnsi="Arial"/>
          <w:color w:val="auto"/>
          <w:spacing w:val="0"/>
          <w:w w:val="100"/>
          <w:sz w:val="20"/>
          <w:szCs w:val="20"/>
          <w:lang w:val="ro-RO"/>
        </w:rPr>
        <w:t>alitate de {{client.representativeRole}}</w:t>
      </w:r>
      <w:r>
        <w:rPr>
          <w:rFonts w:eastAsia="Arial" w:cs="Arial" w:ascii="Arial" w:hAnsi="Arial"/>
          <w:color w:val="auto"/>
          <w:spacing w:val="0"/>
          <w:w w:val="100"/>
          <w:sz w:val="20"/>
          <w:szCs w:val="20"/>
          <w:lang w:val="ro-RO"/>
        </w:rPr>
        <w:t xml:space="preserv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Numirea reprezentanților lucrătorilor</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cu răspunderi specifice în domeniul securității și sănătății în muncă sunt aleși de către și dintre lucrătorii din cadrul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conform celor stabilite prin «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 xml:space="preserve">În sensul legii 319/ 2006, </w:t>
      </w:r>
      <w:r>
        <w:rPr>
          <w:rFonts w:eastAsia="Arial" w:cs="Arial" w:ascii="Arial" w:hAnsi="Arial"/>
          <w:i/>
          <w:color w:val="auto"/>
          <w:spacing w:val="0"/>
          <w:w w:val="100"/>
          <w:sz w:val="20"/>
          <w:szCs w:val="20"/>
          <w:lang w:val="ro-RO"/>
        </w:rPr>
        <w:t>Art. 5, lit. d)</w:t>
      </w:r>
      <w:r>
        <w:rPr>
          <w:rFonts w:eastAsia="Arial" w:cs="Arial" w:ascii="Arial" w:hAnsi="Arial"/>
          <w:color w:val="auto"/>
          <w:spacing w:val="0"/>
          <w:w w:val="100"/>
          <w:sz w:val="20"/>
          <w:szCs w:val="20"/>
          <w:lang w:val="ro-RO"/>
        </w:rPr>
        <w:t>,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va fi stabilit prin </w:t>
      </w:r>
      <w:r>
        <w:rPr>
          <w:rStyle w:val="tpa1"/>
          <w:rFonts w:eastAsia="Arial" w:cs="Arial" w:ascii="Arial" w:hAnsi="Arial"/>
          <w:color w:val="auto"/>
          <w:spacing w:val="0"/>
          <w:w w:val="100"/>
          <w:sz w:val="20"/>
          <w:szCs w:val="20"/>
          <w:lang w:val="ro-RO"/>
        </w:rPr>
        <w:t xml:space="preserve">«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 </w:t>
      </w:r>
      <w:r>
        <w:rPr>
          <w:rStyle w:val="tal1"/>
          <w:rFonts w:eastAsia="Arial" w:cs="Arial" w:ascii="Arial" w:hAnsi="Arial"/>
          <w:bCs/>
          <w:color w:val="auto"/>
          <w:spacing w:val="0"/>
          <w:w w:val="100"/>
          <w:sz w:val="20"/>
          <w:szCs w:val="20"/>
          <w:lang w:val="ro-RO"/>
        </w:rPr>
        <w:t xml:space="preserve">în funcție de numărul total al lucrătorilor din cadrul </w:t>
      </w:r>
      <w:r>
        <w:rPr>
          <w:rStyle w:val="tal1"/>
          <w:rFonts w:eastAsia="Arial" w:cs="Arial" w:ascii="Arial" w:hAnsi="Arial"/>
          <w:bCs/>
          <w:color w:val="auto"/>
          <w:spacing w:val="0"/>
          <w:w w:val="100"/>
          <w:sz w:val="20"/>
          <w:szCs w:val="20"/>
          <w:lang w:val="ro-RO"/>
        </w:rPr>
        <w:t>{{client.legalName}}</w:t>
      </w:r>
      <w:r>
        <w:rPr>
          <w:rStyle w:val="tal1"/>
          <w:rFonts w:eastAsia="Arial" w:cs="Arial" w:ascii="Arial" w:hAnsi="Arial"/>
          <w:bCs/>
          <w:color w:val="auto"/>
          <w:spacing w:val="0"/>
          <w:w w:val="100"/>
          <w:sz w:val="20"/>
          <w:szCs w:val="20"/>
          <w:lang w:val="ro-RO"/>
        </w:rPr>
        <w:t>, astfel:</w:t>
      </w:r>
    </w:p>
    <w:p>
      <w:pPr>
        <w:pStyle w:val="Normal"/>
        <w:widowControl/>
        <w:numPr>
          <w:ilvl w:val="2"/>
          <w:numId w:val="2"/>
        </w:numPr>
        <w:spacing w:before="0" w:after="40"/>
        <w:jc w:val="left"/>
        <w:rPr>
          <w:rFonts w:ascii="Arial" w:hAnsi="Arial" w:cs="Arial"/>
          <w:sz w:val="20"/>
          <w:szCs w:val="20"/>
          <w:lang w:val="fr-FR"/>
        </w:rPr>
      </w:pPr>
      <w:r>
        <w:rPr>
          <w:rStyle w:val="tli1"/>
          <w:rFonts w:eastAsia="Arial" w:cs="Arial" w:ascii="Arial" w:hAnsi="Arial"/>
          <w:bCs/>
          <w:color w:val="auto"/>
          <w:spacing w:val="0"/>
          <w:w w:val="100"/>
          <w:sz w:val="20"/>
          <w:szCs w:val="20"/>
          <w:lang w:val="ro-RO"/>
        </w:rPr>
        <w:t xml:space="preserve">un reprezentant,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10 și 49 de lucrători inclusiv</w:t>
      </w:r>
      <w:bookmarkStart w:id="0" w:name="do|caIII|si9|ar53|al2|lib"/>
      <w:r>
        <w:rPr>
          <w:rStyle w:val="tli1"/>
          <w:rFonts w:eastAsia="Arial" w:cs="Arial" w:ascii="Arial" w:hAnsi="Arial"/>
          <w:bCs/>
          <w:color w:val="auto"/>
          <w:spacing w:val="0"/>
          <w:w w:val="100"/>
          <w:sz w:val="20"/>
          <w:szCs w:val="20"/>
          <w:lang w:val="ro-RO"/>
        </w:rPr>
        <w:t>;</w:t>
      </w:r>
    </w:p>
    <w:p>
      <w:pPr>
        <w:pStyle w:val="Normal"/>
        <w:widowControl/>
        <w:numPr>
          <w:ilvl w:val="2"/>
          <w:numId w:val="2"/>
        </w:numPr>
        <w:spacing w:before="0" w:after="120"/>
        <w:jc w:val="left"/>
        <w:rPr>
          <w:rStyle w:val="tpa1"/>
          <w:rFonts w:ascii="Arial" w:hAnsi="Arial" w:cs="Arial"/>
          <w:sz w:val="20"/>
          <w:szCs w:val="20"/>
          <w:lang w:val="fr-FR"/>
        </w:rPr>
      </w:pPr>
      <w:bookmarkEnd w:id="0"/>
      <w:r>
        <w:rPr>
          <w:rStyle w:val="tli1"/>
          <w:rFonts w:eastAsia="Arial" w:cs="Arial" w:ascii="Arial" w:hAnsi="Arial"/>
          <w:bCs/>
          <w:color w:val="auto"/>
          <w:spacing w:val="0"/>
          <w:w w:val="100"/>
          <w:sz w:val="20"/>
          <w:szCs w:val="20"/>
          <w:lang w:val="ro-RO"/>
        </w:rPr>
        <w:t xml:space="preserve">2 reprezentanți,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50 și 100 de lucrători inclusiv</w:t>
      </w:r>
      <w:r>
        <w:rPr>
          <w:rStyle w:val="tal1"/>
          <w:rFonts w:eastAsia="Arial" w:cs="Arial" w:ascii="Arial" w:hAnsi="Arial"/>
          <w:bCs/>
          <w:color w:val="auto"/>
          <w:spacing w:val="0"/>
          <w:w w:val="100"/>
          <w:sz w:val="20"/>
          <w:szCs w:val="20"/>
          <w:lang w:val="ro-RO"/>
        </w:rPr>
        <w:t>.</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w:t>
      </w:r>
    </w:p>
    <w:p>
      <w:pPr>
        <w:pStyle w:val="Normal"/>
        <w:widowControl/>
        <w:numPr>
          <w:ilvl w:val="0"/>
          <w:numId w:val="3"/>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Reprezentanții lucrătorilor cu răspunderi specifice în domeniul securității și sănătății în muncă vor primi de asemenea o instruire corespunzătoare în domeniul securității și sănătății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 mai puțin de 50 de lucrători, atribuțiile comitetului de securitate și sănătate în muncă revin reprezentantului sau reprezentanților lucrătorilor cu răspunderi specifice în domeniul securității și sănătății lucrătorilor.</w:t>
      </w:r>
      <w:bookmarkStart w:id="1" w:name="do|caIII|si9|ar56|pa1"/>
    </w:p>
    <w:p>
      <w:pPr>
        <w:pStyle w:val="Normal"/>
        <w:widowControl/>
        <w:numPr>
          <w:ilvl w:val="0"/>
          <w:numId w:val="3"/>
        </w:numPr>
        <w:spacing w:before="120" w:after="60"/>
        <w:jc w:val="left"/>
        <w:rPr>
          <w:rFonts w:ascii="Arial" w:hAnsi="Arial" w:cs="Arial"/>
          <w:sz w:val="20"/>
          <w:szCs w:val="20"/>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următoarele preveder</w:t>
      </w:r>
      <w:bookmarkEnd w:id="1"/>
      <w:r>
        <w:rPr>
          <w:rStyle w:val="tpt1"/>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sz w:val="20"/>
          <w:szCs w:val="20"/>
          <w:lang w:val="it-IT"/>
        </w:rPr>
      </w:pPr>
      <w:bookmarkStart w:id="2" w:name="do|caIII|si9|ar56|lia"/>
      <w:bookmarkEnd w:id="2"/>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3" w:name="do|caIII|si9|ar56|lib"/>
      <w:bookmarkEnd w:id="3"/>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5"/>
        </w:numPr>
        <w:spacing w:before="0" w:after="40"/>
        <w:jc w:val="left"/>
        <w:rPr>
          <w:rFonts w:ascii="Arial" w:hAnsi="Arial" w:cs="Arial"/>
          <w:sz w:val="20"/>
          <w:szCs w:val="20"/>
          <w:lang w:val="es-ES"/>
        </w:rPr>
      </w:pPr>
      <w:bookmarkStart w:id="4" w:name="do|caIII|si9|ar56|lic"/>
      <w:bookmarkEnd w:id="4"/>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5" w:name="do|caIII|si9|ar56|lid"/>
      <w:bookmarkEnd w:id="5"/>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5"/>
        </w:numPr>
        <w:spacing w:before="0" w:after="40"/>
        <w:jc w:val="left"/>
        <w:rPr>
          <w:rFonts w:ascii="Arial" w:hAnsi="Arial" w:cs="Arial"/>
          <w:sz w:val="20"/>
          <w:szCs w:val="20"/>
          <w:lang w:val="es-ES"/>
        </w:rPr>
      </w:pPr>
      <w:bookmarkStart w:id="6" w:name="do|caIII|si9|ar56|lie"/>
      <w:bookmarkEnd w:id="6"/>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5"/>
        </w:numPr>
        <w:spacing w:before="0" w:after="120"/>
        <w:jc w:val="left"/>
        <w:rPr>
          <w:rStyle w:val="tli1"/>
          <w:rFonts w:ascii="Arial" w:hAnsi="Arial" w:cs="Arial"/>
          <w:sz w:val="20"/>
          <w:szCs w:val="20"/>
          <w:lang w:val="es-ES"/>
        </w:rPr>
      </w:pPr>
      <w:bookmarkStart w:id="7" w:name="do|caIII|si9|ar56|lif"/>
      <w:bookmarkEnd w:id="7"/>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widowControl/>
        <w:numPr>
          <w:ilvl w:val="0"/>
          <w:numId w:val="3"/>
        </w:numPr>
        <w:spacing w:before="120" w:after="6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Conform alegerii făcute de către lucrătorii angajați în cadrul {{client.legalName}}, conform cu prevederile din </w:t>
      </w:r>
      <w:r>
        <w:rPr>
          <w:rStyle w:val="tpa1"/>
          <w:rFonts w:eastAsia="Arial" w:cs="Arial" w:ascii="Arial" w:hAnsi="Arial"/>
          <w:color w:val="auto"/>
          <w:spacing w:val="0"/>
          <w:w w:val="100"/>
          <w:sz w:val="20"/>
          <w:szCs w:val="20"/>
          <w:lang w:val="ro-RO"/>
        </w:rPr>
        <w:t xml:space="preserve">«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 cu privire la alegerea și desemnarea lucrătorilor cu răspunderi specifice în domeniul securității și sănătății în muncă,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 xml:space="preserve">tiveName}} având </w:t>
      </w:r>
      <w:r>
        <w:rPr>
          <w:rFonts w:eastAsia="Arial" w:cs="Arial" w:ascii="Arial" w:hAnsi="Arial"/>
          <w:color w:val="auto"/>
          <w:spacing w:val="0"/>
          <w:w w:val="100"/>
          <w:sz w:val="20"/>
          <w:szCs w:val="20"/>
          <w:lang w:val="ro-RO"/>
        </w:rPr>
        <w:t>funcția de {{client.representativeRole}}</w:t>
      </w:r>
      <w:r>
        <w:rPr>
          <w:rFonts w:eastAsia="Arial" w:cs="Arial" w:ascii="Arial" w:hAnsi="Arial"/>
          <w:color w:val="auto"/>
          <w:spacing w:val="0"/>
          <w:w w:val="100"/>
          <w:sz w:val="20"/>
          <w:szCs w:val="20"/>
          <w:lang w:val="ro-RO"/>
        </w:rPr>
        <w:t xml:space="preserve"> în cadrul {{client.legalName}}, începând cu data de {{issueDate}}, desemnează în funcția de Reprezentant al lucrătorilor cu răspunderi specifice în domeniul securității și sănătății în muncă pe {{workersRepresentativesLead}}:</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{{name}}, având funcția de {{jobTitle}};</w:t>
      </w:r>
    </w:p>
    <w:p>
      <w:pPr>
        <w:pStyle w:val="Normal"/>
        <w:widowControl/>
        <w:numPr>
          <w:ilvl w:val="1"/>
          <w:numId w:val="3"/>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keepNext w:val="true"/>
        <w:widowControl/>
        <w:spacing w:before="480" w:after="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{{client.legalName}}</w:t>
      </w:r>
    </w:p>
    <w:p>
      <w:pPr>
        <w:pStyle w:val="Normal"/>
        <w:keepNext w:val="true"/>
        <w:widowControl/>
        <w:spacing w:before="0" w:after="240"/>
        <w:ind w:hanging="0" w:left="0" w:right="0"/>
        <w:jc w:val="center"/>
        <w:rPr>
          <w:rFonts w:ascii="Arial" w:hAnsi="Arial" w:cs="Arial"/>
          <w:color w:val="0000FF"/>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Nr. {{decisionNumber}} SSM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color w:val="0070C0"/>
                <w:sz w:val="20"/>
                <w:szCs w:val="20"/>
              </w:rPr>
            </w:pPr>
            <w:r>
              <w:rPr>
                <w:rFonts w:eastAsia="Arial" w:cs="Arial" w:ascii="Arial" w:hAnsi="Arial"/>
                <w:color w:val="auto"/>
                <w:spacing w:val="0"/>
                <w:w w:val="100"/>
                <w:sz w:val="20"/>
                <w:szCs w:val="20"/>
                <w:lang w:val="ro-RO"/>
              </w:rPr>
              <w:t>{{#workersRepresentatives}}{{name}}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{{issueDate}}{{/workersRepresentatives}}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360"/>
        </w:tabs>
        <w:ind w:left="36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3">
    <w:lvl w:ilvl="0">
      <w:start w:val="1"/>
      <w:numFmt w:val="decimal"/>
      <w:lvlText w:val="Art. %1."/>
      <w:lvlJc w:val="left"/>
      <w:pPr>
        <w:tabs>
          <w:tab w:val="num" w:pos="720"/>
        </w:tabs>
        <w:ind w:left="0" w:hanging="0"/>
      </w:pPr>
      <w:rPr>
        <w:rFonts w:ascii="Arial" w:hAnsi="Arial" w:cs="Arial"/>
        <w:b/>
        <w:sz w:val="18"/>
        <w:szCs w:val="18"/>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rFonts w:ascii="Arial" w:hAnsi="Arial" w:cs="Arial"/>
      <w:b/>
      <w:i w:val="false"/>
      <w:sz w:val="18"/>
      <w:szCs w:val="18"/>
    </w:rPr>
  </w:style>
  <w:style w:type="character" w:styleId="WW8Num1z1">
    <w:name w:val="WW8Num1z1"/>
    <w:rPr>
      <w:b/>
      <w:i w:val="false"/>
      <w:sz w:val="18"/>
      <w:szCs w:val="18"/>
    </w:rPr>
  </w:style>
  <w:style w:type="character" w:styleId="WW8Num2z0">
    <w:name w:val="WW8Num2z0"/>
    <w:rPr>
      <w:rFonts w:ascii="Symbol" w:hAnsi="Symbol" w:cs="Symbol"/>
    </w:rPr>
  </w:style>
  <w:style w:type="character" w:styleId="WW8Num3z0">
    <w:name w:val="WW8Num3z0"/>
    <w:rPr>
      <w:rFonts w:ascii="Arial" w:hAnsi="Arial" w:cs="Arial"/>
      <w:b/>
      <w:sz w:val="18"/>
      <w:szCs w:val="18"/>
    </w:rPr>
  </w:style>
  <w:style w:type="character" w:styleId="WW8Num3z1">
    <w:name w:val="WW8Num3z1"/>
    <w:rPr>
      <w:b/>
    </w:rPr>
  </w:style>
  <w:style w:type="character" w:styleId="WW8Num6z0">
    <w:name w:val="WW8Num6z0"/>
    <w:rPr>
      <w:rFonts w:ascii="Arial" w:hAnsi="Arial" w:eastAsia="Times New Roman" w:cs="Arial"/>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7z0">
    <w:name w:val="WW8Num7z0"/>
    <w:rPr>
      <w:rFonts w:ascii="Arial" w:hAnsi="Arial" w:cs="Arial"/>
      <w:b/>
      <w:sz w:val="22"/>
      <w:szCs w:val="22"/>
    </w:rPr>
  </w:style>
  <w:style w:type="character" w:styleId="WW8Num8z0">
    <w:name w:val="WW8Num8z0"/>
    <w:rPr>
      <w:rFonts w:ascii="Arial" w:hAnsi="Arial" w:cs="Arial"/>
      <w:b/>
      <w:i w:val="false"/>
      <w:sz w:val="18"/>
      <w:szCs w:val="18"/>
      <w:lang w:val="it-IT"/>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b/>
      <w:sz w:val="24"/>
      <w:szCs w:val="24"/>
    </w:rPr>
  </w:style>
  <w:style w:type="character" w:styleId="WW8Num10z1">
    <w:name w:val="WW8Num10z1"/>
    <w:rPr/>
  </w:style>
  <w:style w:type="character" w:styleId="WW8Num11z0">
    <w:name w:val="WW8Num11z0"/>
    <w:rPr/>
  </w:style>
  <w:style w:type="character" w:styleId="WW8Num11z1">
    <w:name w:val="WW8Num11z1"/>
    <w:rPr>
      <w:rFonts w:ascii="Times New Roman" w:hAnsi="Times New Roman" w:eastAsia="Times New Roman" w:cs="Times New Roman"/>
    </w:rPr>
  </w:style>
  <w:style w:type="character" w:styleId="WW8Num14z0">
    <w:name w:val="WW8Num14z0"/>
    <w:rPr>
      <w:b/>
      <w:sz w:val="28"/>
    </w:rPr>
  </w:style>
  <w:style w:type="character" w:styleId="WW8Num15z0">
    <w:name w:val="WW8Num15z0"/>
    <w:rPr>
      <w:b/>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2</Pages>
  <Words>654</Words>
  <Characters>4484</Characters>
  <CharactersWithSpaces>5071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2020-07-29T14:23:00Z</dcterms:created>
  <dc:creator>Jinaru Adam Marian</dc:creator>
  <dc:description/>
  <dc:language>en-US</dc:language>
  <cp:lastModifiedBy/>
  <cp:lastPrinted>2016-10-24T11:47:00Z</cp:lastPrinted>
  <dcterms:modified xsi:type="dcterms:W3CDTF">2026-09-22T22:05:55Z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