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keepNext w:val="false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{{decisionNumber}} SSM din {{issueDate}}</w:t>
      </w:r>
    </w:p>
    <w:p>
      <w:pPr>
        <w:pStyle w:val="Heading7"/>
        <w:widowControl/>
        <w:numPr>
          <w:ilvl w:val="6"/>
          <w:numId w:val="1"/>
        </w:numPr>
        <w:spacing w:before="0" w:after="120"/>
        <w:ind w:hanging="0"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În baza prevederilor legale în domeniul securității și sănătății în muncă din Legea 319/2006 – Art. 11, alin. (1), lit. b) și din H.G. 1425/2006 – Art. 103, alin. (1)–(5), {{client.representativeName}}, în calitate de {{client.representativeRole}} în cadrul {{client.legalName}},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keepNext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La constatarea stării de pericol grav și iminent de accidentare se vor lua imediat următoarele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măsuri de securitate: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oprirea echipamentului de muncă și/ sau a activității;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evacuarea personalului din zona periculoasă;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anunțarea serviciilor specializate;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anunțarea conducătorilor ierarhici;</w:t>
      </w:r>
    </w:p>
    <w:p>
      <w:pPr>
        <w:pStyle w:val="Normal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eliminarea cauzelor care au condus la apariția stării de pericol grav și iminent.</w:t>
      </w:r>
    </w:p>
    <w:p>
      <w:pPr>
        <w:pStyle w:val="Normal"/>
        <w:keepNext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În vederea realizării măsurilor menționate mai sus,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conducerea locurilor de muncă din cadrul {{client.legalName}} – {{workplaceManagersText}} – {{#workplaceManagersAssumeImminentDanger}}își asumă, în calitate de personal desemnat,{{/workplaceManagersAssumeImminentDanger}}{{#workplaceManagersAssumeAndDesignateImminentDanger}}își asumă rolul de personal desemnat și desemnează pe {{imminentDangerOthersText}}, cu{{/workplaceManagersAssumeAndDesignateImminentDanger}}{{#workplaceManagersDesignateImminentDanger}}desemnează pe {{imminentDangerText}}, cu{{/workplaceManagersDesignateImminentDanger}}{{#workplaceManagersDesignateAlongsideImminentDanger}}desemnează pe {{imminentDangerOthersText}}, alături de {{imminentDangerManagerNames}}, care își asumă rolul de personal desemnat, cu{{/workplaceManagersDesignateAlongsideImminentDanger}}{{#workplaceManagersAssignImminentDanger}}stabilește ca {{imminentDangerManagerNames}} să își asume, în calitate de personal desemnat,{{/workplaceManagersAssignImminentDanger}} următoarele atribuții: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oprirea imediată a echipamentelor de muncă: personalul desemnat sau, după caz, personalul aflat la program;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evacuarea lucrătorilor din zona periculoasă: personalul desemnat;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Pentru asigurarea mijloacelor de comunicare necesare contactării serviciilor specializate: personalul desemnat sau reprezentantul legal al angajatorului;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Pentru modul operativ de anunțare la nivel ierarhic superior: personalul desemnat sau reprezentantul legal al angajatorului;</w:t>
      </w:r>
    </w:p>
    <w:p>
      <w:pPr>
        <w:pStyle w:val="Normal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Pentru eliminarea stării de pericol grav și iminent, asigurarea instruirii, dotarea cu mijloace tehnice necesare intervenției și stabilirea serviciilor specializate care pot interveni: personalul desemnat sau reprezentantul legal al angajatorului.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Personalul desemnat va primi de asemenea o instruire corespunzătoare în domeniul securității și sănătății în muncă.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PROCES-VERBAL DE LUARE DE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mnată confirmă că a luat cunoștință de prezenta decizie și se obligă să respecte întocmai obligațiile, atribuțiile și răspunderile ce reies din decizia {{client.legalName}} nr. {{decisionNumber}} SSM din 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4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{{#imminentDanger}}{{name}}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{{issueDate}}{{/imminentDanger}}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4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4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TimesNewRoman">
    <w:altName w:val="Times New Roman"/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Arial" w:hAnsi="Arial" w:cs="Arial"/>
      <w:b/>
      <w:i w:val="false"/>
      <w:sz w:val="18"/>
      <w:szCs w:val="18"/>
    </w:rPr>
  </w:style>
  <w:style w:type="character" w:styleId="WW8Num1z1">
    <w:name w:val="WW8Num1z1"/>
    <w:rPr>
      <w:b/>
      <w:i w:val="false"/>
      <w:sz w:val="18"/>
      <w:szCs w:val="18"/>
    </w:rPr>
  </w:style>
  <w:style w:type="character" w:styleId="WW8Num2z0">
    <w:name w:val="WW8Num2z0"/>
    <w:rPr>
      <w:rFonts w:ascii="TimesNewRoman;Times New Roman" w:hAnsi="TimesNewRoman;Times New Roman" w:cs="TimesNewRoman;Times New Roman"/>
      <w:sz w:val="26"/>
    </w:rPr>
  </w:style>
  <w:style w:type="character" w:styleId="WW8Num3z0">
    <w:name w:val="WW8Num3z0"/>
    <w:rPr>
      <w:rFonts w:ascii="Symbol" w:hAnsi="Symbol" w:cs="Symbol"/>
    </w:rPr>
  </w:style>
  <w:style w:type="character" w:styleId="WW8Num4z0">
    <w:name w:val="WW8Num4z0"/>
    <w:rPr>
      <w:rFonts w:ascii="Arial" w:hAnsi="Arial" w:cs="Arial"/>
      <w:b/>
      <w:sz w:val="18"/>
      <w:szCs w:val="18"/>
    </w:rPr>
  </w:style>
  <w:style w:type="character" w:styleId="WW8Num4z1">
    <w:name w:val="WW8Num4z1"/>
    <w:rPr>
      <w:b/>
    </w:rPr>
  </w:style>
  <w:style w:type="character" w:styleId="WW8Num7z0">
    <w:name w:val="WW8Num7z0"/>
    <w:rPr>
      <w:rFonts w:ascii="Arial" w:hAnsi="Arial" w:eastAsia="Times New Roman" w:cs="Arial"/>
    </w:rPr>
  </w:style>
  <w:style w:type="character" w:styleId="WW8Num7z1">
    <w:name w:val="WW8Num7z1"/>
    <w:rPr>
      <w:rFonts w:ascii="Courier New" w:hAnsi="Courier New" w:cs="Courier New"/>
    </w:rPr>
  </w:style>
  <w:style w:type="character" w:styleId="WW8Num7z2">
    <w:name w:val="WW8Num7z2"/>
    <w:rPr>
      <w:rFonts w:ascii="Wingdings" w:hAnsi="Wingdings" w:cs="Wingdings"/>
    </w:rPr>
  </w:style>
  <w:style w:type="character" w:styleId="WW8Num7z3">
    <w:name w:val="WW8Num7z3"/>
    <w:rPr>
      <w:rFonts w:ascii="Symbol" w:hAnsi="Symbol" w:cs="Symbol"/>
    </w:rPr>
  </w:style>
  <w:style w:type="character" w:styleId="WW8Num8z0">
    <w:name w:val="WW8Num8z0"/>
    <w:rPr>
      <w:b/>
    </w:rPr>
  </w:style>
  <w:style w:type="character" w:styleId="WW8Num9z0">
    <w:name w:val="WW8Num9z0"/>
    <w:rPr>
      <w:rFonts w:ascii="Arial" w:hAnsi="Arial" w:cs="Arial"/>
      <w:b/>
      <w:sz w:val="22"/>
      <w:szCs w:val="22"/>
    </w:rPr>
  </w:style>
  <w:style w:type="character" w:styleId="WW8Num10z0">
    <w:name w:val="WW8Num10z0"/>
    <w:rPr/>
  </w:style>
  <w:style w:type="character" w:styleId="WW8Num11z0">
    <w:name w:val="WW8Num11z0"/>
    <w:rPr>
      <w:rFonts w:ascii="Arial" w:hAnsi="Arial" w:cs="Arial"/>
      <w:b/>
      <w:i w:val="false"/>
      <w:sz w:val="18"/>
      <w:szCs w:val="18"/>
      <w:lang w:val="it-IT"/>
    </w:rPr>
  </w:style>
  <w:style w:type="character" w:styleId="WW8Num12z0">
    <w:name w:val="WW8Num12z0"/>
    <w:rPr>
      <w:rFonts w:ascii="Arial" w:hAnsi="Arial" w:eastAsia="Times New Roman" w:cs="Arial"/>
    </w:rPr>
  </w:style>
  <w:style w:type="character" w:styleId="WW8Num12z1">
    <w:name w:val="WW8Num12z1"/>
    <w:rPr>
      <w:rFonts w:ascii="Courier New" w:hAnsi="Courier New" w:cs="Courier New"/>
    </w:rPr>
  </w:style>
  <w:style w:type="character" w:styleId="WW8Num12z2">
    <w:name w:val="WW8Num12z2"/>
    <w:rPr>
      <w:rFonts w:ascii="Wingdings" w:hAnsi="Wingdings" w:cs="Wingdings"/>
    </w:rPr>
  </w:style>
  <w:style w:type="character" w:styleId="WW8Num12z3">
    <w:name w:val="WW8Num12z3"/>
    <w:rPr>
      <w:rFonts w:ascii="Symbol" w:hAnsi="Symbol" w:cs="Symbol"/>
    </w:rPr>
  </w:style>
  <w:style w:type="character" w:styleId="WW8Num13z0">
    <w:name w:val="WW8Num13z0"/>
    <w:rPr>
      <w:rFonts w:ascii="Symbol" w:hAnsi="Symbol" w:cs="Symbol"/>
    </w:rPr>
  </w:style>
  <w:style w:type="character" w:styleId="WW8Num13z1">
    <w:name w:val="WW8Num13z1"/>
    <w:rPr>
      <w:rFonts w:ascii="Courier New" w:hAnsi="Courier New" w:cs="Courier New"/>
    </w:rPr>
  </w:style>
  <w:style w:type="character" w:styleId="WW8Num13z2">
    <w:name w:val="WW8Num13z2"/>
    <w:rPr>
      <w:rFonts w:ascii="Wingdings" w:hAnsi="Wingdings" w:cs="Wingdings"/>
    </w:rPr>
  </w:style>
  <w:style w:type="character" w:styleId="WW8Num14z0">
    <w:name w:val="WW8Num14z0"/>
    <w:rPr>
      <w:b/>
    </w:rPr>
  </w:style>
  <w:style w:type="character" w:styleId="WW8Num15z0">
    <w:name w:val="WW8Num15z0"/>
    <w:rPr>
      <w:b/>
      <w:sz w:val="24"/>
      <w:szCs w:val="24"/>
    </w:rPr>
  </w:style>
  <w:style w:type="character" w:styleId="WW8Num15z1">
    <w:name w:val="WW8Num15z1"/>
    <w:rPr/>
  </w:style>
  <w:style w:type="character" w:styleId="WW8Num16z0">
    <w:name w:val="WW8Num16z0"/>
    <w:rPr/>
  </w:style>
  <w:style w:type="character" w:styleId="WW8Num16z1">
    <w:name w:val="WW8Num16z1"/>
    <w:rPr>
      <w:rFonts w:ascii="Times New Roman" w:hAnsi="Times New Roman" w:eastAsia="Times New Roman" w:cs="Times New Roman"/>
    </w:rPr>
  </w:style>
  <w:style w:type="character" w:styleId="WW8Num19z0">
    <w:name w:val="WW8Num19z0"/>
    <w:rPr>
      <w:b/>
      <w:sz w:val="28"/>
    </w:rPr>
  </w:style>
  <w:style w:type="character" w:styleId="WW8Num20z0">
    <w:name w:val="WW8Num20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tli1">
    <w:name w:val="tli1"/>
    <w:basedOn w:val="DefaultParagraphFont"/>
    <w:rPr/>
  </w:style>
  <w:style w:type="character" w:styleId="Hyperlink">
    <w:name w:val="Hyperlink"/>
    <w:rPr>
      <w:b/>
      <w:bCs/>
      <w:u w:val="single"/>
    </w:rPr>
  </w:style>
  <w:style w:type="character" w:styleId="pt1">
    <w:name w:val="pt1"/>
    <w:rPr>
      <w:b/>
      <w:bCs/>
    </w:rPr>
  </w:style>
  <w:style w:type="character" w:styleId="tpt1">
    <w:name w:val="tpt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ListParagraph">
    <w:name w:val="List Paragraph"/>
    <w:basedOn w:val="Normal"/>
    <w:pPr>
      <w:ind w:hanging="0" w:left="72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LibreOffice/26.8.0.3$Linux_AARCH64 LibreOffice_project/680$Build-3</Application>
  <AppVersion>15.0000</AppVersion>
  <Pages>1</Pages>
  <Words>370</Words>
  <Characters>2722</Characters>
  <CharactersWithSpaces>3036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2024-03-04T14:01:00Z</dcterms:created>
  <dc:creator>Jinaru Adam Marian</dc:creator>
  <dc:description/>
  <dc:language>en-US</dc:language>
  <cp:lastModifiedBy/>
  <cp:lastPrinted>2022-10-08T18:24:00Z</cp:lastPrinted>
  <dcterms:modified xsi:type="dcterms:W3CDTF">2026-09-19T01:20:59Z</dcterms:modified>
  <cp:revision>5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