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MATERIAL DE INFORMARE A ANGAJATORULUI CU PRIVIRE LA PREVEDERILE LEGISLATIVE DIN DOMENIUL SECURITĂȚII ȘI SĂNĂTĂȚII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482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2026-10-06T22:34:57Z</dcterms:modified>
  <cp:revision>1</cp:revision>
  <dc:subject/>
  <dc:title/>
</cp:coreProperties>
</file>