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Servicii de prevenire și protecție – Art. 9)</w:t>
      </w:r>
      <w:r>
        <w:rPr>
          <w:rStyle w:val="tal1"/>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 sau unității și/ sau de riscurile la care sunt expuși lucrătorii, precum și de distribuția acestora în cadrul întreprinderii și/ 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și/sau unității.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și/sau serviciul/serviciile prevăzute la alin. (2) trebuie să colaboreze între ei ori de câte ori este necesar.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1</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angajatului cel puțin pentru perioade scurte de timp (de exemplu, scaune, bănci).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Echipamentele tehnice,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blHeader w:val="true"/>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w:t>
            </w:r>
          </w:p>
        </w:tc>
        <w:tc>
          <w:tcPr>
            <w:tcW w:w="7292" w:type="dxa"/>
            <w:vMerge w:val="restart"/>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ÎNAPOI</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DREAPTA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STÂNGA</w:t>
            </w:r>
          </w:p>
        </w:tc>
        <w:tc>
          <w:tcPr>
            <w:tcW w:w="7292"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vAlign w:val="center"/>
          </w:tcPr>
          <w:p>
            <w:pPr>
              <w:pStyle w:val="Normal"/>
              <w:jc w:val="left"/>
              <w:rPr>
                <w:rFonts w:ascii="Arial" w:hAnsi="Arial" w:cs="Arial"/>
                <w:sz w:val="18"/>
                <w:szCs w:val="18"/>
              </w:rPr>
            </w:pPr>
            <w:r>
              <w:rPr>
                <w:rFonts w:eastAsia="Arial" w:cs="Arial" w:ascii="Arial" w:hAnsi="Arial"/>
                <w:color w:val="auto"/>
                <w:spacing w:val="0"/>
                <w:w w:val="100"/>
                <w:sz w:val="20"/>
                <w:szCs w:val="20"/>
                <w:lang w:val="ro-RO"/>
              </w:rPr>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131)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Prezenta ordonanța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lit. a)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tehnice, organizatorice și de protecție a muncii corespunzătoare,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dispensa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postnatal obligatoriu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 căror listă este prevăzută în anexa nr.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evalueze anual, precum și la orice modificare a condițiilor de muncă natura, gradul și durata expunerii salariatelor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scopul determinării oricărui risc pentru securitatea sau sănătatea lor și oricărei repercusiuni asupra sarcinii ori alăptării.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supuse la locurile lor de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cazul în care o salariată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și desfășoară la locul de muncă o activitate care prezintă riscuri pentru sănătatea sau securitatea sa ori cu repercusiuni asupra sarcinii și alăptării, în sensul celor prevăzute la art. 5 alin. (1)</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reglementărilor legale privind sistemul public de pensii și alte drepturi de asigurări sociale,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postnatal obligatoriu, salariatele prevăzute la art. 2 lit. d) și e), în cazul în care nu solicită concediul și indemnizația pentru creșterea și îngrijirea copilului până la împlinirea vârstei de 2 ani sau, în cazul copilului cu handicap,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Salariatele prevăzute la art. 2 lit. c) și e) din O.U.G. 96/ 2003 nu pot fi obligate de către angajator să realizeze activități pentru care evaluarea a evidențiat riscul de expunere la agenți sau condiții de muncă prevăzute la lit. A și B din anexa nr.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dispensa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la art. 2 lit. g) din O.U.G. 96/ 2003 și în cadrul concediului pentru lăuzie stabilit prin </w:t>
      </w:r>
      <w:r>
        <w:rPr>
          <w:rFonts w:eastAsia="Arial" w:cs="Arial" w:ascii="Arial" w:hAnsi="Arial"/>
          <w:b w:val="false"/>
          <w:i/>
          <w:vanish/>
          <w:color w:val="auto"/>
          <w:spacing w:val="0"/>
          <w:w w:val="100"/>
          <w:sz w:val="20"/>
          <w:szCs w:val="20"/>
          <w:lang w:val="ro-RO"/>
        </w:rPr>
        <w:t xml:space="preserve"/>
      </w:r>
      <w:r>
        <w:rPr>
          <w:rFonts w:eastAsia="Arial" w:cs="Arial" w:ascii="Arial" w:hAnsi="Arial"/>
          <w:b w:val="false"/>
          <w:i/>
          <w:color w:val="auto"/>
          <w:spacing w:val="0"/>
          <w:w w:val="100"/>
          <w:sz w:val="20"/>
          <w:szCs w:val="20"/>
          <w:lang w:val="ro-RO"/>
        </w:rPr>
        <w:t>Legea nr. 19/ 2000</w:t>
      </w:r>
      <w:r>
        <w:rPr>
          <w:rFonts w:eastAsia="Arial" w:cs="Arial" w:ascii="Arial" w:hAnsi="Arial"/>
          <w:b w:val="false"/>
          <w:color w:val="auto"/>
          <w:spacing w:val="0"/>
          <w:w w:val="100"/>
          <w:sz w:val="20"/>
          <w:szCs w:val="20"/>
          <w:lang w:val="ro-RO"/>
        </w:rPr>
        <w:t xml:space="preserve"> privind sistemul public de pensii și alte drepturi de asigurări sociale,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de noapte.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și indemnizația de risc maternal, conform art. 10 și 11.</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handicap, în vârstă de până la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sau a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1)</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minimală a agenților, procedeelor și condițiilor de muncă susceptibile să prezinte un risc specific de expunere, la care se face referire în art. 5 din O.U.G. 96/ 2003: Agenți fizici, considerați ca agenți cauzali pentru leziuni ale fetusului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ambiante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instrucțiuni privind deplasarea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fiecare autovehicul și tramvai trebuie să fie dotat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mopedele,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construcțiilor și turismului.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se supun inspecției tehnice periodice.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al căror termen de valabilitate a inspecției tehnice periodice a expirat, precum și a celor neasigurate pentru răspundere civilă pentru caz de pagube produse terților prin accidente de circulație.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defecțiunilor tehnice ale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29, alin. 1, 2)</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indicatoarele ori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și se efectuează de către executantul lucrărilor, cu avizul poliției rutiere, astfel încât aceasta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 în conformitate cu reglementările tehnice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mersului,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și mopedele care circulă pe drumurile publice trebuie să fie echipate cu mijloace de iluminare și dispozitive reflectorizant-fluorescente. Este interzisă circulația acestora pe timp de noapte fără aceste mijloace și dispozitive în stare de funcționare.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precum și cele care se deplasează pe patine sau dispozitive cu role.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