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PENTRU TOATE FAZELE DE INSTRUIRE ȘI PROGRAMUL DE INSTRUIRE – TESTARE LA NIVELUL UNITĂȚII ÎN DOMENIUL SITUAȚIILOR DE URGENȚĂ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40" w:after="40"/>
        <w:ind w:hanging="0" w:left="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Tematica de instruire este adaptată fiecărei categorii de salariați și se structurează de regulă astfel: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a) actele normative care reglementează activitatea de apărare împotriva incendiilor;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b) obligațiile generale și specifice care revin categoriilor de salariați;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c) riscul de incendiu, cauzele potențiale de incendiu prezentate de instalațiile utilitare ale construcțiilor și de procesele de muncă desfășurate, normele, regulile și măsurile de prevenire și înlăturare a acestora;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d) descrierea, funcționarea, întreținerea și modul de utilizare a tuturor sistemelor de protecție împotriva incendiilor aflate în dotare;</w:t>
      </w:r>
    </w:p>
    <w:p>
      <w:pPr>
        <w:pStyle w:val="Normal"/>
        <w:keepNext w:val="false"/>
        <w:bidi w:val="0"/>
        <w:spacing w:lineRule="auto" w:line="240" w:before="0" w:after="0"/>
        <w:ind w:hanging="360" w:left="720"/>
        <w:jc w:val="left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e) acțiunea salariaților în cadrul echipelor de intervenție (răspuns) în caz de incendiu, la antrenamente și exerciții practice.</w:t>
      </w:r>
    </w:p>
    <w:p>
      <w:pPr>
        <w:pStyle w:val="Normal"/>
        <w:keepNext w:val="true"/>
        <w:bidi w:val="0"/>
        <w:spacing w:lineRule="auto" w:line="240" w:before="83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{{fireSafetyTechnician.name}}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2026-10-10T12:15:45Z</dcterms:modified>
  <cp:revision>1</cp:revision>
  <dc:subject/>
  <dc:title/>
</cp:coreProperties>
</file>