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 sau responsabilului de securitate și sănătate în muncă.</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departamentului de întreținere.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periodic (lunar sau trimestrial) în sinteza Directorului General și în funcție de importanța încălcării, imediat ce ia la cunoștință despre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departamentul tehnic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Directorul General,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Departamentul de întreținere va efectua inspecții zilnice și săptămânale conform unui grafic propriu departamentului de întreținere,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