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bidi w:val="0"/>
        <w:spacing w:before="0" w:after="60"/>
        <w:ind w:hanging="0" w:left="0"/>
        <w:jc w:val="center"/>
        <w:rPr>
          <w:rFonts w:ascii="Arial" w:hAnsi="Arial" w:eastAsia="Arial" w:cs="Arial"/>
          <w:b/>
          <w:i w:val="false"/>
          <w:color w:val="auto"/>
          <w:sz w:val="24"/>
          <w:lang w:val="ro-RO"/>
        </w:rPr>
      </w:pPr>
      <w:r>
        <w:rPr>
          <w:rFonts w:eastAsia="Arial" w:cs="Arial" w:ascii="Arial" w:hAnsi="Arial"/>
          <w:b/>
          <w:i w:val="false"/>
          <w:color w:val="auto"/>
          <w:sz w:val="24"/>
          <w:lang w:val="ro-RO"/>
        </w:rPr>
        <w:t>ANEXĂ LA REGULAMENTUL INTERN</w:t>
      </w:r>
    </w:p>
    <w:p>
      <w:pPr>
        <w:pStyle w:val="Normal"/>
        <w:keepNext w:val="false"/>
        <w:bidi w:val="0"/>
        <w:spacing w:before="0" w:after="24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privind semnarea electronică a fișelor de instruire</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Prezenta anexă la regulamentul intern al {{client.legalName}} stabilește modul de semnare electronică a fișelor de instruire, în temeiul art. 81 alin. (3¹)–(3³) din H.G. 1425/2006, al art. 16 alin. (1²), (1³) și (1⁶)–(1⁸) din Legea 53/2003 – Codul muncii, al art. 17 alin. (3) lit. o) din Legea 53/2003, al art. 4 din Legea 214/2024 privind utilizarea semnăturii electronice și al art. 26 din Regulamentul (UE) nr. 910/2014 (eIDAS).</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 semnează electronic fișele individuale de instruire în domeniul securității și sănătății în muncă (anexa nr. 11 la H.G. 1425/2006) și fișele individuale de instructaj în domeniul situațiilor de urgență (OMAI 712/2005), rând cu rând, pentru fiecare instruire consemnată, de lucrătorul instruit și de cel care a efectuat instruirea, iar pe fișa de securitate și sănătate în muncă și de cel care a verificat însușirea cunoștințelor; rubrica „Admis la lucru” a acestei fișe se semnează de cel care l-a admis la lucru. Alte documente se semnează electronic numai după ce sunt adăugate în prezenta anexă.</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Fișele se semnează cu semnătură electronică avansată în sensul art. 26 din Regulamentul (UE) nr. 910/2014, fără certificat calificat, creată în platforma pusă la dispoziție de {{provider.legalName}}, serviciul extern de prevenire și protecție al angajatorului. Fiecare semnatar are o cheie de semnare proprie, cu un certificat emis de platformă pe numele său, păstrată criptat în platformă. Cheia se folosește numai după ce semnatarul introduce codul de unică folosință primit la adresa sa, astfel încât semnătura face trimitere exclusiv la semnatar, permite identificarea lui, este creată cu date pe care acesta le poate utiliza, cu un nivel ridicat de încredere, exclusiv sub controlul său și este legată de fișă astfel încât orice modificare ulterioară poate fi detectată.</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Fiecare semnatar semnează din contul său personal, deschis pe adresa de e-mail sau pe numărul de telefon mobil comunicat angajatorului (ori serviciului extern de prevenire și protecție, pentru personalul acestuia). La fiecare semnare, platforma trimite acolo un cod de unică folosință, iar un cod semnează numai documentele afișate semnatarului în momentul în care l-a cerut. Se înregistrează numele și funcția semnatarului, momentul semnării, adresa de e-mail sau numărul de telefon la care s-a trimis codul, adresa IP și browserul folosite și amprenta digitală a fișei înainte și după semnare.</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Un rând semnat al fișei nu mai poate fi modificat: o greșeală se corectează prin anularea rândului, care rămâne pe fișă cu mențiunea „anulat”, și prin consemnarea instruirii pe rândul următor, care se semnează din nou.</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Fișa semnată electronic se păstrează de angajator, în format electronic, de la angajare până la data încetării raporturilor de muncă (art. 81 alin. (4) și (5) din H.G. 1425/2006). Angajatorul o poate descărca oricând din platformă, cu semnăturile verificabile, și o pune la dispoziția organelor de control în format electronic, fără a le fi solicitată și în format letric (art. 16 alin. (1⁸) din Legea 53/2003). Fișa se arhivează potrivit Legii 16/1996 și Legii 135/2007 (art. 16 alin. (1³) din Legea 53/2003).</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Semnarea electronică a fișelor salariatului se convine prin contractul individual de muncă sau printr-un act adițional la acesta (art. 81 alin. (3²) din H.G. 1425/2006), pe care salariatul nu poate fi obligat să îl semneze electronic (art. 16 alin. (1⁶) din Legea 53/2003). Salariatul care nu îl încheie semnează olograf fișa tipărită, iar cel care l-a încheiat poate reveni oricând la semnarea olografă, printr-o cerere scrisă.</w:t>
      </w:r>
    </w:p>
    <w:p>
      <w:pPr>
        <w:pStyle w:val="Normal"/>
        <w:keepNext w:val="false"/>
        <w:numPr>
          <w:ilvl w:val="0"/>
          <w:numId w:val="1"/>
        </w:numPr>
        <w:bidi w:val="0"/>
        <w:spacing w:before="0" w:after="6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Anexa se întocmește cu consultarea sindicatului sau a reprezentanților salariaților, după caz (art. 241 din Legea 53/2003), se aduce la cunoștința fiecărui salariat, pe hârtie sau în format electronic, se afișează la sediul angajatorului și produce efecte față de salariat de la luarea la cunoștință (art. 243 din Legea 53/2003).</w:t>
      </w:r>
    </w:p>
    <w:tbl>
      <w:tblPr>
        <w:tblW w:w="5000" w:type="pct"/>
        <w:jc w:val="left"/>
        <w:tblInd w:w="55" w:type="dxa"/>
        <w:tblLayout w:type="fixed"/>
        <w:tblCellMar>
          <w:top w:w="55" w:type="dxa"/>
          <w:left w:w="55" w:type="dxa"/>
          <w:bottom w:w="55" w:type="dxa"/>
          <w:right w:w="55" w:type="dxa"/>
        </w:tblCellMar>
      </w:tblPr>
      <w:tblGrid>
        <w:gridCol w:w="4677"/>
        <w:gridCol w:w="4678"/>
      </w:tblGrid>
      <w:tr>
        <w:trPr>
          <w:cantSplit/>
        </w:trPr>
        <w:tc>
          <w:tcPr>
            <w:tcW w:w="4677"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Angajator</w:t>
            </w:r>
          </w:p>
          <w:p>
            <w:pPr>
              <w:pStyle w:val="TableContents"/>
              <w:keepNext w:val="false"/>
              <w:bidi w:val="0"/>
              <w:spacing w:before="36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{{client.representativeName}}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{{client.representativeRole}}</w:t>
            </w:r>
          </w:p>
        </w:tc>
        <w:tc>
          <w:tcPr>
            <w:tcW w:w="4678" w:type="dxa"/>
            <w:tcBorders/>
          </w:tcPr>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Întocmit</w:t>
            </w:r>
          </w:p>
          <w:p>
            <w:pPr>
              <w:pStyle w:val="TableContents"/>
              <w:keepNext w:val="false"/>
              <w:bidi w:val="0"/>
              <w:spacing w:before="360" w:after="0"/>
              <w:ind w:hanging="0" w:left="0"/>
              <w:jc w:val="center"/>
              <w:rPr>
                <w:rFonts w:ascii="Arial" w:hAnsi="Arial" w:eastAsia="Arial" w:cs="Arial"/>
                <w:b/>
                <w:i w:val="false"/>
                <w:color w:val="auto"/>
                <w:sz w:val="20"/>
                <w:lang w:val="ro-RO"/>
              </w:rPr>
            </w:pPr>
            <w:r>
              <w:rPr>
                <w:rFonts w:eastAsia="Arial" w:cs="Arial" w:ascii="Arial" w:hAnsi="Arial"/>
                <w:b/>
                <w:i w:val="false"/>
                <w:color w:val="auto"/>
                <w:sz w:val="20"/>
                <w:lang w:val="ro-RO"/>
              </w:rPr>
              <w:t>{{specialist.name}}</w:t>
            </w:r>
          </w:p>
          <w:p>
            <w:pPr>
              <w:pStyle w:val="TableContents"/>
              <w:keepNext w:val="false"/>
              <w:bidi w:val="0"/>
              <w:spacing w:before="0" w:after="0"/>
              <w:ind w:hanging="0" w:left="0"/>
              <w:jc w:val="center"/>
              <w:rPr>
                <w:rFonts w:ascii="Arial" w:hAnsi="Arial" w:eastAsia="Arial" w:cs="Arial"/>
                <w:b w:val="false"/>
                <w:i w:val="false"/>
                <w:color w:val="auto"/>
                <w:sz w:val="20"/>
                <w:lang w:val="ro-RO"/>
              </w:rPr>
            </w:pPr>
            <w:r>
              <w:rPr>
                <w:rFonts w:eastAsia="Arial" w:cs="Arial" w:ascii="Arial" w:hAnsi="Arial"/>
                <w:b w:val="false"/>
                <w:i w:val="false"/>
                <w:color w:val="auto"/>
                <w:sz w:val="20"/>
                <w:lang w:val="ro-RO"/>
              </w:rPr>
              <w:t>{{specialist.professionalTitle}}</w:t>
            </w:r>
          </w:p>
        </w:tc>
      </w:tr>
    </w:tbl>
    <w:p>
      <w:pPr>
        <w:pStyle w:val="Normal"/>
        <w:keepNext w:val="false"/>
        <w:numPr>
          <w:ilvl w:val="0"/>
          <w:numId w:val="0"/>
        </w:numPr>
        <w:bidi w:val="0"/>
        <w:spacing w:before="0" w:after="0"/>
        <w:ind w:hanging="0" w:left="0"/>
        <w:jc w:val="left"/>
        <w:rPr>
          <w:rFonts w:ascii="Arial" w:hAnsi="Arial" w:eastAsia="Arial" w:cs="Arial"/>
          <w:b w:val="false"/>
          <w:i w:val="false"/>
          <w:color w:val="auto"/>
          <w:sz w:val="20"/>
          <w:lang w:val="ro-RO"/>
        </w:rPr>
      </w:pPr>
      <w:r>
        <w:rPr>
          <w:rFonts w:eastAsia="Arial" w:cs="Arial" w:ascii="Arial" w:hAnsi="Arial"/>
          <w:b w:val="false"/>
          <w:i w:val="false"/>
          <w:color w:val="auto"/>
          <w:sz w:val="20"/>
          <w:lang w:val="ro-RO"/>
        </w:rPr>
        <w:t>Consultat: ________________________, reprezentant al salariaților / sindicat, data __________</w:t>
      </w:r>
    </w:p>
    <w:sectPr>
      <w:headerReference w:type="even" r:id="rId2"/>
      <w:headerReference w:type="default" r:id="rId3"/>
      <w:headerReference w:type="first" r:id="rId4"/>
      <w:footerReference w:type="default" r:id="rId5"/>
      <w:type w:val="nextPage"/>
      <w:pgSz w:w="11906" w:h="16838"/>
      <w:pgMar w:left="1417" w:right="1134" w:gutter="0" w:header="680" w:top="2445" w:footer="680" w:bottom="11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spacing w:before="60" w:after="0"/>
      <w:ind w:hanging="0" w:left="0" w:right="0"/>
      <w:jc w:val="center"/>
      <w:rPr>
        <w:rFonts w:ascii="Arial" w:hAnsi="Arial"/>
        <w:b w:val="false"/>
        <w:color w:val="7A7A7A"/>
        <w:sz w:val="15"/>
        <w:szCs w:val="15"/>
        <w:lang w:val="ro-RO"/>
      </w:rPr>
    </w:pPr>
    <w:r>
      <w:rPr>
        <w:rFonts w:ascii="Arial" w:hAnsi="Arial"/>
        <w:b w:val="false"/>
        <w:color w:val="7A7A7A"/>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Data întocmirii documentului:</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de:</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{{provider.legalName}}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{{specialist.professionalTitle}}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{{specialist.name}}</w:t>
          </w:r>
        </w:p>
      </w:tc>
      <w:tc>
        <w:tcPr>
          <w:tcW w:w="2806" w:type="dxa"/>
          <w:tcBorders>
            <w:top w:val="single" w:sz="4" w:space="0" w:color="000000"/>
            <w:left w:val="single" w:sz="4" w:space="0" w:color="000000"/>
            <w:bottom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Întocmit pentru:</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{{client.legalName}}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{{client.representativeRole}}</w:t>
          </w:r>
        </w:p>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Cod document:</w:t>
          </w:r>
        </w:p>
        <w:p>
          <w:pPr>
            <w:pStyle w:val="TableHeading"/>
            <w:keepNext w:val="false"/>
            <w:bidi w:val="0"/>
            <w:spacing w:before="0" w:after="0"/>
            <w:ind w:hanging="0" w:left="0"/>
            <w:jc w:val="center"/>
            <w:rPr>
              <w:rFonts w:ascii="Arial" w:hAnsi="Arial" w:eastAsia="Arial" w:cs="Arial"/>
              <w:b/>
              <w:i w:val="false"/>
              <w:color w:val="auto"/>
              <w:sz w:val="16"/>
              <w:lang w:val="ro-RO"/>
            </w:rPr>
          </w:pPr>
          <w:r>
            <w:rPr>
              <w:rFonts w:eastAsia="Arial" w:cs="Arial" w:ascii="Arial" w:hAnsi="Arial"/>
              <w:b/>
              <w:i w:val="false"/>
              <w:color w:val="auto"/>
              <w:sz w:val="16"/>
              <w:lang w:val="ro-RO"/>
            </w:rPr>
            <w:t>R.I.S.E.</w:t>
          </w:r>
        </w:p>
      </w:tc>
    </w:tr>
    <w:tr>
      <w:trPr/>
      <w:tc>
        <w:tcPr>
          <w:tcW w:w="7483" w:type="dxa"/>
          <w:gridSpan w:val="3"/>
          <w:tcBorders>
            <w:left w:val="single" w:sz="4" w:space="0" w:color="000000"/>
            <w:bottom w:val="single" w:sz="4" w:space="0" w:color="000000"/>
          </w:tcBorders>
        </w:tcPr>
        <w:p>
          <w:pPr>
            <w:pStyle w:val="TableContents"/>
            <w:keepNext w:val="false"/>
            <w:bidi w:val="0"/>
            <w:spacing w:before="0" w:after="0"/>
            <w:ind w:hanging="0" w:left="0"/>
            <w:jc w:val="left"/>
            <w:rPr>
              <w:rFonts w:ascii="Arial" w:hAnsi="Arial" w:eastAsia="Arial" w:cs="Arial"/>
              <w:b w:val="false"/>
              <w:i w:val="false"/>
              <w:color w:val="auto"/>
              <w:sz w:val="16"/>
              <w:lang w:val="ro-RO"/>
            </w:rPr>
          </w:pPr>
          <w:r>
            <w:rPr>
              <w:rFonts w:eastAsia="Arial" w:cs="Arial" w:ascii="Arial" w:hAnsi="Arial"/>
              <w:b w:val="false"/>
              <w:i w:val="false"/>
              <w:color w:val="auto"/>
              <w:sz w:val="16"/>
              <w:lang w:val="ro-RO"/>
            </w:rPr>
            <w:t>Denumire document:</w:t>
          </w:r>
        </w:p>
        <w:p>
          <w:pPr>
            <w:pStyle w:val="TableContents"/>
            <w:keepNext w:val="false"/>
            <w:bidi w:val="0"/>
            <w:spacing w:before="0" w:after="0"/>
            <w:ind w:hanging="0" w:left="0"/>
            <w:jc w:val="left"/>
            <w:rPr>
              <w:rFonts w:ascii="Arial" w:hAnsi="Arial" w:eastAsia="Arial" w:cs="Arial"/>
              <w:b/>
              <w:i w:val="false"/>
              <w:color w:val="auto"/>
              <w:sz w:val="16"/>
              <w:lang w:val="ro-RO"/>
            </w:rPr>
          </w:pPr>
          <w:r>
            <w:rPr>
              <w:rFonts w:eastAsia="Arial" w:cs="Arial" w:ascii="Arial" w:hAnsi="Arial"/>
              <w:b/>
              <w:i w:val="false"/>
              <w:color w:val="auto"/>
              <w:sz w:val="16"/>
              <w:lang w:val="ro-RO"/>
            </w:rPr>
            <w:t>Anexă la Regulamentul intern privind semnarea electronică a fișelor de instruire</w:t>
          </w:r>
        </w:p>
      </w:tc>
      <w:tc>
        <w:tcPr>
          <w:tcW w:w="1872" w:type="dxa"/>
          <w:tcBorders>
            <w:left w:val="single" w:sz="4" w:space="0" w:color="000000"/>
            <w:bottom w:val="single" w:sz="4" w:space="0" w:color="000000"/>
            <w:right w:val="single" w:sz="4" w:space="0" w:color="000000"/>
          </w:tcBorders>
          <w:vAlign w:val="center"/>
        </w:tcPr>
        <w:p>
          <w:pPr>
            <w:pStyle w:val="TableContents"/>
            <w:keepNext w:val="false"/>
            <w:bidi w:val="0"/>
            <w:spacing w:before="0" w:after="0"/>
            <w:ind w:hanging="0" w:left="0"/>
            <w:jc w:val="center"/>
            <w:rPr>
              <w:rFonts w:ascii="Arial" w:hAnsi="Arial" w:eastAsia="Arial" w:cs="Arial"/>
              <w:b w:val="false"/>
              <w:i w:val="false"/>
              <w:color w:val="auto"/>
              <w:sz w:val="16"/>
              <w:lang w:val="ro-RO"/>
            </w:rPr>
          </w:pPr>
          <w:r>
            <w:rPr>
              <w:rFonts w:eastAsia="Arial" w:cs="Arial" w:ascii="Arial" w:hAnsi="Arial"/>
              <w:b w:val="false"/>
              <w:i w:val="false"/>
              <w:color w:val="auto"/>
              <w:sz w:val="16"/>
              <w:lang w:val="ro-RO"/>
            </w:rPr>
            <w:t xml:space="preserve">Pag.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PAGE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r>
            <w:rPr>
              <w:rFonts w:eastAsia="Arial" w:cs="Arial" w:ascii="Arial" w:hAnsi="Arial"/>
              <w:b w:val="false"/>
              <w:i w:val="false"/>
              <w:color w:val="auto"/>
              <w:sz w:val="16"/>
              <w:lang w:val="ro-RO"/>
            </w:rPr>
            <w:t xml:space="preserve"> din </w:t>
          </w:r>
          <w:r>
            <w:rPr>
              <w:rFonts w:eastAsia="Arial" w:cs="Arial" w:ascii="Arial" w:hAnsi="Arial"/>
              <w:b w:val="false"/>
              <w:i w:val="false"/>
              <w:color w:val="auto"/>
              <w:sz w:val="16"/>
              <w:lang w:val="ro-RO"/>
            </w:rPr>
            <w:fldChar w:fldCharType="begin"/>
          </w:r>
          <w:r>
            <w:rPr>
              <w:rFonts w:eastAsia="Arial" w:cs="Arial" w:ascii="Arial" w:hAnsi="Arial"/>
              <w:b w:val="false"/>
              <w:i w:val="false"/>
              <w:color w:val="auto"/>
              <w:sz w:val="16"/>
              <w:lang w:val="ro-RO"/>
            </w:rPr>
            <w:instrText xml:space="preserve"> NUMPAGES </w:instrText>
          </w:r>
          <w:r>
            <w:rPr>
              <w:rFonts w:eastAsia="Arial" w:cs="Arial" w:ascii="Arial" w:hAnsi="Arial"/>
              <w:b w:val="false"/>
              <w:i w:val="false"/>
              <w:color w:val="auto"/>
              <w:sz w:val="16"/>
              <w:lang w:val="ro-RO"/>
            </w:rPr>
            <w:fldChar w:fldCharType="separate"/>
          </w:r>
          <w:r>
            <w:rPr>
              <w:rFonts w:eastAsia="Arial" w:cs="Arial" w:ascii="Arial" w:hAnsi="Arial"/>
              <w:b w:val="false"/>
              <w:i w:val="false"/>
              <w:color w:val="auto"/>
              <w:sz w:val="16"/>
              <w:lang w:val="ro-RO"/>
            </w:rPr>
            <w:t>1</w:t>
          </w:r>
          <w:r>
            <w:rPr>
              <w:rFonts w:eastAsia="Arial" w:cs="Arial" w:ascii="Arial" w:hAnsi="Arial"/>
              <w:b w:val="false"/>
              <w:i w:val="false"/>
              <w:color w:val="auto"/>
              <w:sz w:val="16"/>
              <w:lang w:val="ro-RO"/>
            </w:rPr>
            <w:fldChar w:fldCharType="end"/>
          </w:r>
        </w:p>
      </w:tc>
    </w:tr>
  </w:tbl>
  <w:p>
    <w:pPr>
      <w:pStyle w:val="Header"/>
      <w:bidi w:val="0"/>
      <w:spacing w:before="0" w:after="0"/>
      <w:rPr>
        <w:rFonts w:ascii="Arial" w:hAnsi="Arial"/>
        <w:sz w:val="16"/>
      </w:rPr>
    </w:pPr>
    <w:r>
      <w:rPr>
        <w:rFonts w:ascii="Arial" w:hAnsi="Arial"/>
        <w:sz w:val="16"/>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Art. %1."/>
      <w:lvlJc w:val="left"/>
      <w:pPr>
        <w:tabs>
          <w:tab w:val="num" w:pos="0"/>
        </w:tabs>
        <w:ind w:left="0" w:hanging="0"/>
      </w:pPr>
      <w:rPr>
        <w:rFonts w:ascii="Arial" w:hAnsi="Arial"/>
        <w:b/>
        <w:sz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Arial" w:hAnsi="Arial" w:eastAsia="Arial" w:cs="Arial"/>
      <w:color w:val="auto"/>
      <w:kern w:val="2"/>
      <w:sz w:val="24"/>
      <w:szCs w:val="24"/>
      <w:lang w:val="en-US" w:eastAsia="zh-CN" w:bidi="hi-IN"/>
    </w:rPr>
  </w:style>
  <w:style w:type="character" w:styleId="ContractArticleLabel">
    <w:name w:val="ContractArticleLabel"/>
    <w:qFormat/>
    <w:rPr>
      <w:rFonts w:ascii="Arial" w:hAnsi="Arial"/>
      <w:b/>
      <w:sz w:val="20"/>
    </w:rPr>
  </w:style>
  <w:style w:type="paragraph" w:styleId="Heading">
    <w:name w:val="Heading"/>
    <w:basedOn w:val="Normal"/>
    <w:next w:val="BodyText"/>
    <w:qFormat/>
    <w:pPr>
      <w:keepNext w:val="true"/>
      <w:spacing w:before="240" w:after="120"/>
    </w:pPr>
    <w:rPr>
      <w:rFonts w:ascii="Arial" w:hAnsi="Arial" w:eastAsia="Arial"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ooter">
    <w:name w:val="footer"/>
    <w:basedOn w:val="HeaderandFooter"/>
    <w:pPr>
      <w:suppressLineNumbers/>
      <w:tabs>
        <w:tab w:val="clear" w:pos="4819"/>
        <w:tab w:val="clear" w:pos="9638"/>
        <w:tab w:val="center" w:pos="4677" w:leader="none"/>
        <w:tab w:val="right" w:pos="9355" w:leader="none"/>
      </w:tabs>
    </w:pPr>
    <w:rPr/>
  </w:style>
  <w:style w:type="numbering" w:styleId="ContractArticles">
    <w:name w:val="ContractArticles"/>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fontTable" Target="fontTable.xml"/><Relationship Id="rId8" Type="http://schemas.openxmlformats.org/officeDocument/2006/relationships/settings" Target="settings.xml"/><Relationship Id="rId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LibreOffice/26.8.0.3$Linux_AARCH64 LibreOffice_project/680$Build-3</Application>
  <AppVersion>15.0000</AppVersion>
  <Pages>1</Pages>
  <Words>152</Words>
  <Characters>1561</Characters>
  <CharactersWithSpaces>1642</CharactersWithSpaces>
  <Paragraphs>71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2026-10-18T01:44:28Z</dcterms:modified>
  <cp:revision>1</cp:revision>
  <dc:subject/>
  <dc:title/>
</cp:coreProperties>
</file>