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48.wmf" ContentType="image/x-wmf"/>
  <Override PartName="/word/media/image47.wmf" ContentType="image/x-wmf"/>
  <Override PartName="/word/media/image39.wmf" ContentType="image/x-wmf"/>
  <Override PartName="/word/media/image38.wmf" ContentType="image/x-wmf"/>
  <Override PartName="/word/media/image37.wmf" ContentType="image/x-wmf"/>
  <Override PartName="/word/media/image35.wmf" ContentType="image/x-wmf"/>
  <Override PartName="/word/media/image32.wmf" ContentType="image/x-wmf"/>
  <Override PartName="/word/media/image53.wmf" ContentType="image/x-wmf"/>
  <Override PartName="/word/media/image33.wmf" ContentType="image/x-wmf"/>
  <Override PartName="/word/media/image40.wmf" ContentType="image/x-wmf"/>
  <Override PartName="/word/media/image45.wmf" ContentType="image/x-wmf"/>
  <Override PartName="/word/media/image44.wmf" ContentType="image/x-wmf"/>
  <Override PartName="/word/media/image58.wmf" ContentType="image/x-wmf"/>
  <Override PartName="/word/media/image52.wmf" ContentType="image/x-wmf"/>
  <Override PartName="/word/media/image57.wmf" ContentType="image/x-wmf"/>
  <Override PartName="/word/media/image51.wmf" ContentType="image/x-wmf"/>
  <Override PartName="/word/media/image29.wmf" ContentType="image/x-wmf"/>
  <Override PartName="/word/media/image46.wmf" ContentType="image/x-wmf"/>
  <Override PartName="/word/media/image62.wmf" ContentType="image/x-wmf"/>
  <Override PartName="/word/media/image27.wmf" ContentType="image/x-wmf"/>
  <Override PartName="/word/media/image67.wmf" ContentType="image/x-wmf"/>
  <Override PartName="/word/media/image28.wmf" ContentType="image/x-wmf"/>
  <Override PartName="/word/media/image30.wmf" ContentType="image/x-wmf"/>
  <Override PartName="/word/media/image111.wmf" ContentType="image/x-wmf"/>
  <Override PartName="/word/media/image34.wmf" ContentType="image/x-wmf"/>
  <Override PartName="/word/media/image42.wmf" ContentType="image/x-wmf"/>
  <Override PartName="/word/media/image61.wmf" ContentType="image/x-wmf"/>
  <Override PartName="/word/media/image36.wmf" ContentType="image/x-wmf"/>
  <Override PartName="/word/media/image66.wmf" ContentType="image/x-wmf"/>
  <Override PartName="/word/media/image31.wmf" ContentType="image/x-wmf"/>
  <Override PartName="/word/media/image96.wmf" ContentType="image/x-wmf"/>
  <Override PartName="/word/media/image68.wmf" ContentType="image/x-wmf"/>
  <Override PartName="/word/media/image56.wmf" ContentType="image/x-wmf"/>
  <Override PartName="/word/media/image64.wmf" ContentType="image/x-wmf"/>
  <Override PartName="/word/media/image94.wmf" ContentType="image/x-wmf"/>
  <Override PartName="/word/media/image59.wmf" ContentType="image/x-wmf"/>
  <Override PartName="/word/media/image49.wmf" ContentType="image/x-wmf"/>
  <Override PartName="/word/media/image54.wmf" ContentType="image/x-wmf"/>
  <Override PartName="/word/media/image60.wmf" ContentType="image/x-wmf"/>
  <Override PartName="/word/media/image63.wmf" ContentType="image/x-wmf"/>
  <Override PartName="/word/media/image95.wmf" ContentType="image/x-wmf"/>
  <Override PartName="/word/media/image55.wmf" ContentType="image/x-wmf"/>
  <Override PartName="/word/media/image26.wmf" ContentType="image/x-wmf"/>
  <Override PartName="/word/media/image50.wmf" ContentType="image/x-wmf"/>
  <Override PartName="/word/media/image41.wmf" ContentType="image/x-wmf"/>
  <Override PartName="/word/media/image43.wmf" ContentType="image/x-wmf"/>
  <Override PartName="/word/media/image65.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word/media/image113.emf" ContentType="image/x-emf"/>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sz w:val="18"/>
          <w:szCs w:val="18"/>
          <w:lang w:val="ro-RO"/>
        </w:rPr>
      </w:pPr>
      <w:r>
        <w:rPr>
          <w:rFonts w:eastAsia="Arial" w:cs="Arial" w:ascii="Arial" w:hAnsi="Arial"/>
          <w:b/>
          <w:color w:val="auto"/>
          <w:spacing w:val="0"/>
          <w:w w:val="100"/>
          <w:sz w:val="20"/>
          <w:szCs w:val="20"/>
          <w:lang w:val="ro-RO"/>
        </w:rPr>
        <w:t>Cuprins:</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w:t>
      </w:r>
      <w:r>
        <w:rPr>
          <w:rFonts w:eastAsia="Arial" w:cs="Arial" w:ascii="Arial" w:hAnsi="Arial"/>
          <w:color w:val="auto"/>
          <w:sz w:val="20"/>
          <w:szCs w:val="20"/>
          <w:lang w:val="ro-RO"/>
        </w:rPr>
        <w:tab/>
      </w:r>
      <w:r>
        <w:rPr>
          <w:rFonts w:eastAsia="Arial" w:cs="Arial" w:ascii="Arial" w:hAnsi="Arial"/>
          <w:color w:val="auto"/>
          <w:sz w:val="20"/>
          <w:szCs w:val="20"/>
          <w:lang w:val="ro-RO"/>
        </w:rPr>
        <w:t>Informații generale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w:t>
      </w:r>
      <w:r>
        <w:rPr>
          <w:rFonts w:eastAsia="Arial" w:cs="Arial" w:ascii="Arial" w:hAnsi="Arial"/>
          <w:color w:val="auto"/>
          <w:sz w:val="20"/>
          <w:szCs w:val="20"/>
          <w:lang w:val="ro-RO"/>
        </w:rPr>
        <w:tab/>
      </w:r>
      <w:r>
        <w:rPr>
          <w:rFonts w:eastAsia="Arial" w:cs="Arial" w:ascii="Arial" w:hAnsi="Arial"/>
          <w:color w:val="auto"/>
          <w:sz w:val="20"/>
          <w:szCs w:val="20"/>
          <w:lang w:val="ro-RO"/>
        </w:rPr>
        <w:t>Obligațiile angajatorului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III.</w:t>
      </w:r>
      <w:r>
        <w:rPr>
          <w:rFonts w:eastAsia="Arial" w:cs="Arial" w:ascii="Arial" w:hAnsi="Arial"/>
          <w:color w:val="auto"/>
          <w:sz w:val="20"/>
          <w:szCs w:val="20"/>
          <w:lang w:val="ro-RO"/>
        </w:rPr>
        <w:tab/>
      </w:r>
      <w:r>
        <w:rPr>
          <w:rFonts w:eastAsia="Arial" w:cs="Arial" w:ascii="Arial" w:hAnsi="Arial"/>
          <w:color w:val="auto"/>
          <w:sz w:val="20"/>
          <w:szCs w:val="20"/>
          <w:lang w:val="ro-RO"/>
        </w:rPr>
        <w:t>Obligațiile și drepturile angajaților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IV.</w:t>
      </w:r>
      <w:r>
        <w:rPr>
          <w:rFonts w:eastAsia="Arial" w:cs="Arial" w:ascii="Arial" w:hAnsi="Arial"/>
          <w:color w:val="auto"/>
          <w:sz w:val="20"/>
          <w:szCs w:val="20"/>
          <w:lang w:val="ro-RO"/>
        </w:rPr>
        <w:tab/>
      </w:r>
      <w:r>
        <w:rPr>
          <w:rFonts w:eastAsia="Arial" w:cs="Arial" w:ascii="Arial" w:hAnsi="Arial"/>
          <w:color w:val="auto"/>
          <w:sz w:val="20"/>
          <w:szCs w:val="20"/>
          <w:lang w:val="ro-RO"/>
        </w:rPr>
        <w:t>Organizarea activităților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w:t>
      </w:r>
      <w:r>
        <w:rPr>
          <w:rFonts w:eastAsia="Arial" w:cs="Arial" w:ascii="Arial" w:hAnsi="Arial"/>
          <w:color w:val="auto"/>
          <w:sz w:val="20"/>
          <w:szCs w:val="20"/>
          <w:lang w:val="ro-RO"/>
        </w:rPr>
        <w:tab/>
      </w:r>
      <w:r>
        <w:rPr>
          <w:rFonts w:eastAsia="Arial" w:cs="Arial" w:ascii="Arial" w:hAnsi="Arial"/>
          <w:color w:val="auto"/>
          <w:sz w:val="20"/>
          <w:szCs w:val="20"/>
          <w:lang w:val="ro-RO"/>
        </w:rPr>
        <w:t>Supravegherea sănătății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w:t>
      </w:r>
      <w:r>
        <w:rPr>
          <w:rFonts w:eastAsia="Arial" w:cs="Arial" w:ascii="Arial" w:hAnsi="Arial"/>
          <w:color w:val="auto"/>
          <w:sz w:val="20"/>
          <w:szCs w:val="20"/>
          <w:lang w:val="ro-RO"/>
        </w:rPr>
        <w:tab/>
      </w:r>
      <w:r>
        <w:rPr>
          <w:rFonts w:eastAsia="Arial" w:cs="Arial" w:ascii="Arial" w:hAnsi="Arial"/>
          <w:color w:val="auto"/>
          <w:sz w:val="20"/>
          <w:szCs w:val="20"/>
          <w:lang w:val="ro-RO"/>
        </w:rPr>
        <w:t>Cerințele minime de securitate și sănătate pentru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w:t>
      </w:r>
      <w:r>
        <w:rPr>
          <w:rFonts w:eastAsia="Arial" w:cs="Arial" w:ascii="Arial" w:hAnsi="Arial"/>
          <w:color w:val="auto"/>
          <w:sz w:val="20"/>
          <w:szCs w:val="20"/>
          <w:lang w:val="ro-RO"/>
        </w:rPr>
        <w:tab/>
      </w:r>
      <w:r>
        <w:rPr>
          <w:rFonts w:eastAsia="Arial" w:cs="Arial" w:ascii="Arial" w:hAnsi="Arial"/>
          <w:color w:val="auto"/>
          <w:sz w:val="20"/>
          <w:szCs w:val="20"/>
          <w:lang w:val="ro-RO"/>
        </w:rPr>
        <w:t>Acordarea E.I.P. (echipamentul individual de protecție) și acordarea materialelor igienico-sanitare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VIII.</w:t>
      </w:r>
      <w:r>
        <w:rPr>
          <w:rFonts w:eastAsia="Arial" w:cs="Arial" w:ascii="Arial" w:hAnsi="Arial"/>
          <w:color w:val="auto"/>
          <w:sz w:val="20"/>
          <w:szCs w:val="20"/>
          <w:lang w:val="ro-RO"/>
        </w:rPr>
        <w:tab/>
      </w:r>
      <w:r>
        <w:rPr>
          <w:rFonts w:eastAsia="Arial" w:cs="Arial" w:ascii="Arial" w:hAnsi="Arial"/>
          <w:color w:val="auto"/>
          <w:sz w:val="20"/>
          <w:szCs w:val="20"/>
          <w:lang w:val="ro-RO"/>
        </w:rPr>
        <w:t>Semnalizarea</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IX.</w:t>
      </w:r>
      <w:r>
        <w:rPr>
          <w:rFonts w:eastAsia="Arial" w:cs="Arial" w:ascii="Arial" w:hAnsi="Arial"/>
          <w:color w:val="auto"/>
          <w:sz w:val="20"/>
          <w:szCs w:val="20"/>
          <w:lang w:val="ro-RO"/>
        </w:rPr>
        <w:tab/>
      </w:r>
      <w:r>
        <w:rPr>
          <w:rFonts w:eastAsia="Arial" w:cs="Arial" w:ascii="Arial" w:hAnsi="Arial"/>
          <w:color w:val="auto"/>
          <w:sz w:val="20"/>
          <w:szCs w:val="20"/>
          <w:lang w:val="ro-RO"/>
        </w:rPr>
        <w:t>Prezentarea factorilor de risc de accidentare și îmbolnăvire profesională în sistemul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w:t>
      </w:r>
      <w:r>
        <w:rPr>
          <w:rFonts w:eastAsia="Arial" w:cs="Arial" w:ascii="Arial" w:hAnsi="Arial"/>
          <w:color w:val="auto"/>
          <w:sz w:val="20"/>
          <w:szCs w:val="20"/>
          <w:lang w:val="ro-RO"/>
        </w:rPr>
        <w:tab/>
      </w:r>
      <w:r>
        <w:rPr>
          <w:rFonts w:eastAsia="Arial" w:cs="Arial" w:ascii="Arial" w:hAnsi="Arial"/>
          <w:color w:val="auto"/>
          <w:sz w:val="20"/>
          <w:szCs w:val="20"/>
          <w:lang w:val="ro-RO"/>
        </w:rPr>
        <w:t>Comunicarea, cercetarea, înregistrarea și raportarea evenimentelor. Accidente de muncă și boli profesionale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w:t>
      </w:r>
      <w:r>
        <w:rPr>
          <w:rFonts w:eastAsia="Arial" w:cs="Arial" w:ascii="Arial" w:hAnsi="Arial"/>
          <w:color w:val="auto"/>
          <w:sz w:val="20"/>
          <w:szCs w:val="20"/>
          <w:lang w:val="ro-RO"/>
        </w:rPr>
        <w:tab/>
      </w:r>
      <w:r>
        <w:rPr>
          <w:rFonts w:eastAsia="Arial" w:cs="Arial" w:ascii="Arial" w:hAnsi="Arial"/>
          <w:color w:val="auto"/>
          <w:sz w:val="20"/>
          <w:szCs w:val="20"/>
          <w:lang w:val="ro-RO"/>
        </w:rPr>
        <w:t>Protecția maternității la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w:t>
      </w:r>
      <w:r>
        <w:rPr>
          <w:rFonts w:eastAsia="Arial" w:cs="Arial" w:ascii="Arial" w:hAnsi="Arial"/>
          <w:color w:val="auto"/>
          <w:sz w:val="20"/>
          <w:szCs w:val="20"/>
          <w:lang w:val="ro-RO"/>
        </w:rPr>
        <w:tab/>
      </w:r>
      <w:r>
        <w:rPr>
          <w:rFonts w:eastAsia="Arial" w:cs="Arial" w:ascii="Arial" w:hAnsi="Arial"/>
          <w:color w:val="auto"/>
          <w:sz w:val="20"/>
          <w:szCs w:val="20"/>
          <w:lang w:val="ro-RO"/>
        </w:rPr>
        <w:t>Informarea, consultarea, instruirea și participarea lucrătorilor privind activitățile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XIII.</w:t>
      </w:r>
      <w:r>
        <w:rPr>
          <w:rFonts w:eastAsia="Arial" w:cs="Arial" w:ascii="Arial" w:hAnsi="Arial"/>
          <w:color w:val="auto"/>
          <w:sz w:val="20"/>
          <w:szCs w:val="20"/>
          <w:lang w:val="ro-RO"/>
        </w:rPr>
        <w:tab/>
      </w:r>
      <w:r>
        <w:rPr>
          <w:rFonts w:eastAsia="Arial" w:cs="Arial" w:ascii="Arial" w:hAnsi="Arial"/>
          <w:color w:val="auto"/>
          <w:sz w:val="20"/>
          <w:szCs w:val="20"/>
          <w:lang w:val="ro-RO"/>
        </w:rPr>
        <w:t>Consecințele posibile ale necunoașterii și nerespectării legislației de securitate și sănătate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XIV.</w:t>
      </w:r>
      <w:r>
        <w:rPr>
          <w:rFonts w:eastAsia="Arial" w:cs="Arial" w:ascii="Arial" w:hAnsi="Arial"/>
          <w:color w:val="auto"/>
          <w:sz w:val="20"/>
          <w:szCs w:val="20"/>
          <w:lang w:val="ro-RO"/>
        </w:rPr>
        <w:tab/>
      </w:r>
      <w:r>
        <w:rPr>
          <w:rFonts w:eastAsia="Arial" w:cs="Arial" w:ascii="Arial" w:hAnsi="Arial"/>
          <w:color w:val="auto"/>
          <w:sz w:val="20"/>
          <w:szCs w:val="20"/>
          <w:lang w:val="ro-RO"/>
        </w:rPr>
        <w:t>Măsuri de acordare a primului ajutor la nivelul unității</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w:t>
      </w:r>
      <w:r>
        <w:rPr>
          <w:rFonts w:eastAsia="Arial" w:cs="Arial" w:ascii="Arial" w:hAnsi="Arial"/>
          <w:color w:val="auto"/>
          <w:sz w:val="20"/>
          <w:szCs w:val="20"/>
          <w:lang w:val="ro-RO"/>
        </w:rPr>
        <w:tab/>
      </w:r>
      <w:r>
        <w:rPr>
          <w:rFonts w:eastAsia="Arial" w:cs="Arial" w:ascii="Arial" w:hAnsi="Arial"/>
          <w:color w:val="auto"/>
          <w:sz w:val="20"/>
          <w:szCs w:val="20"/>
          <w:lang w:val="ro-RO"/>
        </w:rPr>
        <w:t>Măsuri de prevenire și stingere a incendiilor și evacuarea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XVI.</w:t>
      </w:r>
      <w:r>
        <w:rPr>
          <w:rFonts w:eastAsia="Arial" w:cs="Arial" w:ascii="Arial" w:hAnsi="Arial"/>
          <w:color w:val="auto"/>
          <w:sz w:val="20"/>
          <w:szCs w:val="20"/>
          <w:lang w:val="ro-RO"/>
        </w:rPr>
        <w:tab/>
      </w:r>
      <w:r>
        <w:rPr>
          <w:rFonts w:eastAsia="Arial" w:cs="Arial" w:ascii="Arial" w:hAnsi="Arial"/>
          <w:color w:val="auto"/>
          <w:sz w:val="20"/>
          <w:szCs w:val="20"/>
          <w:lang w:val="ro-RO"/>
        </w:rPr>
        <w:t>Prevederi legale privind circulația pe drumurile publice a vehiculelor, pietonilor și a celorlalte categorii de participanți la trafic</w:t>
      </w:r>
    </w:p>
    <w:p>
      <w:pPr>
        <w:pStyle w:val="Normal"/>
        <w:widowControl/>
        <w:tabs>
          <w:tab w:val="left" w:pos="709"/>
        </w:tabs>
        <w:spacing w:before="0" w:after="120"/>
        <w:ind w:left="709" w:hanging="709"/>
        <w:jc w:val="left"/>
        <w:rPr>
          <w:rFonts w:ascii="Arial" w:hAnsi="Arial" w:cs="Arial"/>
          <w:sz w:val="20"/>
          <w:szCs w:val="20"/>
          <w:lang w:val="ro-RO"/>
        </w:rPr>
      </w:pPr>
      <w:r>
        <w:rPr>
          <w:rFonts w:eastAsia="Arial" w:cs="Arial" w:ascii="Arial" w:hAnsi="Arial"/>
          <w:color w:val="auto"/>
          <w:sz w:val="20"/>
          <w:szCs w:val="20"/>
          <w:lang w:val="ro-RO"/>
        </w:rPr>
        <w:t>XVII.</w:t>
      </w:r>
      <w:r>
        <w:rPr>
          <w:rFonts w:eastAsia="Arial" w:cs="Arial" w:ascii="Arial" w:hAnsi="Arial"/>
          <w:color w:val="auto"/>
          <w:sz w:val="20"/>
          <w:szCs w:val="20"/>
          <w:lang w:val="ro-RO"/>
        </w:rPr>
        <w:tab/>
      </w:r>
      <w:r>
        <w:rPr>
          <w:rFonts w:eastAsia="Arial" w:cs="Arial" w:ascii="Arial" w:hAnsi="Arial"/>
          <w:color w:val="auto"/>
          <w:sz w:val="20"/>
          <w:szCs w:val="20"/>
          <w:lang w:val="ro-RO"/>
        </w:rPr>
        <w:t>Riscurile de accidentare și îmbolnăvire profesională specifice unității</w:t>
      </w:r>
    </w:p>
    <w:p>
      <w:pPr>
        <w:pStyle w:val="Normal"/>
        <w:widowControl/>
        <w:tabs>
          <w:tab w:val="clear" w:pos="720"/>
          <w:tab w:val="left" w:pos="567" w:leader="none"/>
        </w:tabs>
        <w:spacing w:before="120" w:after="120"/>
        <w:ind w:hanging="0"/>
        <w:jc w:val="left"/>
        <w:rPr>
          <w:rFonts w:ascii="Arial" w:hAnsi="Arial" w:cs="Arial"/>
          <w:b/>
          <w:i/>
          <w:sz w:val="18"/>
          <w:szCs w:val="18"/>
          <w:lang w:val="ro-RO"/>
        </w:rPr>
      </w:pPr>
      <w:r>
        <w:rPr>
          <w:rFonts w:eastAsia="Arial" w:cs="Arial" w:ascii="Arial" w:hAnsi="Arial"/>
          <w:b/>
          <w:i/>
          <w:color w:val="auto"/>
          <w:spacing w:val="0"/>
          <w:w w:val="100"/>
          <w:sz w:val="20"/>
          <w:szCs w:val="20"/>
          <w:lang w:val="ro-RO"/>
        </w:rPr>
        <w:t>Notă:</w:t>
      </w:r>
    </w:p>
    <w:p>
      <w:pPr>
        <w:pStyle w:val="Normal"/>
        <w:widowControl/>
        <w:spacing w:before="0" w:after="120"/>
        <w:ind w:hanging="0"/>
        <w:jc w:val="left"/>
        <w:rPr>
          <w:rFonts w:ascii="Arial" w:hAnsi="Arial" w:cs="Arial"/>
          <w:i/>
          <w:sz w:val="18"/>
          <w:szCs w:val="18"/>
          <w:lang w:val="ro-RO"/>
        </w:rPr>
      </w:pPr>
      <w:r>
        <w:rPr>
          <w:rFonts w:eastAsia="Arial" w:cs="Arial" w:ascii="Arial" w:hAnsi="Arial"/>
          <w:i/>
          <w:color w:val="auto"/>
          <w:spacing w:val="0"/>
          <w:w w:val="100"/>
          <w:sz w:val="20"/>
          <w:szCs w:val="20"/>
          <w:lang w:val="ro-RO"/>
        </w:rPr>
        <w:t>Prezentul document a fost reîntocmit în conformitate cu Art. 7, alin. (3), lit. i), Art. 20, alin. (1), lit. a) din Legea 319/ 2006 (Legea securității și sănătății în muncă), respectiv a Art. 15, alin. (1), punctul 6 și Art. 88 din H.G. 1425/ 2006 și cu scopul existenței unui singur document cu caracter de informare și instruire ca să cuprindă toate cerințele și materialele de instruire necesare unei instruiri adecvate și suficiente.</w:t>
      </w:r>
    </w:p>
    <w:p>
      <w:pPr>
        <w:pStyle w:val="Normal"/>
        <w:widowControl/>
        <w:spacing w:before="0" w:after="120"/>
        <w:ind w:hanging="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Acest document care pune în aplicare cerințele normelor de aplicare a legii securității și sănătății în muncă, are ca scop informarea</w:t>
      </w:r>
      <w:r>
        <w:rPr>
          <w:rStyle w:val="tpa1"/>
          <w:rFonts w:eastAsia="Arial" w:cs="Arial" w:ascii="Arial" w:hAnsi="Arial"/>
          <w:i/>
          <w:color w:val="auto"/>
          <w:spacing w:val="0"/>
          <w:w w:val="100"/>
          <w:sz w:val="20"/>
          <w:szCs w:val="20"/>
          <w:lang w:val="ro-RO"/>
        </w:rPr>
        <w:t xml:space="preserve"> lucrătorilor despre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 xml:space="preserve">egislația de securitate și sănătate în muncă, </w:t>
      </w:r>
      <w:bookmarkStart w:id="0" w:name="do|caV|si2|ar88|al1|lib"/>
      <w:bookmarkEnd w:id="0"/>
      <w:r>
        <w:rPr>
          <w:rFonts w:eastAsia="Arial" w:cs="Arial" w:ascii="Arial" w:hAnsi="Arial"/>
          <w:i/>
          <w:color w:val="auto"/>
          <w:spacing w:val="0"/>
          <w:w w:val="100"/>
          <w:sz w:val="20"/>
          <w:szCs w:val="20"/>
          <w:u w:val="none"/>
          <w:lang w:val="ro-RO"/>
        </w:rPr>
        <w:t>consecințele posibile ale necunoașterii și nerespectării legislației de securitate și sănătate în muncă</w:t>
      </w:r>
      <w:bookmarkStart w:id="1" w:name="do|caV|si2|ar88|al1|lic"/>
      <w:r>
        <w:rPr>
          <w:rStyle w:val="tli1"/>
          <w:rFonts w:eastAsia="Arial" w:cs="Arial" w:ascii="Arial" w:hAnsi="Arial"/>
          <w:i/>
          <w:color w:val="auto"/>
          <w:spacing w:val="0"/>
          <w:w w:val="100"/>
          <w:sz w:val="20"/>
          <w:szCs w:val="20"/>
          <w:lang w:val="ro-RO"/>
        </w:rPr>
        <w:t>,</w:t>
      </w:r>
      <w:bookmarkEnd w:id="1"/>
      <w:r>
        <w:rPr>
          <w:rFonts w:eastAsia="Arial" w:cs="Arial" w:ascii="Arial" w:hAnsi="Arial"/>
          <w:i/>
          <w:color w:val="auto"/>
          <w:spacing w:val="0"/>
          <w:w w:val="100"/>
          <w:sz w:val="20"/>
          <w:szCs w:val="20"/>
          <w:u w:val="none"/>
          <w:lang w:val="ro-RO"/>
        </w:rPr>
        <w:t xml:space="preserve"> </w:t>
      </w:r>
      <w:r>
        <w:rPr>
          <w:rStyle w:val="tli1"/>
          <w:rFonts w:eastAsia="Arial" w:cs="Arial" w:ascii="Arial" w:hAnsi="Arial"/>
          <w:i/>
          <w:color w:val="auto"/>
          <w:spacing w:val="0"/>
          <w:w w:val="100"/>
          <w:sz w:val="20"/>
          <w:szCs w:val="20"/>
          <w:lang w:val="ro-RO"/>
        </w:rPr>
        <w:t xml:space="preserve">riscurile de accidentare și îmbolnăvire profesională specifice unității, </w:t>
      </w:r>
      <w:r>
        <w:rPr>
          <w:rFonts w:eastAsia="Arial" w:cs="Arial" w:ascii="Arial" w:hAnsi="Arial"/>
          <w:i/>
          <w:color w:val="auto"/>
          <w:spacing w:val="0"/>
          <w:w w:val="100"/>
          <w:sz w:val="20"/>
          <w:szCs w:val="20"/>
          <w:u w:val="none"/>
          <w:lang w:val="ro-RO"/>
        </w:rPr>
        <w:t>măsuri la nivelul unității privind acordarea primului ajutor, stingerea incendiilor și evacuarea lucrătorilor.</w:t>
      </w:r>
    </w:p>
    <w:p>
      <w:pPr>
        <w:pStyle w:val="Normal"/>
        <w:keepNext/>
        <w:widowControl/>
        <w:spacing w:before="0" w:after="60"/>
        <w:ind w:hanging="0"/>
        <w:jc w:val="left"/>
        <w:rPr>
          <w:rStyle w:val="tli1"/>
          <w:rFonts w:ascii="Arial" w:hAnsi="Arial" w:cs="Arial"/>
          <w:i/>
          <w:sz w:val="18"/>
          <w:szCs w:val="18"/>
          <w:lang w:val="ro-RO"/>
        </w:rPr>
      </w:pPr>
      <w:r>
        <w:rPr>
          <w:rStyle w:val="tli1"/>
          <w:rFonts w:eastAsia="Arial" w:cs="Arial" w:ascii="Arial" w:hAnsi="Arial"/>
          <w:i/>
          <w:color w:val="auto"/>
          <w:spacing w:val="0"/>
          <w:w w:val="100"/>
          <w:sz w:val="20"/>
          <w:szCs w:val="20"/>
          <w:lang w:val="ro-RO"/>
        </w:rPr>
        <w:t>Actele normative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egislația de securitate și sănătate în muncă) cuprinse în acest document sunt:</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319/ 2006, Art. 1, 3, 5 – 7, 8 – 36;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H.G. 1425/ 2006, Art. 2, 14 – 15, 24 – 34, 52 – 56, 74 – 115, 116 – 118, 120 – 174;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53/ 2003 (actualizată), Art. 37 – 40, 111 – 138, 175 – 182, 186 – 190;</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971/ 2006, </w:t>
      </w:r>
      <w:r>
        <w:rPr>
          <w:rFonts w:eastAsia="Arial" w:cs="Arial" w:ascii="Arial" w:hAnsi="Arial"/>
          <w:i/>
          <w:color w:val="auto"/>
          <w:spacing w:val="0"/>
          <w:w w:val="100"/>
          <w:sz w:val="20"/>
          <w:szCs w:val="20"/>
          <w:lang w:val="ro-RO" w:eastAsia="ro-RO"/>
        </w:rPr>
        <w:t>Art. 2 + completări mijloace de semnalizare, 3 – 6, Anexele 1, 2, 4 –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355/ 2007, Art. 2, 5, 7 – 25, 26 – 28, 30 – 47;</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1091/ 2006, Art. 2, 4, 5, 8, 9, 11, Anexa 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O.U.G. 99/ 2000, Art. 1, 3, 4 – 6, 8,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1048/ 2006, Art. 3 – 14;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Ordinul 427/ 2002, Anexele 2, 3;</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Legea 346/ 2002, Art. 1 – 5, 7, 14, 18, 22 – 24, 26, 29 – 49;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rPr>
        <w:t>Ordinul 450/ 825/ 2006</w:t>
      </w:r>
      <w:r>
        <w:rPr>
          <w:rFonts w:eastAsia="Arial" w:cs="Arial" w:ascii="Arial" w:hAnsi="Arial"/>
          <w:bCs/>
          <w:i/>
          <w:color w:val="auto"/>
          <w:spacing w:val="0"/>
          <w:w w:val="100"/>
          <w:sz w:val="20"/>
          <w:szCs w:val="20"/>
          <w:lang w:val="ro-RO"/>
        </w:rPr>
        <w:t>, Art. 28, 29;</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O.U.G. 96/ 2003</w:t>
      </w:r>
      <w:r>
        <w:rPr>
          <w:rFonts w:eastAsia="Arial" w:cs="Arial" w:ascii="Arial" w:hAnsi="Arial"/>
          <w:bCs/>
          <w:i/>
          <w:color w:val="auto"/>
          <w:spacing w:val="0"/>
          <w:w w:val="100"/>
          <w:sz w:val="20"/>
          <w:szCs w:val="20"/>
          <w:lang w:val="ro-RO"/>
        </w:rPr>
        <w:t>, Art. 1 – 10, 12 – 19, 21, Anexele 1, 2;</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H.G. 955/ 2010</w:t>
      </w:r>
      <w:r>
        <w:rPr>
          <w:rFonts w:eastAsia="Arial" w:cs="Arial" w:ascii="Arial" w:hAnsi="Arial"/>
          <w:bCs/>
          <w:i/>
          <w:color w:val="auto"/>
          <w:spacing w:val="0"/>
          <w:w w:val="100"/>
          <w:sz w:val="20"/>
          <w:szCs w:val="20"/>
          <w:lang w:val="ro-RO"/>
        </w:rPr>
        <w:t xml:space="preserve"> – privind modificarea H.G. 1425/ 2006;</w:t>
      </w:r>
    </w:p>
    <w:p>
      <w:pPr>
        <w:pStyle w:val="Normal"/>
        <w:widowControl/>
        <w:numPr>
          <w:ilvl w:val="0"/>
          <w:numId w:val="36"/>
        </w:numPr>
        <w:spacing w:before="0" w:after="40"/>
        <w:jc w:val="left"/>
        <w:rPr>
          <w:rFonts w:ascii="Arial" w:hAnsi="Arial" w:cs="Arial"/>
          <w:i/>
          <w:sz w:val="18"/>
          <w:szCs w:val="18"/>
          <w:lang w:val="ro-RO"/>
        </w:rPr>
      </w:pPr>
      <w:r>
        <w:rPr>
          <w:rFonts w:eastAsia="Arial" w:cs="Arial" w:ascii="Arial" w:hAnsi="Arial"/>
          <w:i/>
          <w:color w:val="auto"/>
          <w:spacing w:val="0"/>
          <w:w w:val="100"/>
          <w:sz w:val="20"/>
          <w:szCs w:val="20"/>
          <w:lang w:val="ro-RO"/>
        </w:rPr>
        <w:t>O.U.G. 195/ 2002 cu modificările și completările ulterioare – Noul cod rutier;</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H.G. 767/ 2016, Art. II. – </w:t>
      </w:r>
      <w:r>
        <w:rPr>
          <w:rFonts w:eastAsia="Arial" w:cs="Arial" w:ascii="Arial" w:hAnsi="Arial"/>
          <w:bCs/>
          <w:i/>
          <w:color w:val="auto"/>
          <w:spacing w:val="0"/>
          <w:w w:val="100"/>
          <w:sz w:val="20"/>
          <w:szCs w:val="20"/>
          <w:lang w:val="ro-RO"/>
        </w:rPr>
        <w:t>privind modificarea și completarea Normelor metodologice de aplicare a prevederilor Legii</w:t>
      </w:r>
      <w:r>
        <w:rPr>
          <w:rFonts w:eastAsia="Arial" w:cs="Arial" w:ascii="Arial" w:hAnsi="Arial"/>
          <w:color w:val="auto"/>
          <w:spacing w:val="0"/>
          <w:w w:val="100"/>
          <w:sz w:val="20"/>
          <w:szCs w:val="20"/>
          <w:lang w:val="ro-RO"/>
        </w:rPr>
        <w:t xml:space="preserve"> </w:t>
      </w:r>
      <w:r>
        <w:rPr>
          <w:rFonts w:eastAsia="Arial" w:cs="Arial" w:ascii="Arial" w:hAnsi="Arial"/>
          <w:i/>
          <w:iCs/>
          <w:color w:val="auto"/>
          <w:spacing w:val="0"/>
          <w:w w:val="100"/>
          <w:sz w:val="20"/>
          <w:szCs w:val="20"/>
          <w:lang w:val="ro-RO"/>
        </w:rPr>
        <w:t>securității și sănătății în muncă nr. 319/ 2006, aprobate prin H.G. 1425/ 2006;</w:t>
      </w:r>
      <w:r>
        <w:rPr>
          <w:rFonts w:eastAsia="Arial" w:cs="Arial" w:ascii="Arial" w:hAnsi="Arial"/>
          <w:bCs/>
          <w:i/>
          <w:color w:val="auto"/>
          <w:spacing w:val="0"/>
          <w:w w:val="100"/>
          <w:sz w:val="20"/>
          <w:szCs w:val="20"/>
          <w:lang w:val="ro-RO"/>
        </w:rPr>
        <w:t xml:space="preserve"/>
      </w:r>
    </w:p>
    <w:p>
      <w:pPr>
        <w:pStyle w:val="Normal"/>
        <w:widowControl/>
        <w:numPr>
          <w:ilvl w:val="0"/>
          <w:numId w:val="36"/>
        </w:numPr>
        <w:spacing w:before="0" w:after="120"/>
        <w:jc w:val="left"/>
        <w:rPr>
          <w:rFonts w:ascii="Arial" w:hAnsi="Arial" w:cs="Arial"/>
          <w:i/>
          <w:iCs/>
          <w:sz w:val="18"/>
          <w:szCs w:val="18"/>
          <w:lang w:val="ro-RO"/>
        </w:rPr>
      </w:pPr>
      <w:r>
        <w:rPr>
          <w:rFonts w:eastAsia="Arial" w:cs="Arial" w:ascii="Arial" w:hAnsi="Arial"/>
          <w:i/>
          <w:iCs/>
          <w:color w:val="auto"/>
          <w:spacing w:val="0"/>
          <w:w w:val="100"/>
          <w:sz w:val="20"/>
          <w:szCs w:val="20"/>
          <w:lang w:val="ro-RO"/>
        </w:rPr>
        <w:t>H.G. 259/ 2022 – pentru modificarea și completarea Normelor metodologice de aplicare a prevederilor Legii securității și sănătății în muncă nr. 319/ 2006.</w:t>
      </w:r>
    </w:p>
    <w:p>
      <w:pPr>
        <w:pStyle w:val="Normal"/>
        <w:widowControl/>
        <w:spacing w:before="0" w:after="120"/>
        <w:ind w:hanging="0"/>
        <w:jc w:val="left"/>
        <w:rPr>
          <w:rStyle w:val="tpa1"/>
          <w:rFonts w:ascii="Arial" w:hAnsi="Arial" w:cs="Arial"/>
          <w:i/>
          <w:sz w:val="18"/>
          <w:szCs w:val="18"/>
          <w:lang w:val="ro-RO"/>
        </w:rPr>
      </w:pPr>
      <w:r>
        <w:rPr>
          <w:rStyle w:val="tli1"/>
          <w:rFonts w:eastAsia="Arial" w:cs="Arial" w:ascii="Arial" w:hAnsi="Arial"/>
          <w:i/>
          <w:color w:val="auto"/>
          <w:spacing w:val="0"/>
          <w:w w:val="100"/>
          <w:sz w:val="20"/>
          <w:szCs w:val="20"/>
          <w:lang w:val="ro-RO"/>
        </w:rPr>
        <w:t>Prezentul document este completat cu informații utile în domeniul securității și sănătății în muncă, informații care asigură o înțelegere mai ușoară a legislației de specialitate.</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Informații generale în domeniul securității și sănătății în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Legea securității și sănătății în muncă are ca scop instituirea de măsuri privind promovarea îmbunătățirii securității și sănătății lucrătorilor în timpul desfășurării activității.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Legea securității și sănătății în muncă</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stabilește principiile generale referitoare la prevenirea riscurilor profesionale, protecția sănătății și securitatea lucrătorilor, eliminarea factorilor de risc și accidentare, informarea, consultarea, participarea echilibrată, instruirea lucrătorilor și a reprezentanților lor, precum și direcțiile generale pentru implementarea acestor principii.</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color w:val="auto"/>
          <w:spacing w:val="0"/>
          <w:w w:val="100"/>
          <w:sz w:val="20"/>
          <w:szCs w:val="20"/>
          <w:lang w:val="ro-RO"/>
        </w:rPr>
        <w:t>Prezentul document anulează și înlocuiește orice alt document întocmit pentru unitate cu scopul de material de instruire pentru instruirea introductiv-generală.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(Preluare din Legea 319/ 2006 – Art. 3)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Prezenta lege se aplică în toate sectoarele de activitate, atât publice, cât și private.</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Prevederile prezentei legi se aplică angajatorilor, lucrătorilor și reprezentanților lucrătorilor.</w:t>
      </w:r>
    </w:p>
    <w:p>
      <w:pPr>
        <w:pStyle w:val="Normal"/>
        <w:keepNext/>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5)</w:t>
      </w:r>
      <w:r>
        <w:rPr>
          <w:rFonts w:eastAsia="Arial" w:cs="Arial" w:ascii="Arial" w:hAnsi="Arial"/>
          <w:color w:val="auto"/>
          <w:spacing w:val="0"/>
          <w:w w:val="100"/>
          <w:sz w:val="20"/>
          <w:szCs w:val="20"/>
          <w:lang w:val="ro-RO"/>
        </w:rPr>
        <w:t xml:space="preserve"> Se definesc următorii termeni: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lucrător -</w:t>
      </w:r>
      <w:r>
        <w:rPr>
          <w:rFonts w:eastAsia="Arial" w:cs="Arial" w:ascii="Arial" w:hAnsi="Arial"/>
          <w:color w:val="auto"/>
          <w:spacing w:val="0"/>
          <w:w w:val="100"/>
          <w:sz w:val="20"/>
          <w:szCs w:val="20"/>
          <w:lang w:val="ro-RO"/>
        </w:rPr>
        <w:t xml:space="preserve"> persoana angajată de către un angajator, potrivit legii, inclusiv studenții, elevii în perioada efectuării stagiului de practică, precum și ucenicii și alți participanți la procesul de muncă, cu excepția persoanelor care prestează activități casnice;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angajator -</w:t>
      </w:r>
      <w:r>
        <w:rPr>
          <w:rFonts w:eastAsia="Arial" w:cs="Arial" w:ascii="Arial" w:hAnsi="Arial"/>
          <w:color w:val="auto"/>
          <w:spacing w:val="0"/>
          <w:w w:val="100"/>
          <w:sz w:val="20"/>
          <w:szCs w:val="20"/>
          <w:lang w:val="ro-RO"/>
        </w:rPr>
        <w:t xml:space="preserve"> persoana fizică sau juridică ce se află în raporturi de muncă ori de serviciu cu lucrătorul respectiv și care are responsabilitatea întreprinderii și/ sau unității;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alți participanți la procesul de muncă -</w:t>
      </w:r>
      <w:r>
        <w:rPr>
          <w:rFonts w:eastAsia="Arial" w:cs="Arial" w:ascii="Arial" w:hAnsi="Arial"/>
          <w:color w:val="auto"/>
          <w:spacing w:val="0"/>
          <w:w w:val="100"/>
          <w:sz w:val="20"/>
          <w:szCs w:val="20"/>
          <w:lang w:val="ro-RO"/>
        </w:rPr>
        <w:t xml:space="preserve"> persoane aflate în întreprindere și/sau unitate, cu permisiunea angajatorului, în perioada de verificare prealabilă a aptitudinilor profesionale în vederea angajării, persoane care prestează activități în folosul comunității sau activități în regim de voluntariat, precum și șomeri pe durata participării la o formă de pregătire profesională și persoane care nu au contract individual de muncă încheiat în formă scrisă și pentru care se poate face dovada prevederilor contractuale și a prestațiilor efectuate prin orice alt mijloc de probă;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reprezentant al lucrătorilor cu răspunderi specifice în domeniul securității și sănătății lucrătorilor -</w:t>
      </w:r>
      <w:r>
        <w:rPr>
          <w:rFonts w:eastAsia="Arial" w:cs="Arial" w:ascii="Arial" w:hAnsi="Arial"/>
          <w:color w:val="auto"/>
          <w:spacing w:val="0"/>
          <w:w w:val="100"/>
          <w:sz w:val="20"/>
          <w:szCs w:val="20"/>
          <w:lang w:val="ro-RO"/>
        </w:rPr>
        <w:t xml:space="preserve">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prevenire -</w:t>
      </w:r>
      <w:r>
        <w:rPr>
          <w:rFonts w:eastAsia="Arial" w:cs="Arial" w:ascii="Arial" w:hAnsi="Arial"/>
          <w:color w:val="auto"/>
          <w:spacing w:val="0"/>
          <w:w w:val="100"/>
          <w:sz w:val="20"/>
          <w:szCs w:val="20"/>
          <w:lang w:val="ro-RO"/>
        </w:rPr>
        <w:t xml:space="preserve"> ansamblul de dispoziții sau măsuri luate ori prevăzute în toate etapele procesului de muncă, în scopul evitării sau diminuării riscurilor profesionale;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eveniment -</w:t>
      </w:r>
      <w:r>
        <w:rPr>
          <w:rFonts w:eastAsia="Arial" w:cs="Arial" w:ascii="Arial" w:hAnsi="Arial"/>
          <w:color w:val="auto"/>
          <w:spacing w:val="0"/>
          <w:w w:val="100"/>
          <w:sz w:val="20"/>
          <w:szCs w:val="20"/>
          <w:lang w:val="ro-RO"/>
        </w:rPr>
        <w:t xml:space="preserve"> accidentul care a antrenat decesul sau vătămări ale organismului, produs în timpul procesului de muncă ori în îndeplinirea îndatoririlor de serviciu, situația de persoană dată dispărută sau accidentul de traseu ori de circulație, în condițiile în care au fost implicate persoane angajate, incidentul periculos, precum și cazul susceptibil de boală profesională sau legată de profesiune;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accident de muncă -</w:t>
      </w:r>
      <w:r>
        <w:rPr>
          <w:rFonts w:eastAsia="Arial" w:cs="Arial" w:ascii="Arial" w:hAnsi="Arial"/>
          <w:color w:val="auto"/>
          <w:spacing w:val="0"/>
          <w:w w:val="100"/>
          <w:sz w:val="20"/>
          <w:szCs w:val="20"/>
          <w:lang w:val="ro-RO"/>
        </w:rPr>
        <w:t xml:space="preserve">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boală profesională -</w:t>
      </w:r>
      <w:r>
        <w:rPr>
          <w:rFonts w:eastAsia="Arial" w:cs="Arial" w:ascii="Arial" w:hAnsi="Arial"/>
          <w:color w:val="auto"/>
          <w:spacing w:val="0"/>
          <w:w w:val="100"/>
          <w:sz w:val="20"/>
          <w:szCs w:val="20"/>
          <w:lang w:val="ro-RO"/>
        </w:rPr>
        <w:t xml:space="preserve">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de muncă -</w:t>
      </w:r>
      <w:r>
        <w:rPr>
          <w:rFonts w:eastAsia="Arial" w:cs="Arial" w:ascii="Arial" w:hAnsi="Arial"/>
          <w:color w:val="auto"/>
          <w:spacing w:val="0"/>
          <w:w w:val="100"/>
          <w:sz w:val="20"/>
          <w:szCs w:val="20"/>
          <w:lang w:val="ro-RO"/>
        </w:rPr>
        <w:t xml:space="preserve"> orice mașină, aparat, unealtă sau instalație folosită în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individual de protecție -</w:t>
      </w:r>
      <w:r>
        <w:rPr>
          <w:rFonts w:eastAsia="Arial" w:cs="Arial" w:ascii="Arial" w:hAnsi="Arial"/>
          <w:color w:val="auto"/>
          <w:spacing w:val="0"/>
          <w:w w:val="100"/>
          <w:sz w:val="20"/>
          <w:szCs w:val="20"/>
          <w:lang w:val="ro-RO"/>
        </w:rPr>
        <w:t xml:space="preserve"> orice echipament destinat a fi purtat sau mânuit de un lucrător pentru a-l proteja împotriva unuia ori mai multor riscuri care ar putea să îi pună în pericol securitatea și sănătatea la locul de muncă, precum și orice supliment sau accesoriu proiectat pentru a îndeplini acest obiectiv;</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loc de muncă -</w:t>
      </w:r>
      <w:r>
        <w:rPr>
          <w:rFonts w:eastAsia="Arial" w:cs="Arial" w:ascii="Arial" w:hAnsi="Arial"/>
          <w:color w:val="auto"/>
          <w:spacing w:val="0"/>
          <w:w w:val="100"/>
          <w:sz w:val="20"/>
          <w:szCs w:val="20"/>
          <w:lang w:val="ro-RO"/>
        </w:rPr>
        <w:t xml:space="preserve"> locul destinat să cuprindă posturi de lucru, situat în clădirile întreprinderii și/sau unității, inclusiv orice alt loc din aria întreprinderii și/sau unității la care lucrătorul are acces în cadrul desfășurării activității;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pericol grav și iminent de accidentare -</w:t>
      </w:r>
      <w:r>
        <w:rPr>
          <w:rFonts w:eastAsia="Arial" w:cs="Arial" w:ascii="Arial" w:hAnsi="Arial"/>
          <w:color w:val="auto"/>
          <w:spacing w:val="0"/>
          <w:w w:val="100"/>
          <w:sz w:val="20"/>
          <w:szCs w:val="20"/>
          <w:lang w:val="ro-RO"/>
        </w:rPr>
        <w:t xml:space="preserve"> situația concretă, reală și actuală căreia îi lipsește doar prilejul declanșator pentru a produce un accident în orice moment;</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stagiu de practică -</w:t>
      </w:r>
      <w:r>
        <w:rPr>
          <w:rFonts w:eastAsia="Arial" w:cs="Arial" w:ascii="Arial" w:hAnsi="Arial"/>
          <w:color w:val="auto"/>
          <w:spacing w:val="0"/>
          <w:w w:val="100"/>
          <w:sz w:val="20"/>
          <w:szCs w:val="20"/>
          <w:lang w:val="ro-RO"/>
        </w:rPr>
        <w:t xml:space="preserve"> instruirea cu caracter aplicativ, specifică meseriei sau specialității în care se pregătesc elevii, studenții, ucenicii, precum și șomerii în perioada de reconversie profesională;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securitate și sănătate în muncă -</w:t>
      </w:r>
      <w:r>
        <w:rPr>
          <w:rFonts w:eastAsia="Arial" w:cs="Arial" w:ascii="Arial" w:hAnsi="Arial"/>
          <w:color w:val="auto"/>
          <w:spacing w:val="0"/>
          <w:w w:val="100"/>
          <w:sz w:val="20"/>
          <w:szCs w:val="20"/>
          <w:lang w:val="ro-RO"/>
        </w:rPr>
        <w:t xml:space="preserve"> ansamblul de activități instituționalizate având ca scop asigurarea celor mai bune condiții în desfășurarea procesului de muncă, apărarea vieții, integrității fizice și psihice, sănătății lucrătorilor și a altor persoane participante la procesul de muncă;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incident periculos -</w:t>
      </w:r>
      <w:r>
        <w:rPr>
          <w:rFonts w:eastAsia="Arial" w:cs="Arial" w:ascii="Arial" w:hAnsi="Arial"/>
          <w:color w:val="auto"/>
          <w:spacing w:val="0"/>
          <w:w w:val="100"/>
          <w:sz w:val="20"/>
          <w:szCs w:val="20"/>
          <w:lang w:val="ro-RO"/>
        </w:rPr>
        <w:t xml:space="preserve"> evenimentul identificabil, cum ar fi explozia, incendiul, avaria, accidentul tehnic, emisiile majore de noxe, rezultat din disfuncționalitatea unei activități sau a unui echipament de muncă sau/și din comportamentul neadecvat al factorului uman care nu a afectat lucrătorii, dar ar fi fost posibil să aibă asemenea urmări și/sau a cauzat ori ar fi fost posibil să producă pagube materiale;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servicii externe -</w:t>
      </w:r>
      <w:r>
        <w:rPr>
          <w:rFonts w:eastAsia="Arial" w:cs="Arial" w:ascii="Arial" w:hAnsi="Arial"/>
          <w:color w:val="auto"/>
          <w:spacing w:val="0"/>
          <w:w w:val="100"/>
          <w:sz w:val="20"/>
          <w:szCs w:val="20"/>
          <w:lang w:val="ro-RO"/>
        </w:rPr>
        <w:t xml:space="preserve"> persoane juridice sau fizice din afara întreprinderii/unității, abilitate să presteze servicii de protecție și prevenire în domeniul securității și sănătății în muncă, conform legii;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accident ușor -</w:t>
      </w:r>
      <w:r>
        <w:rPr>
          <w:rFonts w:eastAsia="Arial" w:cs="Arial" w:ascii="Arial" w:hAnsi="Arial"/>
          <w:color w:val="auto"/>
          <w:spacing w:val="0"/>
          <w:w w:val="100"/>
          <w:sz w:val="20"/>
          <w:szCs w:val="20"/>
          <w:lang w:val="ro-RO"/>
        </w:rPr>
        <w:t xml:space="preserve"> eveniment care are drept consecință leziuni superficiale care necesită numai acordarea primelor îngrijiri medicale și a antrenat incapacitate de muncă cu o durată mai mică de 3 zile;</w:t>
      </w:r>
    </w:p>
    <w:p>
      <w:pPr>
        <w:pStyle w:val="Normal"/>
        <w:widowControl/>
        <w:numPr>
          <w:ilvl w:val="0"/>
          <w:numId w:val="2"/>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boală legată de profesiune -</w:t>
      </w:r>
      <w:r>
        <w:rPr>
          <w:rFonts w:eastAsia="Arial" w:cs="Arial" w:ascii="Arial" w:hAnsi="Arial"/>
          <w:color w:val="auto"/>
          <w:spacing w:val="0"/>
          <w:w w:val="100"/>
          <w:sz w:val="20"/>
          <w:szCs w:val="20"/>
          <w:lang w:val="ro-RO"/>
        </w:rPr>
        <w:t xml:space="preserve"> boală cu determinare multifactorială, la care unii factori determinanți sunt de natură profesională.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2)</w:t>
      </w:r>
      <w:r>
        <w:rPr>
          <w:rFonts w:eastAsia="Arial" w:cs="Arial" w:ascii="Arial" w:hAnsi="Arial"/>
          <w:color w:val="auto"/>
          <w:spacing w:val="0"/>
          <w:w w:val="100"/>
          <w:sz w:val="20"/>
          <w:szCs w:val="20"/>
          <w:lang w:val="ro-RO"/>
        </w:rPr>
        <w:t xml:space="preserve"> Se definesc următorii </w:t>
      </w:r>
      <w:r>
        <w:rPr>
          <w:rStyle w:val="tpa1"/>
          <w:rFonts w:eastAsia="Arial" w:cs="Arial" w:ascii="Arial" w:hAnsi="Arial"/>
          <w:color w:val="auto"/>
          <w:spacing w:val="0"/>
          <w:w w:val="100"/>
          <w:sz w:val="20"/>
          <w:szCs w:val="20"/>
          <w:lang w:val="ro-RO"/>
        </w:rPr>
        <w:t>termeni și expresii folosite</w:t>
      </w:r>
      <w:r>
        <w:rPr>
          <w:rFonts w:eastAsia="Arial" w:cs="Arial" w:ascii="Arial" w:hAnsi="Arial"/>
          <w:color w:val="auto"/>
          <w:spacing w:val="0"/>
          <w:w w:val="100"/>
          <w:sz w:val="20"/>
          <w:szCs w:val="20"/>
          <w:lang w:val="ro-RO"/>
        </w:rPr>
        <w:t>:</w:t>
      </w:r>
    </w:p>
    <w:p>
      <w:pPr>
        <w:pStyle w:val="Normal"/>
        <w:widowControl/>
        <w:numPr>
          <w:ilvl w:val="0"/>
          <w:numId w:val="3"/>
        </w:numPr>
        <w:spacing w:before="0" w:after="40"/>
        <w:jc w:val="left"/>
        <w:rPr>
          <w:rFonts w:ascii="Arial" w:hAnsi="Arial" w:cs="Arial"/>
          <w:sz w:val="18"/>
          <w:szCs w:val="18"/>
          <w:lang w:val="de-DE"/>
        </w:rPr>
      </w:pPr>
      <w:bookmarkStart w:id="2" w:name="do|caI|ar2|pt1"/>
      <w:bookmarkEnd w:id="2"/>
      <w:r>
        <w:rPr>
          <w:rFonts w:eastAsia="Arial" w:cs="Arial" w:ascii="Arial" w:hAnsi="Arial"/>
          <w:i/>
          <w:color w:val="auto"/>
          <w:spacing w:val="0"/>
          <w:w w:val="100"/>
          <w:sz w:val="20"/>
          <w:szCs w:val="20"/>
          <w:u w:val="none"/>
          <w:lang w:val="ro-RO"/>
        </w:rPr>
        <w:t>autorizare a funcționării din punct de vedere al securității și sănătății în muncă -</w:t>
      </w:r>
      <w:r>
        <w:rPr>
          <w:rStyle w:val="tpt1"/>
          <w:rFonts w:eastAsia="Arial" w:cs="Arial" w:ascii="Arial" w:hAnsi="Arial"/>
          <w:color w:val="auto"/>
          <w:spacing w:val="0"/>
          <w:w w:val="100"/>
          <w:sz w:val="20"/>
          <w:szCs w:val="20"/>
          <w:lang w:val="ro-RO"/>
        </w:rPr>
        <w:t xml:space="preserve"> asumarea de către angajator a responsabilității privind legalitatea desfășurării activității din punct de vedere al securității și sănătății în muncă;</w:t>
      </w:r>
    </w:p>
    <w:p>
      <w:pPr>
        <w:pStyle w:val="Normal"/>
        <w:widowControl/>
        <w:numPr>
          <w:ilvl w:val="0"/>
          <w:numId w:val="3"/>
        </w:numPr>
        <w:spacing w:before="0" w:after="40"/>
        <w:jc w:val="left"/>
        <w:rPr>
          <w:rFonts w:ascii="Arial" w:hAnsi="Arial" w:cs="Arial"/>
          <w:sz w:val="18"/>
          <w:szCs w:val="18"/>
          <w:lang w:val="de-DE"/>
        </w:rPr>
      </w:pPr>
      <w:bookmarkStart w:id="3" w:name="do|caI|ar2|pt2"/>
      <w:bookmarkEnd w:id="3"/>
      <w:r>
        <w:rPr>
          <w:rFonts w:eastAsia="Arial" w:cs="Arial" w:ascii="Arial" w:hAnsi="Arial"/>
          <w:i/>
          <w:color w:val="auto"/>
          <w:spacing w:val="0"/>
          <w:w w:val="100"/>
          <w:sz w:val="20"/>
          <w:szCs w:val="20"/>
          <w:u w:val="none"/>
          <w:lang w:val="ro-RO"/>
        </w:rPr>
        <w:t>serviciu intern de prevenire și protecție -</w:t>
      </w:r>
      <w:r>
        <w:rPr>
          <w:rStyle w:val="tpt1"/>
          <w:rFonts w:eastAsia="Arial" w:cs="Arial" w:ascii="Arial" w:hAnsi="Arial"/>
          <w:color w:val="auto"/>
          <w:spacing w:val="0"/>
          <w:w w:val="100"/>
          <w:sz w:val="20"/>
          <w:szCs w:val="20"/>
          <w:lang w:val="ro-RO"/>
        </w:rPr>
        <w:t xml:space="preserve"> totalitatea resurselor materiale și umane alocate pentru efectuarea activităților de prevenire și protecție în întreprindere și/sau unitate;</w:t>
      </w:r>
    </w:p>
    <w:p>
      <w:pPr>
        <w:pStyle w:val="Normal"/>
        <w:widowControl/>
        <w:numPr>
          <w:ilvl w:val="0"/>
          <w:numId w:val="3"/>
        </w:numPr>
        <w:spacing w:before="0" w:after="40"/>
        <w:jc w:val="left"/>
        <w:rPr>
          <w:rFonts w:ascii="Arial" w:hAnsi="Arial" w:cs="Arial"/>
          <w:sz w:val="18"/>
          <w:szCs w:val="18"/>
          <w:lang w:val="de-DE"/>
        </w:rPr>
      </w:pPr>
      <w:bookmarkStart w:id="4" w:name="do|caI|ar2|pt3"/>
      <w:bookmarkEnd w:id="4"/>
      <w:r>
        <w:rPr>
          <w:rFonts w:eastAsia="Arial" w:cs="Arial" w:ascii="Arial" w:hAnsi="Arial"/>
          <w:i/>
          <w:color w:val="auto"/>
          <w:spacing w:val="0"/>
          <w:w w:val="100"/>
          <w:sz w:val="20"/>
          <w:szCs w:val="20"/>
          <w:u w:val="none"/>
          <w:lang w:val="ro-RO"/>
        </w:rPr>
        <w:t>comitet de securitate și sănătate în muncă -</w:t>
      </w:r>
      <w:r>
        <w:rPr>
          <w:rStyle w:val="tpt1"/>
          <w:rFonts w:eastAsia="Arial" w:cs="Arial" w:ascii="Arial" w:hAnsi="Arial"/>
          <w:color w:val="auto"/>
          <w:spacing w:val="0"/>
          <w:w w:val="100"/>
          <w:sz w:val="20"/>
          <w:szCs w:val="20"/>
          <w:lang w:val="ro-RO"/>
        </w:rPr>
        <w:t xml:space="preserve"> organul paritar constituit la nivelul angajatorului, în vederea participării și consultării periodice în domeniul securității și sănătății în muncă, în conformitate cu art. 18 alin. (1)-(3) din Legea 319/ 2006;</w:t>
      </w:r>
    </w:p>
    <w:p>
      <w:pPr>
        <w:pStyle w:val="Normal"/>
        <w:widowControl/>
        <w:numPr>
          <w:ilvl w:val="0"/>
          <w:numId w:val="3"/>
        </w:numPr>
        <w:spacing w:before="0" w:after="40"/>
        <w:jc w:val="left"/>
        <w:rPr>
          <w:rFonts w:ascii="Arial" w:hAnsi="Arial" w:cs="Arial"/>
          <w:sz w:val="18"/>
          <w:szCs w:val="18"/>
          <w:lang w:val="de-DE"/>
        </w:rPr>
      </w:pPr>
      <w:bookmarkStart w:id="5" w:name="do|caI|ar2|pt4"/>
      <w:bookmarkEnd w:id="5"/>
      <w:r>
        <w:rPr>
          <w:rFonts w:eastAsia="Arial" w:cs="Arial" w:ascii="Arial" w:hAnsi="Arial"/>
          <w:i/>
          <w:color w:val="auto"/>
          <w:spacing w:val="0"/>
          <w:w w:val="100"/>
          <w:sz w:val="20"/>
          <w:szCs w:val="20"/>
          <w:u w:val="none"/>
          <w:lang w:val="ro-RO"/>
        </w:rPr>
        <w:t>zone cu risc ridicat și specific -</w:t>
      </w:r>
      <w:r>
        <w:rPr>
          <w:rStyle w:val="tpt1"/>
          <w:rFonts w:eastAsia="Arial" w:cs="Arial" w:ascii="Arial" w:hAnsi="Arial"/>
          <w:color w:val="auto"/>
          <w:spacing w:val="0"/>
          <w:w w:val="100"/>
          <w:sz w:val="20"/>
          <w:szCs w:val="20"/>
          <w:lang w:val="ro-RO"/>
        </w:rPr>
        <w:t xml:space="preserve"> acele zone din cadrul întreprinderii și/sau unității în care au fost identificate riscuri ce pot genera accidente sau boli profesionale cu consecințe grave, ireversibile, respectiv deces sau invaliditate;</w:t>
      </w:r>
    </w:p>
    <w:p>
      <w:pPr>
        <w:pStyle w:val="Normal"/>
        <w:widowControl/>
        <w:numPr>
          <w:ilvl w:val="0"/>
          <w:numId w:val="3"/>
        </w:numPr>
        <w:spacing w:before="0" w:after="40"/>
        <w:jc w:val="left"/>
        <w:rPr>
          <w:rFonts w:ascii="Arial" w:hAnsi="Arial" w:cs="Arial"/>
          <w:sz w:val="18"/>
          <w:szCs w:val="18"/>
          <w:lang w:val="de-DE"/>
        </w:rPr>
      </w:pPr>
      <w:bookmarkStart w:id="6" w:name="do|caI|ar2|pt5"/>
      <w:bookmarkEnd w:id="6"/>
      <w:r>
        <w:rPr>
          <w:rFonts w:eastAsia="Arial" w:cs="Arial" w:ascii="Arial" w:hAnsi="Arial"/>
          <w:bCs/>
          <w:color w:val="auto"/>
          <w:spacing w:val="0"/>
          <w:w w:val="100"/>
          <w:sz w:val="20"/>
          <w:szCs w:val="20"/>
          <w:u w:val="none"/>
          <w:lang w:val="ro-RO"/>
        </w:rPr>
        <w:t>accident care produce incapacitate temporară de muncă (ITM) - accident care produce incapacitate temporară de muncă de cel puțin 3 zile calendaristice consecutive, confirmată prin certificat medical sau, după caz, prin alte documente medicale, potrivit prevederilor legale;</w:t>
      </w:r>
    </w:p>
    <w:p>
      <w:pPr>
        <w:pStyle w:val="Normal"/>
        <w:widowControl/>
        <w:numPr>
          <w:ilvl w:val="0"/>
          <w:numId w:val="3"/>
        </w:numPr>
        <w:spacing w:before="0" w:after="40"/>
        <w:jc w:val="left"/>
        <w:rPr>
          <w:rFonts w:ascii="Arial" w:hAnsi="Arial" w:cs="Arial"/>
          <w:sz w:val="18"/>
          <w:szCs w:val="18"/>
          <w:lang w:val="de-DE"/>
        </w:rPr>
      </w:pPr>
      <w:bookmarkStart w:id="7" w:name="do|caI|ar2|pt6"/>
      <w:bookmarkEnd w:id="7"/>
      <w:r>
        <w:rPr>
          <w:rFonts w:eastAsia="Arial" w:cs="Arial" w:ascii="Arial" w:hAnsi="Arial"/>
          <w:i/>
          <w:color w:val="auto"/>
          <w:spacing w:val="0"/>
          <w:w w:val="100"/>
          <w:sz w:val="20"/>
          <w:szCs w:val="20"/>
          <w:u w:val="none"/>
          <w:lang w:val="ro-RO"/>
        </w:rPr>
        <w:t>accident care produce invaliditate (INV) -</w:t>
      </w:r>
      <w:r>
        <w:rPr>
          <w:rStyle w:val="tpt1"/>
          <w:rFonts w:eastAsia="Arial" w:cs="Arial" w:ascii="Arial" w:hAnsi="Arial"/>
          <w:color w:val="auto"/>
          <w:spacing w:val="0"/>
          <w:w w:val="100"/>
          <w:sz w:val="20"/>
          <w:szCs w:val="20"/>
          <w:lang w:val="ro-RO"/>
        </w:rPr>
        <w:t xml:space="preserve"> accident care produce invaliditate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lang w:val="de-DE"/>
        </w:rPr>
      </w:pPr>
      <w:bookmarkStart w:id="8" w:name="do|caI|ar2|pt7"/>
      <w:bookmarkEnd w:id="8"/>
      <w:r>
        <w:rPr>
          <w:rFonts w:eastAsia="Arial" w:cs="Arial" w:ascii="Arial" w:hAnsi="Arial"/>
          <w:i/>
          <w:color w:val="auto"/>
          <w:spacing w:val="0"/>
          <w:w w:val="100"/>
          <w:sz w:val="20"/>
          <w:szCs w:val="20"/>
          <w:u w:val="none"/>
          <w:lang w:val="ro-RO"/>
        </w:rPr>
        <w:t>accident mortal (D) -</w:t>
      </w:r>
      <w:r>
        <w:rPr>
          <w:rStyle w:val="tpt1"/>
          <w:rFonts w:eastAsia="Arial" w:cs="Arial" w:ascii="Arial" w:hAnsi="Arial"/>
          <w:color w:val="auto"/>
          <w:spacing w:val="0"/>
          <w:w w:val="100"/>
          <w:sz w:val="20"/>
          <w:szCs w:val="20"/>
          <w:lang w:val="ro-RO"/>
        </w:rPr>
        <w:t xml:space="preserve"> accident în urma căruia se produce decesul accidentatului, confirmat imediat sau după un interval de timp, în baza unui act medico-legal;</w:t>
      </w:r>
    </w:p>
    <w:p>
      <w:pPr>
        <w:pStyle w:val="Normal"/>
        <w:widowControl/>
        <w:numPr>
          <w:ilvl w:val="0"/>
          <w:numId w:val="3"/>
        </w:numPr>
        <w:spacing w:before="0" w:after="40"/>
        <w:jc w:val="left"/>
        <w:rPr>
          <w:rFonts w:ascii="Arial" w:hAnsi="Arial" w:cs="Arial"/>
          <w:sz w:val="18"/>
          <w:szCs w:val="18"/>
          <w:lang w:val="de-DE"/>
        </w:rPr>
      </w:pPr>
      <w:bookmarkStart w:id="9" w:name="do|caI|ar2|pt8"/>
      <w:bookmarkEnd w:id="9"/>
      <w:r>
        <w:rPr>
          <w:rFonts w:eastAsia="Arial" w:cs="Arial" w:ascii="Arial" w:hAnsi="Arial"/>
          <w:i/>
          <w:color w:val="auto"/>
          <w:spacing w:val="0"/>
          <w:w w:val="100"/>
          <w:sz w:val="20"/>
          <w:szCs w:val="20"/>
          <w:u w:val="none"/>
          <w:lang w:val="ro-RO"/>
        </w:rPr>
        <w:t>accident colectiv -</w:t>
      </w:r>
      <w:r>
        <w:rPr>
          <w:rStyle w:val="tpt1"/>
          <w:rFonts w:eastAsia="Arial" w:cs="Arial" w:ascii="Arial" w:hAnsi="Arial"/>
          <w:color w:val="auto"/>
          <w:spacing w:val="0"/>
          <w:w w:val="100"/>
          <w:sz w:val="20"/>
          <w:szCs w:val="20"/>
          <w:lang w:val="ro-RO"/>
        </w:rPr>
        <w:t xml:space="preserve"> accidentul în care au fost accidentate cel puțin 3 persoane, în același timp și din aceleași cauze, în cadrul aceluiași eveniment;</w:t>
      </w:r>
    </w:p>
    <w:p>
      <w:pPr>
        <w:pStyle w:val="Normal"/>
        <w:widowControl/>
        <w:numPr>
          <w:ilvl w:val="0"/>
          <w:numId w:val="3"/>
        </w:numPr>
        <w:spacing w:before="0" w:after="40"/>
        <w:jc w:val="left"/>
        <w:rPr>
          <w:rFonts w:ascii="Arial" w:hAnsi="Arial" w:cs="Arial"/>
          <w:sz w:val="18"/>
          <w:szCs w:val="18"/>
          <w:lang w:val="de-DE"/>
        </w:rPr>
      </w:pPr>
      <w:bookmarkStart w:id="10" w:name="do|caI|ar2|pt9"/>
      <w:bookmarkEnd w:id="10"/>
      <w:r>
        <w:rPr>
          <w:rFonts w:eastAsia="Arial" w:cs="Arial" w:ascii="Arial" w:hAnsi="Arial"/>
          <w:i/>
          <w:color w:val="auto"/>
          <w:spacing w:val="0"/>
          <w:w w:val="100"/>
          <w:sz w:val="20"/>
          <w:szCs w:val="20"/>
          <w:u w:val="none"/>
          <w:lang w:val="ro-RO"/>
        </w:rPr>
        <w:t>accident de muncă de circulație -</w:t>
      </w:r>
      <w:r>
        <w:rPr>
          <w:rStyle w:val="tpt1"/>
          <w:rFonts w:eastAsia="Arial" w:cs="Arial" w:ascii="Arial" w:hAnsi="Arial"/>
          <w:color w:val="auto"/>
          <w:spacing w:val="0"/>
          <w:w w:val="100"/>
          <w:sz w:val="20"/>
          <w:szCs w:val="20"/>
          <w:lang w:val="ro-RO"/>
        </w:rPr>
        <w:t xml:space="preserve"> accident survenit în timpul circulației pe drumurile publice sau generat de traficul rutier, dacă persoana vătămată se află în îndeplinirea îndatoririlor de serviciu;</w:t>
      </w:r>
    </w:p>
    <w:p>
      <w:pPr>
        <w:pStyle w:val="Normal"/>
        <w:keepNext/>
        <w:widowControl/>
        <w:numPr>
          <w:ilvl w:val="0"/>
          <w:numId w:val="3"/>
        </w:numPr>
        <w:spacing w:before="0" w:after="40"/>
        <w:jc w:val="left"/>
        <w:rPr>
          <w:rFonts w:ascii="Arial" w:hAnsi="Arial" w:cs="Arial"/>
          <w:i/>
          <w:sz w:val="18"/>
          <w:szCs w:val="18"/>
          <w:lang w:val="fr-FR"/>
        </w:rPr>
      </w:pPr>
      <w:r>
        <w:rPr>
          <w:rStyle w:val="tpt1"/>
          <w:rFonts w:eastAsia="Arial" w:cs="Arial" w:ascii="Arial" w:hAnsi="Arial"/>
          <w:i/>
          <w:color w:val="auto"/>
          <w:spacing w:val="0"/>
          <w:w w:val="100"/>
          <w:sz w:val="20"/>
          <w:szCs w:val="20"/>
          <w:lang w:val="ro-RO"/>
        </w:rPr>
        <w:t>accident de muncă de traseu:</w:t>
      </w:r>
    </w:p>
    <w:p>
      <w:pPr>
        <w:pStyle w:val="Normal"/>
        <w:widowControl/>
        <w:numPr>
          <w:ilvl w:val="0"/>
          <w:numId w:val="4"/>
        </w:numPr>
        <w:spacing w:before="0" w:after="40"/>
        <w:ind w:hanging="360" w:left="1080"/>
        <w:jc w:val="left"/>
        <w:rPr>
          <w:rFonts w:ascii="Arial" w:hAnsi="Arial" w:cs="Arial"/>
          <w:sz w:val="18"/>
          <w:szCs w:val="18"/>
          <w:lang w:val="fr-FR"/>
        </w:rPr>
      </w:pPr>
      <w:bookmarkStart w:id="11" w:name="do|caI|ar2|pt10|lia"/>
      <w:bookmarkEnd w:id="11"/>
      <w:r>
        <w:rPr>
          <w:rFonts w:eastAsia="Arial" w:cs="Arial" w:ascii="Arial" w:hAnsi="Arial"/>
          <w:color w:val="auto"/>
          <w:spacing w:val="0"/>
          <w:w w:val="100"/>
          <w:sz w:val="20"/>
          <w:szCs w:val="20"/>
          <w:u w:val="none"/>
          <w:lang w:val="ro-RO"/>
        </w:rPr>
        <w:t>accident survenit în timpul și pe traseul normal al deplasării de la locul de muncă la domiciliu și invers și care a antrenat vătămarea sau decesul;</w:t>
      </w:r>
      <w:bookmarkStart w:id="12" w:name="do|caI|ar2|pt10|lib"/>
    </w:p>
    <w:p>
      <w:pPr>
        <w:pStyle w:val="Normal"/>
        <w:widowControl/>
        <w:numPr>
          <w:ilvl w:val="0"/>
          <w:numId w:val="4"/>
        </w:numPr>
        <w:spacing w:before="0" w:after="40"/>
        <w:ind w:hanging="360" w:left="1080"/>
        <w:jc w:val="left"/>
        <w:rPr>
          <w:rFonts w:ascii="Arial" w:hAnsi="Arial" w:cs="Arial"/>
          <w:sz w:val="18"/>
          <w:szCs w:val="18"/>
          <w:lang w:val="fr-FR"/>
        </w:rPr>
      </w:pPr>
      <w:bookmarkEnd w:id="12"/>
      <w:r>
        <w:rPr>
          <w:rFonts w:eastAsia="Arial" w:cs="Arial" w:ascii="Arial" w:hAnsi="Arial"/>
          <w:color w:val="auto"/>
          <w:spacing w:val="0"/>
          <w:w w:val="100"/>
          <w:sz w:val="20"/>
          <w:szCs w:val="20"/>
          <w:u w:val="none"/>
          <w:lang w:val="ro-RO"/>
        </w:rPr>
        <w:t>accident survenit pe perioada pauzei reglementare de masă în locuri organizate de angajator, pe traseul normal al deplasării de la locul de muncă la locul unde ia masa și invers, și care a antrenat vătămarea sau decesul;</w:t>
      </w:r>
      <w:bookmarkStart w:id="13" w:name="do|caI|ar2|pt10|lic"/>
    </w:p>
    <w:p>
      <w:pPr>
        <w:pStyle w:val="Normal"/>
        <w:widowControl/>
        <w:numPr>
          <w:ilvl w:val="0"/>
          <w:numId w:val="4"/>
        </w:numPr>
        <w:spacing w:before="0" w:after="40"/>
        <w:ind w:hanging="360" w:left="108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accident care a antrenat vătămarea sau decesul, petrecut pe traseul normal al deplasării de la locul de muncă la locul unde își încasează salariul și invers, dacă acesta este organizat de angajator în afara unității.</w:t>
      </w:r>
      <w:bookmarkEnd w:id="13"/>
    </w:p>
    <w:p>
      <w:pPr>
        <w:pStyle w:val="Normal"/>
        <w:widowControl/>
        <w:numPr>
          <w:ilvl w:val="0"/>
          <w:numId w:val="3"/>
        </w:numPr>
        <w:spacing w:before="0" w:after="40"/>
        <w:jc w:val="left"/>
        <w:rPr>
          <w:rFonts w:ascii="Arial" w:hAnsi="Arial" w:cs="Arial"/>
          <w:sz w:val="18"/>
          <w:szCs w:val="18"/>
        </w:rPr>
      </w:pPr>
      <w:bookmarkStart w:id="14" w:name="do|caI|ar2|pt11"/>
      <w:bookmarkEnd w:id="14"/>
      <w:r>
        <w:rPr>
          <w:rFonts w:eastAsia="Arial" w:cs="Arial" w:ascii="Arial" w:hAnsi="Arial"/>
          <w:i/>
          <w:color w:val="auto"/>
          <w:spacing w:val="0"/>
          <w:w w:val="100"/>
          <w:sz w:val="20"/>
          <w:szCs w:val="20"/>
          <w:u w:val="none"/>
          <w:lang w:val="ro-RO"/>
        </w:rPr>
        <w:t>accident în afara muncii -</w:t>
      </w:r>
      <w:r>
        <w:rPr>
          <w:rStyle w:val="tpt1"/>
          <w:rFonts w:eastAsia="Arial" w:cs="Arial" w:ascii="Arial" w:hAnsi="Arial"/>
          <w:color w:val="auto"/>
          <w:spacing w:val="0"/>
          <w:w w:val="100"/>
          <w:sz w:val="20"/>
          <w:szCs w:val="20"/>
          <w:lang w:val="ro-RO"/>
        </w:rPr>
        <w:t xml:space="preserve"> accident care nu îndeplinește condițiile prevăzute la art. 5 lit. g) și la art. 30 din lege (319/ 2006);</w:t>
      </w:r>
    </w:p>
    <w:p>
      <w:pPr>
        <w:pStyle w:val="Normal"/>
        <w:widowControl/>
        <w:numPr>
          <w:ilvl w:val="0"/>
          <w:numId w:val="3"/>
        </w:numPr>
        <w:spacing w:before="0" w:after="40"/>
        <w:jc w:val="left"/>
        <w:rPr>
          <w:rFonts w:ascii="Arial" w:hAnsi="Arial" w:cs="Arial"/>
          <w:sz w:val="18"/>
          <w:szCs w:val="18"/>
        </w:rPr>
      </w:pPr>
      <w:bookmarkStart w:id="15" w:name="do|caI|ar2|pt12"/>
      <w:bookmarkEnd w:id="15"/>
      <w:r>
        <w:rPr>
          <w:rFonts w:eastAsia="Arial" w:cs="Arial" w:ascii="Arial" w:hAnsi="Arial"/>
          <w:i/>
          <w:color w:val="auto"/>
          <w:spacing w:val="0"/>
          <w:w w:val="100"/>
          <w:sz w:val="20"/>
          <w:szCs w:val="20"/>
          <w:u w:val="none"/>
          <w:lang w:val="ro-RO"/>
        </w:rPr>
        <w:t>invaliditate -</w:t>
      </w:r>
      <w:r>
        <w:rPr>
          <w:rStyle w:val="tpt1"/>
          <w:rFonts w:eastAsia="Arial" w:cs="Arial" w:ascii="Arial" w:hAnsi="Arial"/>
          <w:color w:val="auto"/>
          <w:spacing w:val="0"/>
          <w:w w:val="100"/>
          <w:sz w:val="20"/>
          <w:szCs w:val="20"/>
          <w:lang w:val="ro-RO"/>
        </w:rPr>
        <w:t xml:space="preserve"> pierdere parțială sau totală a capacității de muncă,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rPr>
      </w:pPr>
      <w:bookmarkStart w:id="16" w:name="do|caI|ar2|pt13"/>
      <w:bookmarkEnd w:id="16"/>
      <w:r>
        <w:rPr>
          <w:rFonts w:eastAsia="Arial" w:cs="Arial" w:ascii="Arial" w:hAnsi="Arial"/>
          <w:i/>
          <w:color w:val="auto"/>
          <w:spacing w:val="0"/>
          <w:w w:val="100"/>
          <w:sz w:val="20"/>
          <w:szCs w:val="20"/>
          <w:u w:val="none"/>
          <w:lang w:val="ro-RO"/>
        </w:rPr>
        <w:t>invaliditate evidentă -</w:t>
      </w:r>
      <w:r>
        <w:rPr>
          <w:rStyle w:val="tpt1"/>
          <w:rFonts w:eastAsia="Arial" w:cs="Arial" w:ascii="Arial" w:hAnsi="Arial"/>
          <w:color w:val="auto"/>
          <w:spacing w:val="0"/>
          <w:w w:val="100"/>
          <w:sz w:val="20"/>
          <w:szCs w:val="20"/>
          <w:lang w:val="ro-RO"/>
        </w:rPr>
        <w:t xml:space="preserve"> pierdere a capacității de muncă datorată unor vătămări evidente, cum ar fi un braț smuls din umăr, produse în urma unui eveniment, până la emiterea deciziei de încadrare într-un grad de invaliditate de către organele medicale în drept;</w:t>
      </w:r>
    </w:p>
    <w:p>
      <w:pPr>
        <w:pStyle w:val="Normal"/>
        <w:widowControl/>
        <w:numPr>
          <w:ilvl w:val="0"/>
          <w:numId w:val="3"/>
        </w:numPr>
        <w:spacing w:before="0" w:after="40"/>
        <w:jc w:val="left"/>
        <w:rPr>
          <w:rFonts w:ascii="Arial" w:hAnsi="Arial" w:cs="Arial"/>
          <w:sz w:val="18"/>
          <w:szCs w:val="18"/>
        </w:rPr>
      </w:pPr>
      <w:bookmarkStart w:id="17" w:name="do|caI|ar2|pt14"/>
      <w:bookmarkEnd w:id="17"/>
      <w:r>
        <w:rPr>
          <w:rFonts w:eastAsia="Arial" w:cs="Arial" w:ascii="Arial" w:hAnsi="Arial"/>
          <w:i/>
          <w:color w:val="auto"/>
          <w:spacing w:val="0"/>
          <w:w w:val="100"/>
          <w:sz w:val="20"/>
          <w:szCs w:val="20"/>
          <w:u w:val="none"/>
          <w:lang w:val="ro-RO"/>
        </w:rPr>
        <w:t>intoxicație acută profesională -</w:t>
      </w:r>
      <w:r>
        <w:rPr>
          <w:rStyle w:val="tpt1"/>
          <w:rFonts w:eastAsia="Arial" w:cs="Arial" w:ascii="Arial" w:hAnsi="Arial"/>
          <w:color w:val="auto"/>
          <w:spacing w:val="0"/>
          <w:w w:val="100"/>
          <w:sz w:val="20"/>
          <w:szCs w:val="20"/>
          <w:lang w:val="ro-RO"/>
        </w:rPr>
        <w:t xml:space="preserve"> stare patologică apărută brusc, ca urmare a expunerii organismului la noxe existente la locul de muncă;</w:t>
      </w:r>
    </w:p>
    <w:p>
      <w:pPr>
        <w:pStyle w:val="Normal"/>
        <w:widowControl/>
        <w:numPr>
          <w:ilvl w:val="0"/>
          <w:numId w:val="3"/>
        </w:numPr>
        <w:spacing w:before="0" w:after="40"/>
        <w:jc w:val="left"/>
        <w:rPr>
          <w:rFonts w:ascii="Arial" w:hAnsi="Arial" w:cs="Arial"/>
          <w:sz w:val="18"/>
          <w:szCs w:val="18"/>
        </w:rPr>
      </w:pPr>
      <w:bookmarkStart w:id="18" w:name="do|caI|ar2|pt15"/>
      <w:bookmarkEnd w:id="18"/>
      <w:r>
        <w:rPr>
          <w:rFonts w:eastAsia="Arial" w:cs="Arial" w:ascii="Arial" w:hAnsi="Arial"/>
          <w:i/>
          <w:color w:val="auto"/>
          <w:spacing w:val="0"/>
          <w:w w:val="100"/>
          <w:sz w:val="20"/>
          <w:szCs w:val="20"/>
          <w:u w:val="none"/>
          <w:lang w:val="ro-RO"/>
        </w:rPr>
        <w:t>îndatoriri de serviciu -</w:t>
      </w:r>
      <w:r>
        <w:rPr>
          <w:rStyle w:val="tpt1"/>
          <w:rFonts w:eastAsia="Arial" w:cs="Arial" w:ascii="Arial" w:hAnsi="Arial"/>
          <w:color w:val="auto"/>
          <w:spacing w:val="0"/>
          <w:w w:val="100"/>
          <w:sz w:val="20"/>
          <w:szCs w:val="20"/>
          <w:lang w:val="ro-RO"/>
        </w:rPr>
        <w:t xml:space="preserve"> sarcini profesionale stabilite în: contractul individual de muncă, regulamentul intern sau regulamentul de organizare și funcționare, fișa postului, deciziile scrise, dispozițiile scrise ori verbale ale conducătorului direct sau ale șefilor ierarhici ai acestuia;</w:t>
      </w:r>
    </w:p>
    <w:p>
      <w:pPr>
        <w:pStyle w:val="Normal"/>
        <w:widowControl/>
        <w:numPr>
          <w:ilvl w:val="0"/>
          <w:numId w:val="3"/>
        </w:numPr>
        <w:spacing w:before="0" w:after="40"/>
        <w:jc w:val="left"/>
        <w:rPr>
          <w:rFonts w:ascii="Arial" w:hAnsi="Arial" w:cs="Arial"/>
          <w:sz w:val="18"/>
          <w:szCs w:val="18"/>
          <w:lang w:val="it-IT"/>
        </w:rPr>
      </w:pPr>
      <w:bookmarkStart w:id="19" w:name="do|caI|ar2|pt16"/>
      <w:bookmarkEnd w:id="19"/>
      <w:r>
        <w:rPr>
          <w:rFonts w:eastAsia="Arial" w:cs="Arial" w:ascii="Arial" w:hAnsi="Arial"/>
          <w:i/>
          <w:color w:val="auto"/>
          <w:spacing w:val="0"/>
          <w:w w:val="100"/>
          <w:sz w:val="20"/>
          <w:szCs w:val="20"/>
          <w:u w:val="none"/>
          <w:lang w:val="ro-RO"/>
        </w:rPr>
        <w:t>comunicare -</w:t>
      </w:r>
      <w:r>
        <w:rPr>
          <w:rStyle w:val="tpt1"/>
          <w:rFonts w:eastAsia="Arial" w:cs="Arial" w:ascii="Arial" w:hAnsi="Arial"/>
          <w:color w:val="auto"/>
          <w:spacing w:val="0"/>
          <w:w w:val="100"/>
          <w:sz w:val="20"/>
          <w:szCs w:val="20"/>
          <w:lang w:val="ro-RO"/>
        </w:rPr>
        <w:t xml:space="preserve"> procedura prin care angajatorul comunică producerea unui eveniment, de îndată, dar nu mai târziu de 24 de ore de la producerea evenimentului, autorităților prevăzute la art. 27 alin. (1) din lege (319/ 2006);</w:t>
      </w:r>
    </w:p>
    <w:p>
      <w:pPr>
        <w:pStyle w:val="Normal"/>
        <w:widowControl/>
        <w:numPr>
          <w:ilvl w:val="0"/>
          <w:numId w:val="3"/>
        </w:numPr>
        <w:spacing w:before="0" w:after="40"/>
        <w:jc w:val="left"/>
        <w:rPr>
          <w:rFonts w:ascii="Arial" w:hAnsi="Arial" w:cs="Arial"/>
          <w:sz w:val="18"/>
          <w:szCs w:val="18"/>
          <w:lang w:val="it-IT"/>
        </w:rPr>
      </w:pPr>
      <w:bookmarkStart w:id="20" w:name="do|caI|ar2|pt17"/>
      <w:bookmarkEnd w:id="20"/>
      <w:r>
        <w:rPr>
          <w:rFonts w:eastAsia="Arial" w:cs="Arial" w:ascii="Arial" w:hAnsi="Arial"/>
          <w:i/>
          <w:color w:val="auto"/>
          <w:spacing w:val="0"/>
          <w:w w:val="100"/>
          <w:sz w:val="20"/>
          <w:szCs w:val="20"/>
          <w:u w:val="none"/>
          <w:lang w:val="ro-RO"/>
        </w:rPr>
        <w:t>evidență -</w:t>
      </w:r>
      <w:r>
        <w:rPr>
          <w:rStyle w:val="tpt1"/>
          <w:rFonts w:eastAsia="Arial" w:cs="Arial" w:ascii="Arial" w:hAnsi="Arial"/>
          <w:color w:val="auto"/>
          <w:spacing w:val="0"/>
          <w:w w:val="100"/>
          <w:sz w:val="20"/>
          <w:szCs w:val="20"/>
          <w:lang w:val="ro-RO"/>
        </w:rPr>
        <w:t xml:space="preserve"> mijloacele și modalitățile de păstrare a informațiilor referitoare la evenimentele produse;</w:t>
      </w:r>
    </w:p>
    <w:p>
      <w:pPr>
        <w:pStyle w:val="Normal"/>
        <w:widowControl/>
        <w:numPr>
          <w:ilvl w:val="0"/>
          <w:numId w:val="3"/>
        </w:numPr>
        <w:spacing w:before="0" w:after="40"/>
        <w:jc w:val="left"/>
        <w:rPr>
          <w:rFonts w:ascii="Arial" w:hAnsi="Arial" w:cs="Arial"/>
          <w:sz w:val="18"/>
          <w:szCs w:val="18"/>
          <w:lang w:val="it-IT"/>
        </w:rPr>
      </w:pPr>
      <w:bookmarkStart w:id="21" w:name="do|caI|ar2|pt18"/>
      <w:bookmarkEnd w:id="21"/>
      <w:r>
        <w:rPr>
          <w:rFonts w:eastAsia="Arial" w:cs="Arial" w:ascii="Arial" w:hAnsi="Arial"/>
          <w:i/>
          <w:color w:val="auto"/>
          <w:spacing w:val="0"/>
          <w:w w:val="100"/>
          <w:sz w:val="20"/>
          <w:szCs w:val="20"/>
          <w:u w:val="none"/>
          <w:lang w:val="ro-RO"/>
        </w:rPr>
        <w:t>cercetare a bolilor profesionale -</w:t>
      </w:r>
      <w:r>
        <w:rPr>
          <w:rStyle w:val="tpt1"/>
          <w:rFonts w:eastAsia="Arial" w:cs="Arial" w:ascii="Arial" w:hAnsi="Arial"/>
          <w:color w:val="auto"/>
          <w:spacing w:val="0"/>
          <w:w w:val="100"/>
          <w:sz w:val="20"/>
          <w:szCs w:val="20"/>
          <w:lang w:val="ro-RO"/>
        </w:rPr>
        <w:t xml:space="preserve"> procedură efectuată în mod sistematic, cu scopul de a stabili caracterul de profesionalitate a bolii semnalate;</w:t>
      </w:r>
    </w:p>
    <w:p>
      <w:pPr>
        <w:pStyle w:val="Normal"/>
        <w:widowControl/>
        <w:numPr>
          <w:ilvl w:val="0"/>
          <w:numId w:val="3"/>
        </w:numPr>
        <w:spacing w:before="0" w:after="40"/>
        <w:jc w:val="left"/>
        <w:rPr>
          <w:rFonts w:ascii="Arial" w:hAnsi="Arial" w:cs="Arial"/>
          <w:sz w:val="18"/>
          <w:szCs w:val="18"/>
          <w:lang w:val="it-IT"/>
        </w:rPr>
      </w:pPr>
      <w:bookmarkStart w:id="22" w:name="do|caI|ar2|pt19"/>
      <w:bookmarkEnd w:id="22"/>
      <w:r>
        <w:rPr>
          <w:rFonts w:eastAsia="Arial" w:cs="Arial" w:ascii="Arial" w:hAnsi="Arial"/>
          <w:i/>
          <w:color w:val="auto"/>
          <w:spacing w:val="0"/>
          <w:w w:val="100"/>
          <w:sz w:val="20"/>
          <w:szCs w:val="20"/>
          <w:u w:val="none"/>
          <w:lang w:val="ro-RO"/>
        </w:rPr>
        <w:t>semnalare a bolilor profesionale -</w:t>
      </w:r>
      <w:r>
        <w:rPr>
          <w:rStyle w:val="tpt1"/>
          <w:rFonts w:eastAsia="Arial" w:cs="Arial" w:ascii="Arial" w:hAnsi="Arial"/>
          <w:color w:val="auto"/>
          <w:spacing w:val="0"/>
          <w:w w:val="100"/>
          <w:sz w:val="20"/>
          <w:szCs w:val="20"/>
          <w:lang w:val="ro-RO"/>
        </w:rPr>
        <w:t xml:space="preserve"> procedură prin care se indică pentru prima oară faptul că o boală ar putea fi profesională;</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raportare a bolilor profesionale declarate, contestate și infirmate -</w:t>
      </w:r>
      <w:r>
        <w:rPr>
          <w:rStyle w:val="tpt1"/>
          <w:rFonts w:eastAsia="Arial" w:cs="Arial" w:ascii="Arial" w:hAnsi="Arial"/>
          <w:color w:val="auto"/>
          <w:spacing w:val="0"/>
          <w:w w:val="100"/>
          <w:sz w:val="20"/>
          <w:szCs w:val="20"/>
          <w:lang w:val="ro-RO"/>
        </w:rPr>
        <w:t xml:space="preserve"> procedura prin care direcțiile de sănătate publică județene și a municipiului București transmit informații referitoare la bolile profesionale declarate, a celor contestate și a celor infirmate, precum și motivarea infirmării lor, la Centrul național de monitorizare a riscurilor din mediul comunitar - Secția sănătate ocupațională și informare toxicologică, Compartimentul sănătate ocupațională din cadrul Institutului Național de Sănătate Publică, denumit în continuare Centrul național de monitorizare a riscurilor din mediul comunitar, care se includ în Registrul operativ național informatizat al bolilor profesionale, prevăzut la art. 166 din H.G. 1425/ 2006;</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w:t>
      </w:r>
      <w:r>
        <w:rPr>
          <w:rStyle w:val="tpt1"/>
          <w:rFonts w:eastAsia="Arial" w:cs="Arial" w:ascii="Arial" w:hAnsi="Arial"/>
          <w:color w:val="auto"/>
          <w:spacing w:val="0"/>
          <w:w w:val="100"/>
          <w:sz w:val="20"/>
          <w:szCs w:val="20"/>
          <w:lang w:val="ro-RO"/>
        </w:rPr>
        <w:t xml:space="preserve"> semnătura electronică astfel cum este definită la art. 3 pct. 10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avansată -</w:t>
      </w:r>
      <w:r>
        <w:rPr>
          <w:rStyle w:val="tpt1"/>
          <w:rFonts w:eastAsia="Arial" w:cs="Arial" w:ascii="Arial" w:hAnsi="Arial"/>
          <w:color w:val="auto"/>
          <w:spacing w:val="0"/>
          <w:w w:val="100"/>
          <w:sz w:val="20"/>
          <w:szCs w:val="20"/>
          <w:lang w:val="ro-RO"/>
        </w:rPr>
        <w:t xml:space="preserve"> semnătura electronică avansată astfel cum este definită la art. 3 pct. 11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calificată -</w:t>
      </w:r>
      <w:r>
        <w:rPr>
          <w:rStyle w:val="tpt1"/>
          <w:rFonts w:eastAsia="Arial" w:cs="Arial" w:ascii="Arial" w:hAnsi="Arial"/>
          <w:color w:val="auto"/>
          <w:spacing w:val="0"/>
          <w:w w:val="100"/>
          <w:sz w:val="20"/>
          <w:szCs w:val="20"/>
          <w:lang w:val="ro-RO"/>
        </w:rPr>
        <w:t xml:space="preserve"> semnătura electronică calificată astfel cum este definită la art. 3 pct. 12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Noțiuni de bază privind terminologia de securitate a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avarie - </w:t>
      </w:r>
      <w:r>
        <w:rPr>
          <w:rFonts w:eastAsia="Arial" w:cs="Arial" w:ascii="Arial" w:hAnsi="Arial"/>
          <w:color w:val="auto"/>
          <w:spacing w:val="0"/>
          <w:w w:val="100"/>
          <w:sz w:val="20"/>
          <w:szCs w:val="20"/>
          <w:lang w:val="ro-RO"/>
        </w:rPr>
        <w:t>eveniment survenit în utilizarea mijloacelor de producție, caracterizat prin defectarea și deteriorarea acestora;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defectare - </w:t>
      </w:r>
      <w:r>
        <w:rPr>
          <w:rFonts w:eastAsia="Arial" w:cs="Arial" w:ascii="Arial" w:hAnsi="Arial"/>
          <w:color w:val="auto"/>
          <w:spacing w:val="0"/>
          <w:w w:val="100"/>
          <w:sz w:val="20"/>
          <w:szCs w:val="20"/>
          <w:lang w:val="ro-RO"/>
        </w:rPr>
        <w:t>încetarea aptitudinii unei mașini, instalații, utilaje etc. de a-și îndeplini funcția specifică;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dispozitiv de protecție - </w:t>
      </w:r>
      <w:r>
        <w:rPr>
          <w:rFonts w:eastAsia="Arial" w:cs="Arial" w:ascii="Arial" w:hAnsi="Arial"/>
          <w:color w:val="auto"/>
          <w:spacing w:val="0"/>
          <w:w w:val="100"/>
          <w:sz w:val="20"/>
          <w:szCs w:val="20"/>
          <w:lang w:val="ro-RO"/>
        </w:rPr>
        <w:t>dispozitiv care reduce sau elimină riscul, singur sau în asociere cu un protector;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echipamente tehnice - </w:t>
      </w:r>
      <w:r>
        <w:rPr>
          <w:rFonts w:eastAsia="Arial" w:cs="Arial" w:ascii="Arial" w:hAnsi="Arial"/>
          <w:color w:val="auto"/>
          <w:spacing w:val="0"/>
          <w:w w:val="100"/>
          <w:sz w:val="20"/>
          <w:szCs w:val="20"/>
          <w:lang w:val="ro-RO"/>
        </w:rPr>
        <w:t>mașinile, utilajele, aparatura, dispozitivele, uneltele și alte mijloace asemănătoare;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factori de risc de accidentare și îmbolnăvire profesională - </w:t>
      </w:r>
      <w:r>
        <w:rPr>
          <w:rFonts w:eastAsia="Arial" w:cs="Arial" w:ascii="Arial" w:hAnsi="Arial"/>
          <w:color w:val="auto"/>
          <w:spacing w:val="0"/>
          <w:w w:val="100"/>
          <w:sz w:val="20"/>
          <w:szCs w:val="20"/>
          <w:lang w:val="ro-RO"/>
        </w:rPr>
        <w:t>factor propriu elementelor componente ale sistemului de muncă executant-sarcină de muncă-mijloace de producție-mediu de muncă și care în condițiile unei situații periculoase, determină probabilitatea sau gravitatea producerii unei leziuni sau afectarea sănătății;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funcții de securitate - </w:t>
      </w:r>
      <w:r>
        <w:rPr>
          <w:rFonts w:eastAsia="Arial" w:cs="Arial" w:ascii="Arial" w:hAnsi="Arial"/>
          <w:color w:val="auto"/>
          <w:spacing w:val="0"/>
          <w:w w:val="100"/>
          <w:sz w:val="20"/>
          <w:szCs w:val="20"/>
          <w:lang w:val="ro-RO"/>
        </w:rPr>
        <w:t>funcțiile unui echipament tehnic sau ale unui mijloc de protecție prin care, fie se elimină sau se reduce riscul, fie se semnalizează prezența unui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instructaj de securitate a muncii - </w:t>
      </w:r>
      <w:r>
        <w:rPr>
          <w:rFonts w:eastAsia="Arial" w:cs="Arial" w:ascii="Arial" w:hAnsi="Arial"/>
          <w:color w:val="auto"/>
          <w:spacing w:val="0"/>
          <w:w w:val="100"/>
          <w:sz w:val="20"/>
          <w:szCs w:val="20"/>
          <w:lang w:val="ro-RO"/>
        </w:rPr>
        <w:t>modalitate de instruire în domeniul securității muncii care se desfășoară la nivelul unității și are drept scop însușirea de către lucrători a cunoștințelor și formarea deprinderilor impuse de securitatea muncii, specifice activității pe care o realizează sau urmează a o realiza;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proprii de securitate a muncii - </w:t>
      </w:r>
      <w:r>
        <w:rPr>
          <w:rFonts w:eastAsia="Arial" w:cs="Arial" w:ascii="Arial" w:hAnsi="Arial"/>
          <w:color w:val="auto"/>
          <w:spacing w:val="0"/>
          <w:w w:val="100"/>
          <w:sz w:val="20"/>
          <w:szCs w:val="20"/>
          <w:lang w:val="ro-RO"/>
        </w:rPr>
        <w:t>componente ale sistemului de reglementări în domeniul securității muncii, ale căror prevederi sunt valabile numai pentru activitățile desfășurate în cadrul unei unități; elaborarea lor de către unități (prin efort propriu sau colaborare cu instituțiile specializate) este obligatorie atunci când normele metodologice sau hotărârile de guvern nu acoperă totalitatea activităților desfășurate în unitate sau voluntară, atunci când administratorul consideră necesar pentru îmbunătățirea securității muncii, detalierea și completarea instrucțiunilor cu unele prevederi specifice unității;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de utilizare - </w:t>
      </w:r>
      <w:r>
        <w:rPr>
          <w:rFonts w:eastAsia="Arial" w:cs="Arial" w:ascii="Arial" w:hAnsi="Arial"/>
          <w:color w:val="auto"/>
          <w:spacing w:val="0"/>
          <w:w w:val="100"/>
          <w:sz w:val="20"/>
          <w:szCs w:val="20"/>
          <w:lang w:val="ro-RO"/>
        </w:rPr>
        <w:t>instrucțiuni a căror elaborare este obligatorie pentru orice produs, constituind parte integrantă a documentației pentru certificarea produsului și prin care producătorul trebuie să prezinte toate informațiile necesare utilizării produsului, în conformitate cu scopul pentru care a fost creat și asigurării securității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mijloc individual de protecție - </w:t>
      </w:r>
      <w:r>
        <w:rPr>
          <w:rFonts w:eastAsia="Arial" w:cs="Arial" w:ascii="Arial" w:hAnsi="Arial"/>
          <w:color w:val="auto"/>
          <w:spacing w:val="0"/>
          <w:w w:val="100"/>
          <w:sz w:val="20"/>
          <w:szCs w:val="20"/>
          <w:lang w:val="ro-RO"/>
        </w:rPr>
        <w:t>mijloc de protecție (protector) destinat pentru protecția unui singur executant și care se aplică asupra acestuia;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nocivitate - </w:t>
      </w:r>
      <w:r>
        <w:rPr>
          <w:rFonts w:eastAsia="Arial" w:cs="Arial" w:ascii="Arial" w:hAnsi="Arial"/>
          <w:color w:val="auto"/>
          <w:spacing w:val="0"/>
          <w:w w:val="100"/>
          <w:sz w:val="20"/>
          <w:szCs w:val="20"/>
          <w:lang w:val="ro-RO"/>
        </w:rPr>
        <w:t>proprietatea unei noxe de a produce efect dăunător asupra organismului;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noxa (sinonim cu factor nociv) - </w:t>
      </w:r>
      <w:r>
        <w:rPr>
          <w:rFonts w:eastAsia="Arial" w:cs="Arial" w:ascii="Arial" w:hAnsi="Arial"/>
          <w:color w:val="auto"/>
          <w:spacing w:val="0"/>
          <w:w w:val="100"/>
          <w:sz w:val="20"/>
          <w:szCs w:val="20"/>
          <w:lang w:val="ro-RO"/>
        </w:rPr>
        <w:t>agent fizic, chimic sau biologic cu acțiune dăunătoare asupra organismului, în mediul luat în considerare;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pericol - </w:t>
      </w:r>
      <w:r>
        <w:rPr>
          <w:rFonts w:eastAsia="Arial" w:cs="Arial" w:ascii="Arial" w:hAnsi="Arial"/>
          <w:color w:val="auto"/>
          <w:spacing w:val="0"/>
          <w:w w:val="100"/>
          <w:sz w:val="20"/>
          <w:szCs w:val="20"/>
          <w:lang w:val="ro-RO"/>
        </w:rPr>
        <w:t>sursa unei posibile leziuni sau afectări ale sănătății,</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proprietatea inerentă a unei substanțe, agent, surse de energie sau situație cu potențial de a cauza evenimente nedorite (accidente de muncă sau boli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autorizată - </w:t>
      </w:r>
      <w:r>
        <w:rPr>
          <w:rFonts w:eastAsia="Arial" w:cs="Arial" w:ascii="Arial" w:hAnsi="Arial"/>
          <w:color w:val="auto"/>
          <w:spacing w:val="0"/>
          <w:w w:val="100"/>
          <w:sz w:val="20"/>
          <w:szCs w:val="20"/>
          <w:lang w:val="ro-RO"/>
        </w:rPr>
        <w:t>o persoană competentă împuternicită în scris să îndeplinească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avertizată - </w:t>
      </w:r>
      <w:r>
        <w:rPr>
          <w:rFonts w:eastAsia="Arial" w:cs="Arial" w:ascii="Arial" w:hAnsi="Arial"/>
          <w:color w:val="auto"/>
          <w:spacing w:val="0"/>
          <w:w w:val="100"/>
          <w:sz w:val="20"/>
          <w:szCs w:val="20"/>
          <w:lang w:val="ro-RO"/>
        </w:rPr>
        <w:t>o persoană informată asupra riscului profesional și asupra comportamentului ce trebuie adoptat pentru desfășurarea unei activități în condiții de securitate;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competentă - </w:t>
      </w:r>
      <w:r>
        <w:rPr>
          <w:rFonts w:eastAsia="Arial" w:cs="Arial" w:ascii="Arial" w:hAnsi="Arial"/>
          <w:color w:val="auto"/>
          <w:spacing w:val="0"/>
          <w:w w:val="100"/>
          <w:sz w:val="20"/>
          <w:szCs w:val="20"/>
          <w:lang w:val="ro-RO"/>
        </w:rPr>
        <w:t>o persoană care posedă cunoștințele și aptitudinile necesare pentru a realiza corect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expusă - </w:t>
      </w:r>
      <w:r>
        <w:rPr>
          <w:rFonts w:eastAsia="Arial" w:cs="Arial" w:ascii="Arial" w:hAnsi="Arial"/>
          <w:color w:val="auto"/>
          <w:spacing w:val="0"/>
          <w:w w:val="100"/>
          <w:sz w:val="20"/>
          <w:szCs w:val="20"/>
          <w:lang w:val="ro-RO"/>
        </w:rPr>
        <w:t>o persoană care se află în întregime sau parțial într-o zonă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 </w:t>
      </w:r>
      <w:r>
        <w:rPr>
          <w:rFonts w:eastAsia="Arial" w:cs="Arial" w:ascii="Arial" w:hAnsi="Arial"/>
          <w:color w:val="auto"/>
          <w:spacing w:val="0"/>
          <w:w w:val="100"/>
          <w:sz w:val="20"/>
          <w:szCs w:val="20"/>
          <w:lang w:val="ro-RO"/>
        </w:rPr>
        <w:t>ansamblul procedeelor și măsurilor luate sau planificate la toate stadiile de lucru pentru evitarea pericolelor sau reducerii riscurilor;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intrinsecă - </w:t>
      </w:r>
      <w:r>
        <w:rPr>
          <w:rFonts w:eastAsia="Arial" w:cs="Arial" w:ascii="Arial" w:hAnsi="Arial"/>
          <w:color w:val="auto"/>
          <w:spacing w:val="0"/>
          <w:w w:val="100"/>
          <w:sz w:val="20"/>
          <w:szCs w:val="20"/>
          <w:lang w:val="ro-RO"/>
        </w:rPr>
        <w:t>prevenire realizată în stadiul de concepție/proiectare;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protecție - </w:t>
      </w:r>
      <w:r>
        <w:rPr>
          <w:rFonts w:eastAsia="Arial" w:cs="Arial" w:ascii="Arial" w:hAnsi="Arial"/>
          <w:color w:val="auto"/>
          <w:spacing w:val="0"/>
          <w:w w:val="100"/>
          <w:sz w:val="20"/>
          <w:szCs w:val="20"/>
          <w:lang w:val="ro-RO"/>
        </w:rPr>
        <w:t>ansamblul de măsuri care constau în utilizarea unor mijloace specifice, denumite mijloace de protecție, cu scopul protejării executanților față de pericolele care nu au fost suficient evitate sau limitate prin prevenire intrinsecă;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procesul de muncă - </w:t>
      </w:r>
      <w:r>
        <w:rPr>
          <w:rFonts w:eastAsia="Arial" w:cs="Arial" w:ascii="Arial" w:hAnsi="Arial"/>
          <w:color w:val="auto"/>
          <w:spacing w:val="0"/>
          <w:w w:val="100"/>
          <w:sz w:val="20"/>
          <w:szCs w:val="20"/>
          <w:lang w:val="ro-RO"/>
        </w:rPr>
        <w:t>succesiunea în timp și spațiu a acțiunilor conjugate ale executantului și mijloacelor de producție în sistemul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protector - </w:t>
      </w:r>
      <w:r>
        <w:rPr>
          <w:rFonts w:eastAsia="Arial" w:cs="Arial" w:ascii="Arial" w:hAnsi="Arial"/>
          <w:color w:val="auto"/>
          <w:spacing w:val="0"/>
          <w:w w:val="100"/>
          <w:sz w:val="20"/>
          <w:szCs w:val="20"/>
          <w:lang w:val="ro-RO"/>
        </w:rPr>
        <w:t>mijloc de protecție conceput și utilizat pentru a realiza protecție prin interpunere, ca obstacol (fizic) între pericol și persoana expusă;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 </w:t>
      </w:r>
      <w:r>
        <w:rPr>
          <w:rFonts w:eastAsia="Arial" w:cs="Arial" w:ascii="Arial" w:hAnsi="Arial"/>
          <w:color w:val="auto"/>
          <w:spacing w:val="0"/>
          <w:w w:val="100"/>
          <w:sz w:val="20"/>
          <w:szCs w:val="20"/>
          <w:lang w:val="ro-RO"/>
        </w:rPr>
        <w:t>probabilitatea asociată cu gravitatea unei posibile leziuni sau afectarea sănătății, într-o situație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profesional - </w:t>
      </w:r>
      <w:r>
        <w:rPr>
          <w:rFonts w:eastAsia="Arial" w:cs="Arial" w:ascii="Arial" w:hAnsi="Arial"/>
          <w:color w:val="auto"/>
          <w:spacing w:val="0"/>
          <w:w w:val="100"/>
          <w:sz w:val="20"/>
          <w:szCs w:val="20"/>
          <w:lang w:val="ro-RO"/>
        </w:rPr>
        <w:t>risc în procesul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situație periculoasă - </w:t>
      </w:r>
      <w:r>
        <w:rPr>
          <w:rFonts w:eastAsia="Arial" w:cs="Arial" w:ascii="Arial" w:hAnsi="Arial"/>
          <w:color w:val="auto"/>
          <w:spacing w:val="0"/>
          <w:w w:val="100"/>
          <w:sz w:val="20"/>
          <w:szCs w:val="20"/>
          <w:lang w:val="ro-RO"/>
        </w:rPr>
        <w:t>orice situație în care o persoană este expusă unuia sau mai multor pericole;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substanța periculoasă - </w:t>
      </w:r>
      <w:r>
        <w:rPr>
          <w:rFonts w:eastAsia="Arial" w:cs="Arial" w:ascii="Arial" w:hAnsi="Arial"/>
          <w:color w:val="auto"/>
          <w:spacing w:val="0"/>
          <w:w w:val="100"/>
          <w:sz w:val="20"/>
          <w:szCs w:val="20"/>
          <w:lang w:val="ro-RO"/>
        </w:rPr>
        <w:t>o substanță care în virtutea proprietăților chimice și fizico-chimice poate constitui un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 </w:t>
      </w:r>
      <w:r>
        <w:rPr>
          <w:rFonts w:eastAsia="Arial" w:cs="Arial" w:ascii="Arial" w:hAnsi="Arial"/>
          <w:color w:val="auto"/>
          <w:spacing w:val="0"/>
          <w:w w:val="100"/>
          <w:sz w:val="20"/>
          <w:szCs w:val="20"/>
          <w:lang w:val="ro-RO"/>
        </w:rPr>
        <w:t>orice zonă în care există sau poate apărea un pericol;</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a unui echipament tehnic de muncă - </w:t>
      </w:r>
      <w:r>
        <w:rPr>
          <w:rFonts w:eastAsia="Arial" w:cs="Arial" w:ascii="Arial" w:hAnsi="Arial"/>
          <w:color w:val="auto"/>
          <w:spacing w:val="0"/>
          <w:w w:val="100"/>
          <w:sz w:val="20"/>
          <w:szCs w:val="20"/>
          <w:lang w:val="ro-RO"/>
        </w:rPr>
        <w:t>orice zonă situată în interiorul sau în jurul echipamentului de muncă în care o persoană este expusă riscului de leziune sau afectarea sănătății.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6)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Angajatorul are obligația de a asigura securitatea și sănătatea lucrătorilor în toate aspectele legate de muncă.</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În cazul în care un angajator apelează la servicii externe, acesta nu este exonerat de responsabilitățile sale în acest domeniu.</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68"/>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1"/>
          <w:numId w:val="4"/>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6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și/sau să părăsească imediat locul de muncă și să se îndrepte spre o zonă sigură, în caz de pericol grav și iminent;</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w:t>
      </w:r>
      <w:r>
        <w:rPr>
          <w:rFonts w:eastAsia="Arial" w:cs="Arial" w:ascii="Arial" w:hAnsi="Arial"/>
          <w:color w:val="auto"/>
          <w:spacing w:val="0"/>
          <w:w w:val="100"/>
          <w:sz w:val="20"/>
          <w:szCs w:val="20"/>
          <w:lang w:val="ro-RO"/>
        </w:rPr>
        <w:t>desfășurarea proceselor tehnologice;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IV. Organizarea activităților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Organizarea activităților de prevenire și protecție este realizată de către angajator, în următoarele moduri: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asumarea de către angajator, în condițiile art. 9 alin. (4) din Legea 319/ 2006, a atribuțiilor pentru realizarea măsurilor prevăzute de lege;</w:t>
      </w:r>
    </w:p>
    <w:p>
      <w:pPr>
        <w:pStyle w:val="Normal"/>
        <w:widowControl/>
        <w:numPr>
          <w:ilvl w:val="2"/>
          <w:numId w:val="1"/>
        </w:numPr>
        <w:spacing w:before="0" w:after="40"/>
        <w:jc w:val="left"/>
        <w:rPr>
          <w:rFonts w:ascii="Arial" w:hAnsi="Arial" w:cs="Arial"/>
          <w:b/>
          <w:sz w:val="18"/>
          <w:szCs w:val="18"/>
          <w:lang w:val="ro-RO"/>
        </w:rPr>
      </w:pPr>
      <w:r>
        <w:rPr>
          <w:rFonts w:eastAsia="Arial" w:cs="Arial" w:ascii="Arial" w:hAnsi="Arial"/>
          <w:color w:val="auto"/>
          <w:spacing w:val="0"/>
          <w:w w:val="100"/>
          <w:sz w:val="20"/>
          <w:szCs w:val="20"/>
          <w:u w:val="none"/>
          <w:lang w:val="ro-RO"/>
        </w:rPr>
        <w:t>prin desemnarea unuia sau mai multor lucrători pentru a se ocupa de activitățile de prevenire și protecție</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înființarea unuia sau mai multor servicii interne de prevenire și protecție;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bCs/>
          <w:color w:val="auto"/>
          <w:spacing w:val="0"/>
          <w:w w:val="100"/>
          <w:sz w:val="20"/>
          <w:szCs w:val="20"/>
          <w:u w:val="none"/>
          <w:lang w:val="ro-RO"/>
        </w:rPr>
        <w:t>prin apelarea la servicii externe de prevenire și protecție</w:t>
      </w:r>
      <w:r>
        <w:rPr>
          <w:rStyle w:val="tli1"/>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și/sau unității și/sau de riscurile la care sunt expuși lucrătorii, precum și de distribuția acestora în cadrul întreprinderii și/sau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art. 9, alin. (2) din Legea 319/ 2006, trebuie să colaboreze între ei ori de câte ori este necesar.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desfășurate prin modalitățile prevăzute la art. 14 din </w:t>
      </w:r>
      <w:r>
        <w:rPr>
          <w:rFonts w:eastAsia="Arial" w:cs="Arial" w:ascii="Arial" w:hAnsi="Arial"/>
          <w:color w:val="auto"/>
          <w:spacing w:val="0"/>
          <w:w w:val="100"/>
          <w:sz w:val="20"/>
          <w:szCs w:val="20"/>
          <w:lang w:val="ro-RO"/>
        </w:rPr>
        <w:t>H.G. 1425/ 2006</w:t>
      </w:r>
      <w:r>
        <w:rPr>
          <w:rStyle w:val="tal1"/>
          <w:rFonts w:eastAsia="Arial" w:cs="Arial" w:ascii="Arial" w:hAnsi="Arial"/>
          <w:color w:val="auto"/>
          <w:spacing w:val="0"/>
          <w:w w:val="100"/>
          <w:sz w:val="20"/>
          <w:szCs w:val="20"/>
          <w:lang w:val="ro-RO"/>
        </w:rPr>
        <w:t>, în cadrul întreprinderii și/ sau al unității sunt următoarele:</w:t>
      </w:r>
    </w:p>
    <w:p>
      <w:pPr>
        <w:pStyle w:val="Normal"/>
        <w:widowControl/>
        <w:numPr>
          <w:ilvl w:val="3"/>
          <w:numId w:val="1"/>
        </w:numPr>
        <w:spacing w:before="0" w:after="40"/>
        <w:jc w:val="left"/>
        <w:rPr>
          <w:rFonts w:ascii="Arial" w:hAnsi="Arial" w:cs="Arial"/>
          <w:sz w:val="18"/>
          <w:szCs w:val="18"/>
          <w:lang w:val="ro-RO"/>
        </w:rPr>
      </w:pPr>
      <w:bookmarkStart w:id="24" w:name="do|caIII|si2|ar15|al1|pt1"/>
      <w:bookmarkEnd w:id="24"/>
      <w:r>
        <w:rPr>
          <w:rFonts w:eastAsia="Arial" w:cs="Arial" w:ascii="Arial" w:hAnsi="Arial"/>
          <w:color w:val="auto"/>
          <w:spacing w:val="0"/>
          <w:w w:val="100"/>
          <w:sz w:val="20"/>
          <w:szCs w:val="20"/>
          <w:u w:val="none"/>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1"/>
        </w:numPr>
        <w:spacing w:before="0" w:after="40"/>
        <w:jc w:val="left"/>
        <w:rPr>
          <w:rFonts w:ascii="Arial" w:hAnsi="Arial" w:cs="Arial"/>
          <w:sz w:val="18"/>
          <w:szCs w:val="18"/>
          <w:lang w:val="ro-RO"/>
        </w:rPr>
      </w:pPr>
      <w:bookmarkStart w:id="25" w:name="do|caIII|si2|ar15|al1|pt2"/>
      <w:bookmarkEnd w:id="25"/>
      <w:r>
        <w:rPr>
          <w:rFonts w:eastAsia="Arial" w:cs="Arial" w:ascii="Arial" w:hAnsi="Arial"/>
          <w:bCs/>
          <w:color w:val="auto"/>
          <w:spacing w:val="0"/>
          <w:w w:val="100"/>
          <w:sz w:val="20"/>
          <w:szCs w:val="20"/>
          <w:u w:val="none"/>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6" w:name="do|caIII|si2|ar15|al1|pt3"/>
      <w:bookmarkEnd w:id="26"/>
      <w:r>
        <w:rPr>
          <w:rFonts w:eastAsia="Arial" w:cs="Arial" w:ascii="Arial" w:hAnsi="Arial"/>
          <w:bCs/>
          <w:color w:val="auto"/>
          <w:spacing w:val="0"/>
          <w:w w:val="100"/>
          <w:sz w:val="20"/>
          <w:szCs w:val="20"/>
          <w:u w:val="none"/>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7" w:name="do|caIII|si2|ar15|al1|pt4"/>
      <w:bookmarkEnd w:id="27"/>
      <w:r>
        <w:rPr>
          <w:rFonts w:eastAsia="Arial" w:cs="Arial" w:ascii="Arial" w:hAnsi="Arial"/>
          <w:color w:val="auto"/>
          <w:spacing w:val="0"/>
          <w:w w:val="100"/>
          <w:sz w:val="20"/>
          <w:szCs w:val="20"/>
          <w:u w:val="none"/>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1"/>
        </w:numPr>
        <w:spacing w:before="0" w:after="40"/>
        <w:jc w:val="left"/>
        <w:rPr>
          <w:rFonts w:ascii="Arial" w:hAnsi="Arial" w:cs="Arial"/>
          <w:sz w:val="18"/>
          <w:szCs w:val="18"/>
          <w:lang w:val="ro-RO"/>
        </w:rPr>
      </w:pPr>
      <w:bookmarkStart w:id="28" w:name="do|caIII|si2|ar15|al1|pt5"/>
      <w:bookmarkEnd w:id="28"/>
      <w:r>
        <w:rPr>
          <w:rFonts w:eastAsia="Arial" w:cs="Arial" w:ascii="Arial" w:hAnsi="Arial"/>
          <w:bCs/>
          <w:color w:val="auto"/>
          <w:spacing w:val="0"/>
          <w:w w:val="100"/>
          <w:sz w:val="20"/>
          <w:szCs w:val="20"/>
          <w:u w:val="none"/>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9" w:name="do|caIII|si2|ar15|al1|pt6"/>
      <w:bookmarkEnd w:id="29"/>
      <w:r>
        <w:rPr>
          <w:rFonts w:eastAsia="Arial" w:cs="Arial" w:ascii="Arial" w:hAnsi="Arial"/>
          <w:color w:val="auto"/>
          <w:spacing w:val="0"/>
          <w:w w:val="100"/>
          <w:sz w:val="20"/>
          <w:szCs w:val="20"/>
          <w:u w:val="none"/>
          <w:lang w:val="ro-RO"/>
        </w:rPr>
        <w:t>întocmirea unui necesar de documentații cu caracter tehnic de informare și instruire a lucrătorilor în domeniul securității și sănătății în muncă;</w:t>
      </w:r>
    </w:p>
    <w:p>
      <w:pPr>
        <w:pStyle w:val="Normal"/>
        <w:widowControl/>
        <w:numPr>
          <w:ilvl w:val="3"/>
          <w:numId w:val="1"/>
        </w:numPr>
        <w:spacing w:before="0" w:after="40"/>
        <w:jc w:val="left"/>
        <w:rPr>
          <w:rFonts w:ascii="Arial" w:hAnsi="Arial" w:cs="Arial"/>
          <w:sz w:val="18"/>
          <w:szCs w:val="18"/>
          <w:lang w:val="ro-RO"/>
        </w:rPr>
      </w:pPr>
      <w:bookmarkStart w:id="30" w:name="do|caIII|si2|ar15|al1|pt7"/>
      <w:bookmarkEnd w:id="30"/>
      <w:r>
        <w:rPr>
          <w:rFonts w:eastAsia="Arial" w:cs="Arial" w:ascii="Arial" w:hAnsi="Arial"/>
          <w:bCs/>
          <w:color w:val="auto"/>
          <w:spacing w:val="0"/>
          <w:w w:val="100"/>
          <w:sz w:val="20"/>
          <w:szCs w:val="20"/>
          <w:u w:val="none"/>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31" w:name="do|caIII|si2|ar15|al1|pt8"/>
      <w:bookmarkEnd w:id="31"/>
      <w:r>
        <w:rPr>
          <w:rFonts w:eastAsia="Arial" w:cs="Arial" w:ascii="Arial" w:hAnsi="Arial"/>
          <w:color w:val="auto"/>
          <w:spacing w:val="0"/>
          <w:w w:val="100"/>
          <w:sz w:val="20"/>
          <w:szCs w:val="20"/>
          <w:u w:val="none"/>
          <w:lang w:val="ro-RO"/>
        </w:rPr>
        <w:t>elaborarea programului de instruire-testare la nivelul unității;</w:t>
      </w:r>
    </w:p>
    <w:p>
      <w:pPr>
        <w:pStyle w:val="Normal"/>
        <w:widowControl/>
        <w:numPr>
          <w:ilvl w:val="3"/>
          <w:numId w:val="1"/>
        </w:numPr>
        <w:spacing w:before="0" w:after="40"/>
        <w:jc w:val="left"/>
        <w:rPr>
          <w:rFonts w:ascii="Arial" w:hAnsi="Arial" w:cs="Arial"/>
          <w:sz w:val="18"/>
          <w:szCs w:val="18"/>
          <w:lang w:val="ro-RO"/>
        </w:rPr>
      </w:pPr>
      <w:bookmarkStart w:id="32" w:name="do|caIII|si2|ar15|al1|pt9"/>
      <w:bookmarkEnd w:id="32"/>
      <w:r>
        <w:rPr>
          <w:rFonts w:eastAsia="Arial" w:cs="Arial" w:ascii="Arial" w:hAnsi="Arial"/>
          <w:color w:val="auto"/>
          <w:spacing w:val="0"/>
          <w:w w:val="100"/>
          <w:sz w:val="20"/>
          <w:szCs w:val="20"/>
          <w:u w:val="none"/>
          <w:lang w:val="ro-RO"/>
        </w:rPr>
        <w:t>asigurarea întocmirii planului de acțiune în caz de pericol grav și iminent, și asigurarea ca toți lucrătorii să fie instruiți pentru aplicarea lui;</w:t>
      </w:r>
    </w:p>
    <w:p>
      <w:pPr>
        <w:pStyle w:val="Normal"/>
        <w:widowControl/>
        <w:numPr>
          <w:ilvl w:val="3"/>
          <w:numId w:val="1"/>
        </w:numPr>
        <w:spacing w:before="0" w:after="40"/>
        <w:jc w:val="left"/>
        <w:rPr>
          <w:rFonts w:ascii="Arial" w:hAnsi="Arial" w:cs="Arial"/>
          <w:sz w:val="18"/>
          <w:szCs w:val="18"/>
          <w:lang w:val="it-CH"/>
        </w:rPr>
      </w:pPr>
      <w:bookmarkStart w:id="33" w:name="do|caIII|si2|ar15|al1|pt10"/>
      <w:bookmarkEnd w:id="33"/>
      <w:r>
        <w:rPr>
          <w:rFonts w:eastAsia="Arial" w:cs="Arial" w:ascii="Arial" w:hAnsi="Arial"/>
          <w:color w:val="auto"/>
          <w:spacing w:val="0"/>
          <w:w w:val="100"/>
          <w:sz w:val="20"/>
          <w:szCs w:val="20"/>
          <w:u w:val="none"/>
          <w:lang w:val="ro-RO"/>
        </w:rPr>
        <w:t>evidența zonelor cu risc ridicat și specific;</w:t>
      </w:r>
    </w:p>
    <w:p>
      <w:pPr>
        <w:pStyle w:val="Normal"/>
        <w:widowControl/>
        <w:numPr>
          <w:ilvl w:val="3"/>
          <w:numId w:val="1"/>
        </w:numPr>
        <w:spacing w:before="0" w:after="40"/>
        <w:jc w:val="left"/>
        <w:rPr>
          <w:rFonts w:ascii="Arial" w:hAnsi="Arial" w:cs="Arial"/>
          <w:sz w:val="18"/>
          <w:szCs w:val="18"/>
        </w:rPr>
      </w:pPr>
      <w:bookmarkStart w:id="34" w:name="do|caIII|si2|ar15|al1|pt11"/>
      <w:bookmarkEnd w:id="34"/>
      <w:r>
        <w:rPr>
          <w:rFonts w:eastAsia="Arial" w:cs="Arial" w:ascii="Arial" w:hAnsi="Arial"/>
          <w:color w:val="auto"/>
          <w:spacing w:val="0"/>
          <w:w w:val="100"/>
          <w:sz w:val="20"/>
          <w:szCs w:val="20"/>
          <w:u w:val="none"/>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1"/>
        </w:numPr>
        <w:spacing w:before="0" w:after="40"/>
        <w:jc w:val="left"/>
        <w:rPr>
          <w:rFonts w:ascii="Arial" w:hAnsi="Arial" w:cs="Arial"/>
          <w:b/>
          <w:sz w:val="18"/>
          <w:szCs w:val="18"/>
          <w:lang w:val="pt-PT"/>
        </w:rPr>
      </w:pPr>
      <w:bookmarkStart w:id="35" w:name="do|caIII|si2|ar15|al1|pt12"/>
      <w:bookmarkEnd w:id="35"/>
      <w:r>
        <w:rPr>
          <w:rFonts w:eastAsia="Arial" w:cs="Arial" w:ascii="Arial" w:hAnsi="Arial"/>
          <w:color w:val="auto"/>
          <w:spacing w:val="0"/>
          <w:w w:val="100"/>
          <w:sz w:val="20"/>
          <w:szCs w:val="20"/>
          <w:u w:val="none"/>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6" w:name="do|caIII|si2|ar15|al1|pt13"/>
      <w:bookmarkEnd w:id="36"/>
      <w:r>
        <w:rPr>
          <w:rFonts w:eastAsia="Arial" w:cs="Arial" w:ascii="Arial" w:hAnsi="Arial"/>
          <w:color w:val="auto"/>
          <w:spacing w:val="0"/>
          <w:w w:val="100"/>
          <w:sz w:val="20"/>
          <w:szCs w:val="20"/>
          <w:u w:val="none"/>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7" w:name="do|caIII|si2|ar15|al1|pt14"/>
      <w:bookmarkEnd w:id="37"/>
      <w:r>
        <w:rPr>
          <w:rFonts w:eastAsia="Arial" w:cs="Arial" w:ascii="Arial" w:hAnsi="Arial"/>
          <w:color w:val="auto"/>
          <w:spacing w:val="0"/>
          <w:w w:val="100"/>
          <w:sz w:val="20"/>
          <w:szCs w:val="20"/>
          <w:u w:val="none"/>
          <w:lang w:val="ro-RO"/>
        </w:rPr>
        <w:t>evidența posturilor de lucru care, la recomandarea medicului de medicina muncii, necesită testarea aptitudinilor și/ sau control psihologic periodic;</w:t>
      </w:r>
    </w:p>
    <w:p>
      <w:pPr>
        <w:pStyle w:val="Normal"/>
        <w:widowControl/>
        <w:numPr>
          <w:ilvl w:val="3"/>
          <w:numId w:val="1"/>
        </w:numPr>
        <w:spacing w:before="0" w:after="40"/>
        <w:jc w:val="left"/>
        <w:rPr>
          <w:rFonts w:ascii="Arial" w:hAnsi="Arial" w:cs="Arial"/>
          <w:sz w:val="18"/>
          <w:szCs w:val="18"/>
          <w:lang w:val="pt-PT"/>
        </w:rPr>
      </w:pPr>
      <w:bookmarkStart w:id="38" w:name="do|caIII|si2|ar15|al1|pt15"/>
      <w:bookmarkEnd w:id="38"/>
      <w:r>
        <w:rPr>
          <w:rFonts w:eastAsia="Arial" w:cs="Arial" w:ascii="Arial" w:hAnsi="Arial"/>
          <w:color w:val="auto"/>
          <w:spacing w:val="0"/>
          <w:w w:val="100"/>
          <w:sz w:val="20"/>
          <w:szCs w:val="20"/>
          <w:u w:val="none"/>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1"/>
        </w:numPr>
        <w:spacing w:before="0" w:after="40"/>
        <w:jc w:val="left"/>
        <w:rPr>
          <w:rFonts w:ascii="Arial" w:hAnsi="Arial" w:cs="Arial"/>
          <w:sz w:val="18"/>
          <w:szCs w:val="18"/>
          <w:lang w:val="pt-PT"/>
        </w:rPr>
      </w:pPr>
      <w:bookmarkStart w:id="39" w:name="do|caIII|si2|ar15|al1|pt16"/>
      <w:bookmarkEnd w:id="39"/>
      <w:r>
        <w:rPr>
          <w:rFonts w:eastAsia="Arial" w:cs="Arial" w:ascii="Arial" w:hAnsi="Arial"/>
          <w:color w:val="auto"/>
          <w:spacing w:val="0"/>
          <w:w w:val="100"/>
          <w:sz w:val="20"/>
          <w:szCs w:val="20"/>
          <w:u w:val="none"/>
          <w:lang w:val="ro-RO"/>
        </w:rPr>
        <w:t>verificarea stării de funcționare a sistemelor de alarmare, avertizare, semnalizare de urgență, precum și a sistemelor de siguranță;</w:t>
      </w:r>
    </w:p>
    <w:p>
      <w:pPr>
        <w:pStyle w:val="Normal"/>
        <w:widowControl/>
        <w:numPr>
          <w:ilvl w:val="3"/>
          <w:numId w:val="1"/>
        </w:numPr>
        <w:spacing w:before="0" w:after="40"/>
        <w:jc w:val="left"/>
        <w:rPr>
          <w:rFonts w:ascii="Arial" w:hAnsi="Arial" w:cs="Arial"/>
          <w:sz w:val="18"/>
          <w:szCs w:val="18"/>
          <w:lang w:val="pt-PT"/>
        </w:rPr>
      </w:pPr>
      <w:bookmarkStart w:id="40" w:name="do|caIII|si2|ar15|al1|pt17"/>
      <w:bookmarkEnd w:id="40"/>
      <w:r>
        <w:rPr>
          <w:rFonts w:eastAsia="Arial" w:cs="Arial" w:ascii="Arial" w:hAnsi="Arial"/>
          <w:bCs/>
          <w:color w:val="auto"/>
          <w:spacing w:val="0"/>
          <w:w w:val="100"/>
          <w:sz w:val="20"/>
          <w:szCs w:val="20"/>
          <w:u w:val="none"/>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1" w:name="do|caIII|si2|ar15|al1|pt18"/>
      <w:bookmarkEnd w:id="41"/>
      <w:r>
        <w:rPr>
          <w:rFonts w:eastAsia="Arial" w:cs="Arial" w:ascii="Arial" w:hAnsi="Arial"/>
          <w:color w:val="auto"/>
          <w:spacing w:val="0"/>
          <w:w w:val="100"/>
          <w:sz w:val="20"/>
          <w:szCs w:val="20"/>
          <w:u w:val="none"/>
          <w:lang w:val="ro-RO"/>
        </w:rPr>
        <w:t>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1"/>
        </w:numPr>
        <w:spacing w:before="0" w:after="40"/>
        <w:jc w:val="left"/>
        <w:rPr>
          <w:rFonts w:ascii="Arial" w:hAnsi="Arial" w:cs="Arial"/>
          <w:sz w:val="18"/>
          <w:szCs w:val="18"/>
          <w:lang w:val="pt-PT"/>
        </w:rPr>
      </w:pPr>
      <w:bookmarkStart w:id="42" w:name="do|caIII|si2|ar15|al1|pt19"/>
      <w:bookmarkEnd w:id="42"/>
      <w:r>
        <w:rPr>
          <w:rFonts w:eastAsia="Arial" w:cs="Arial" w:ascii="Arial" w:hAnsi="Arial"/>
          <w:color w:val="auto"/>
          <w:spacing w:val="0"/>
          <w:w w:val="100"/>
          <w:sz w:val="20"/>
          <w:szCs w:val="20"/>
          <w:u w:val="none"/>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1"/>
        </w:numPr>
        <w:spacing w:before="0" w:after="40"/>
        <w:jc w:val="left"/>
        <w:rPr>
          <w:rFonts w:ascii="Arial" w:hAnsi="Arial" w:cs="Arial"/>
          <w:sz w:val="18"/>
          <w:szCs w:val="18"/>
        </w:rPr>
      </w:pPr>
      <w:bookmarkStart w:id="43" w:name="do|caIII|si2|ar15|al1|pt20"/>
      <w:bookmarkEnd w:id="43"/>
      <w:r>
        <w:rPr>
          <w:rFonts w:eastAsia="Arial" w:cs="Arial" w:ascii="Arial" w:hAnsi="Arial"/>
          <w:color w:val="auto"/>
          <w:spacing w:val="0"/>
          <w:w w:val="100"/>
          <w:sz w:val="20"/>
          <w:szCs w:val="20"/>
          <w:u w:val="none"/>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4" w:name="do|caIII|si2|ar15|al1|pt21"/>
      <w:bookmarkEnd w:id="44"/>
      <w:r>
        <w:rPr>
          <w:rFonts w:eastAsia="Arial" w:cs="Arial" w:ascii="Arial" w:hAnsi="Arial"/>
          <w:color w:val="auto"/>
          <w:spacing w:val="0"/>
          <w:w w:val="100"/>
          <w:sz w:val="20"/>
          <w:szCs w:val="20"/>
          <w:u w:val="none"/>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5" w:name="do|caIII|si2|ar15|al1|pt22"/>
      <w:bookmarkEnd w:id="45"/>
      <w:r>
        <w:rPr>
          <w:rFonts w:eastAsia="Arial" w:cs="Arial" w:ascii="Arial" w:hAnsi="Arial"/>
          <w:color w:val="auto"/>
          <w:spacing w:val="0"/>
          <w:w w:val="100"/>
          <w:sz w:val="20"/>
          <w:szCs w:val="20"/>
          <w:u w:val="none"/>
          <w:lang w:val="ro-RO"/>
        </w:rPr>
        <w:t>participarea la cercetarea evenimentelor;</w:t>
      </w:r>
    </w:p>
    <w:p>
      <w:pPr>
        <w:pStyle w:val="Normal"/>
        <w:widowControl/>
        <w:numPr>
          <w:ilvl w:val="3"/>
          <w:numId w:val="1"/>
        </w:numPr>
        <w:spacing w:before="0" w:after="40"/>
        <w:jc w:val="left"/>
        <w:rPr>
          <w:rFonts w:ascii="Arial" w:hAnsi="Arial" w:cs="Arial"/>
          <w:sz w:val="18"/>
          <w:szCs w:val="18"/>
        </w:rPr>
      </w:pPr>
      <w:bookmarkStart w:id="46" w:name="do|caIII|si2|ar15|al1|pt23"/>
      <w:bookmarkEnd w:id="46"/>
      <w:r>
        <w:rPr>
          <w:rFonts w:eastAsia="Arial" w:cs="Arial" w:ascii="Arial" w:hAnsi="Arial"/>
          <w:color w:val="auto"/>
          <w:spacing w:val="0"/>
          <w:w w:val="100"/>
          <w:sz w:val="20"/>
          <w:szCs w:val="20"/>
          <w:u w:val="none"/>
          <w:lang w:val="ro-RO"/>
        </w:rPr>
        <w:t>întocmirea evidențelor;</w:t>
      </w:r>
    </w:p>
    <w:p>
      <w:pPr>
        <w:pStyle w:val="Normal"/>
        <w:widowControl/>
        <w:numPr>
          <w:ilvl w:val="3"/>
          <w:numId w:val="1"/>
        </w:numPr>
        <w:spacing w:before="0" w:after="40"/>
        <w:jc w:val="left"/>
        <w:rPr>
          <w:rFonts w:ascii="Arial" w:hAnsi="Arial" w:cs="Arial"/>
          <w:sz w:val="18"/>
          <w:szCs w:val="18"/>
          <w:lang w:val="it-IT"/>
        </w:rPr>
      </w:pPr>
      <w:bookmarkStart w:id="47" w:name="do|caIII|si2|ar15|al1|pt24"/>
      <w:bookmarkEnd w:id="47"/>
      <w:r>
        <w:rPr>
          <w:rFonts w:eastAsia="Arial" w:cs="Arial" w:ascii="Arial" w:hAnsi="Arial"/>
          <w:color w:val="auto"/>
          <w:spacing w:val="0"/>
          <w:w w:val="100"/>
          <w:sz w:val="20"/>
          <w:szCs w:val="20"/>
          <w:u w:val="none"/>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8" w:name="do|caIII|si2|ar15|al1|pt25"/>
      <w:bookmarkEnd w:id="48"/>
      <w:r>
        <w:rPr>
          <w:rFonts w:eastAsia="Arial" w:cs="Arial" w:ascii="Arial" w:hAnsi="Arial"/>
          <w:color w:val="auto"/>
          <w:spacing w:val="0"/>
          <w:w w:val="100"/>
          <w:sz w:val="20"/>
          <w:szCs w:val="20"/>
          <w:u w:val="none"/>
          <w:lang w:val="ro-RO"/>
        </w:rPr>
        <w:t>urmărirea realizării măsurilor dispuse de către inspectorii de muncă, cu prilejul vizitelor de control și al cercetării evenimentelor;</w:t>
      </w:r>
    </w:p>
    <w:p>
      <w:pPr>
        <w:pStyle w:val="Normal"/>
        <w:widowControl/>
        <w:numPr>
          <w:ilvl w:val="3"/>
          <w:numId w:val="1"/>
        </w:numPr>
        <w:spacing w:before="0" w:after="40"/>
        <w:jc w:val="left"/>
        <w:rPr>
          <w:rFonts w:ascii="Arial" w:hAnsi="Arial" w:cs="Arial"/>
          <w:sz w:val="18"/>
          <w:szCs w:val="18"/>
          <w:lang w:val="pt-PT"/>
        </w:rPr>
      </w:pPr>
      <w:bookmarkStart w:id="49" w:name="do|caIII|si2|ar15|al1|pt26"/>
      <w:bookmarkEnd w:id="49"/>
      <w:r>
        <w:rPr>
          <w:rFonts w:eastAsia="Arial" w:cs="Arial" w:ascii="Arial" w:hAnsi="Arial"/>
          <w:color w:val="auto"/>
          <w:spacing w:val="0"/>
          <w:w w:val="100"/>
          <w:sz w:val="20"/>
          <w:szCs w:val="20"/>
          <w:u w:val="none"/>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1"/>
        </w:numPr>
        <w:spacing w:before="0" w:after="40"/>
        <w:jc w:val="left"/>
        <w:rPr>
          <w:rFonts w:ascii="Arial" w:hAnsi="Arial" w:cs="Arial"/>
          <w:sz w:val="18"/>
          <w:szCs w:val="18"/>
          <w:lang w:val="pt-PT"/>
        </w:rPr>
      </w:pPr>
      <w:bookmarkStart w:id="50" w:name="do|caIII|si2|ar15|al1|pt27"/>
      <w:bookmarkEnd w:id="50"/>
      <w:r>
        <w:rPr>
          <w:rFonts w:eastAsia="Arial" w:cs="Arial" w:ascii="Arial" w:hAnsi="Arial"/>
          <w:color w:val="auto"/>
          <w:spacing w:val="0"/>
          <w:w w:val="100"/>
          <w:sz w:val="20"/>
          <w:szCs w:val="20"/>
          <w:u w:val="none"/>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1"/>
        </w:numPr>
        <w:spacing w:before="0" w:after="40"/>
        <w:jc w:val="left"/>
        <w:rPr>
          <w:rFonts w:ascii="Arial" w:hAnsi="Arial" w:cs="Arial"/>
          <w:sz w:val="18"/>
          <w:szCs w:val="18"/>
          <w:lang w:val="pt-PT"/>
        </w:rPr>
      </w:pPr>
      <w:bookmarkStart w:id="51" w:name="do|caIII|si2|ar15|al1|pt28"/>
      <w:bookmarkEnd w:id="51"/>
      <w:r>
        <w:rPr>
          <w:rFonts w:eastAsia="Arial" w:cs="Arial" w:ascii="Arial" w:hAnsi="Arial"/>
          <w:color w:val="auto"/>
          <w:spacing w:val="0"/>
          <w:w w:val="100"/>
          <w:sz w:val="20"/>
          <w:szCs w:val="20"/>
          <w:u w:val="none"/>
          <w:lang w:val="ro-RO"/>
        </w:rPr>
        <w:t>urmărirea actualizării planului de avertizare, a planului de protecție și prevenire și a planului de evacuare;</w:t>
      </w:r>
    </w:p>
    <w:p>
      <w:pPr>
        <w:pStyle w:val="Normal"/>
        <w:widowControl/>
        <w:numPr>
          <w:ilvl w:val="3"/>
          <w:numId w:val="1"/>
        </w:numPr>
        <w:spacing w:before="0" w:after="40"/>
        <w:jc w:val="left"/>
        <w:rPr>
          <w:rFonts w:ascii="Arial" w:hAnsi="Arial" w:cs="Arial"/>
          <w:sz w:val="18"/>
          <w:szCs w:val="18"/>
          <w:lang w:val="it-IT"/>
        </w:rPr>
      </w:pPr>
      <w:bookmarkStart w:id="52" w:name="do|caIII|si2|ar15|al1|pt29"/>
      <w:bookmarkEnd w:id="52"/>
      <w:r>
        <w:rPr>
          <w:rFonts w:eastAsia="Arial" w:cs="Arial" w:ascii="Arial" w:hAnsi="Arial"/>
          <w:bCs/>
          <w:color w:val="auto"/>
          <w:spacing w:val="0"/>
          <w:w w:val="100"/>
          <w:sz w:val="20"/>
          <w:szCs w:val="20"/>
          <w:u w:val="none"/>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it-IT"/>
        </w:rPr>
      </w:pPr>
      <w:bookmarkStart w:id="53" w:name="do|caIII|si2|ar15|al1|pt30"/>
      <w:bookmarkEnd w:id="53"/>
      <w:r>
        <w:rPr>
          <w:rFonts w:eastAsia="Arial" w:cs="Arial" w:ascii="Arial" w:hAnsi="Arial"/>
          <w:color w:val="auto"/>
          <w:spacing w:val="0"/>
          <w:w w:val="100"/>
          <w:sz w:val="20"/>
          <w:szCs w:val="20"/>
          <w:u w:val="none"/>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1"/>
        </w:numPr>
        <w:spacing w:before="0" w:after="40"/>
        <w:jc w:val="left"/>
        <w:rPr>
          <w:rStyle w:val="tpt1"/>
          <w:rFonts w:ascii="Arial" w:hAnsi="Arial" w:cs="Arial"/>
          <w:sz w:val="18"/>
          <w:szCs w:val="18"/>
          <w:lang w:val="es-ES_tradnl"/>
        </w:rPr>
      </w:pPr>
      <w:bookmarkStart w:id="54" w:name="do|caIII|si2|ar15|al1|pt31"/>
      <w:bookmarkEnd w:id="54"/>
      <w:r>
        <w:rPr>
          <w:rFonts w:eastAsia="Arial" w:cs="Arial" w:ascii="Arial" w:hAnsi="Arial"/>
          <w:color w:val="auto"/>
          <w:spacing w:val="0"/>
          <w:w w:val="100"/>
          <w:sz w:val="20"/>
          <w:szCs w:val="20"/>
          <w:u w:val="none"/>
          <w:lang w:val="ro-RO"/>
        </w:rPr>
        <w:t>întocmirea unui necesar de mijloace materiale pentru desfășurarea acestor activități;</w:t>
      </w:r>
    </w:p>
    <w:p>
      <w:pPr>
        <w:pStyle w:val="Normal"/>
        <w:widowControl/>
        <w:numPr>
          <w:ilvl w:val="3"/>
          <w:numId w:val="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1"/>
        </w:numPr>
        <w:spacing w:before="0" w:after="120"/>
        <w:jc w:val="left"/>
        <w:rPr>
          <w:rFonts w:ascii="Arial" w:hAnsi="Arial" w:cs="Arial"/>
          <w:sz w:val="18"/>
          <w:szCs w:val="18"/>
          <w:lang w:val="es-ES_tradnl"/>
        </w:rPr>
      </w:pPr>
      <w:bookmarkStart w:id="55" w:name="do|caIII|si2|ar15|al1|pt33"/>
      <w:bookmarkEnd w:id="55"/>
      <w:r>
        <w:rPr>
          <w:rFonts w:eastAsia="Arial" w:cs="Arial" w:ascii="Arial" w:hAnsi="Arial"/>
          <w:bCs/>
          <w:color w:val="auto"/>
          <w:spacing w:val="0"/>
          <w:w w:val="100"/>
          <w:sz w:val="20"/>
          <w:szCs w:val="20"/>
          <w:u w:val="none"/>
          <w:lang w:val="ro-RO"/>
        </w:rPr>
        <w:t>alte activități necesare/ specifice asigurării securității și sănătății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28)</w:t>
      </w:r>
      <w:r>
        <w:rPr>
          <w:rStyle w:val="tal1"/>
          <w:rFonts w:eastAsia="Arial" w:cs="Arial" w:ascii="Arial" w:hAnsi="Arial"/>
          <w:color w:val="auto"/>
          <w:spacing w:val="0"/>
          <w:w w:val="100"/>
          <w:sz w:val="20"/>
          <w:szCs w:val="20"/>
          <w:lang w:val="ro-RO"/>
        </w:rPr>
        <w:t xml:space="preserve"> </w:t>
      </w:r>
      <w:bookmarkStart w:id="56" w:name="do|caIII|si5|ar28|pa1"/>
      <w:bookmarkEnd w:id="56"/>
      <w:r>
        <w:rPr>
          <w:rFonts w:eastAsia="Arial" w:cs="Arial" w:ascii="Arial" w:hAnsi="Arial"/>
          <w:color w:val="auto"/>
          <w:spacing w:val="0"/>
          <w:w w:val="100"/>
          <w:sz w:val="20"/>
          <w:szCs w:val="20"/>
          <w:u w:val="none"/>
          <w:lang w:val="ro-RO"/>
        </w:rPr>
        <w:t>Serviciul extern de prevenire și protecție asigură, pe bază de contract, activitățile de prevenire și protecție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29)</w:t>
      </w:r>
      <w:r>
        <w:rPr>
          <w:rStyle w:val="tal1"/>
          <w:rFonts w:eastAsia="Arial" w:cs="Arial" w:ascii="Arial" w:hAnsi="Arial"/>
          <w:color w:val="auto"/>
          <w:spacing w:val="0"/>
          <w:w w:val="100"/>
          <w:sz w:val="20"/>
          <w:szCs w:val="20"/>
          <w:lang w:val="ro-RO"/>
        </w:rPr>
        <w:t xml:space="preserve"> </w:t>
      </w:r>
      <w:bookmarkStart w:id="57" w:name="do|caIII|si5|ar29|pa1"/>
      <w:bookmarkEnd w:id="57"/>
      <w:r>
        <w:rPr>
          <w:rFonts w:eastAsia="Arial" w:cs="Arial" w:ascii="Arial" w:hAnsi="Arial"/>
          <w:color w:val="auto"/>
          <w:spacing w:val="0"/>
          <w:w w:val="100"/>
          <w:sz w:val="20"/>
          <w:szCs w:val="20"/>
          <w:u w:val="none"/>
          <w:lang w:val="ro-RO"/>
        </w:rPr>
        <w:t>Angajatorul apelează la serviciile externe, cu respectarea prevederilor art. 18 alin. (3) lit. d) din Legea 319/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30)</w:t>
      </w:r>
      <w:r>
        <w:rPr>
          <w:rStyle w:val="tal1"/>
          <w:rFonts w:eastAsia="Arial" w:cs="Arial" w:ascii="Arial" w:hAnsi="Arial"/>
          <w:color w:val="auto"/>
          <w:spacing w:val="0"/>
          <w:w w:val="100"/>
          <w:sz w:val="20"/>
          <w:szCs w:val="20"/>
          <w:lang w:val="ro-RO"/>
        </w:rPr>
        <w:t xml:space="preserve"> </w:t>
      </w:r>
      <w:bookmarkStart w:id="58" w:name="do|caIII|si5|ar30|pa1"/>
      <w:bookmarkEnd w:id="58"/>
      <w:r>
        <w:rPr>
          <w:rFonts w:eastAsia="Arial" w:cs="Arial" w:ascii="Arial" w:hAnsi="Arial"/>
          <w:color w:val="auto"/>
          <w:spacing w:val="0"/>
          <w:w w:val="100"/>
          <w:sz w:val="20"/>
          <w:szCs w:val="20"/>
          <w:u w:val="none"/>
          <w:lang w:val="ro-RO"/>
        </w:rPr>
        <w:t>Serviciul extern trebuie să aibă acces la toate informațiile necesare desfășurării activității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31)</w:t>
      </w:r>
      <w:r>
        <w:rPr>
          <w:rStyle w:val="tal1"/>
          <w:rFonts w:eastAsia="Arial" w:cs="Arial" w:ascii="Arial" w:hAnsi="Arial"/>
          <w:color w:val="auto"/>
          <w:spacing w:val="0"/>
          <w:w w:val="100"/>
          <w:sz w:val="20"/>
          <w:szCs w:val="20"/>
          <w:lang w:val="ro-RO"/>
        </w:rPr>
        <w:t xml:space="preserve"> </w:t>
      </w:r>
      <w:bookmarkStart w:id="59" w:name="do|caIII|si5|ar31|pa1"/>
      <w:bookmarkEnd w:id="59"/>
      <w:r>
        <w:rPr>
          <w:rFonts w:eastAsia="Arial" w:cs="Arial" w:ascii="Arial" w:hAnsi="Arial"/>
          <w:color w:val="auto"/>
          <w:spacing w:val="0"/>
          <w:w w:val="100"/>
          <w:sz w:val="20"/>
          <w:szCs w:val="20"/>
          <w:u w:val="none"/>
          <w:lang w:val="ro-RO"/>
        </w:rPr>
        <w:t>Serviciul extern de prevenire și protecție trebuie să îndeplinească următoarele cerințe:</w:t>
      </w:r>
    </w:p>
    <w:p>
      <w:pPr>
        <w:pStyle w:val="Normal"/>
        <w:widowControl/>
        <w:numPr>
          <w:ilvl w:val="2"/>
          <w:numId w:val="1"/>
        </w:numPr>
        <w:spacing w:before="0" w:after="40"/>
        <w:jc w:val="left"/>
        <w:rPr>
          <w:rStyle w:val="tli1"/>
          <w:rFonts w:ascii="Arial" w:hAnsi="Arial" w:cs="Arial"/>
          <w:sz w:val="18"/>
          <w:szCs w:val="18"/>
          <w:lang w:val="it-IT"/>
        </w:rPr>
      </w:pPr>
      <w:bookmarkStart w:id="60" w:name="do|caIII|si5|ar31|lia"/>
      <w:bookmarkEnd w:id="60"/>
      <w:r>
        <w:rPr>
          <w:rFonts w:eastAsia="Arial" w:cs="Arial" w:ascii="Arial" w:hAnsi="Arial"/>
          <w:color w:val="auto"/>
          <w:spacing w:val="0"/>
          <w:w w:val="100"/>
          <w:sz w:val="20"/>
          <w:szCs w:val="20"/>
          <w:u w:val="none"/>
          <w:lang w:val="ro-RO"/>
        </w:rPr>
        <w:t>să dispună de personal cu capacitate profesională adecvată și de mijloacele materiale necesare pentru a-și desfășura activitatea;</w:t>
      </w:r>
      <w:bookmarkStart w:id="61" w:name="do|caIII|si5|ar31|lib"/>
    </w:p>
    <w:p>
      <w:pPr>
        <w:pStyle w:val="Normal"/>
        <w:widowControl/>
        <w:numPr>
          <w:ilvl w:val="2"/>
          <w:numId w:val="1"/>
        </w:numPr>
        <w:spacing w:before="0" w:after="120"/>
        <w:jc w:val="left"/>
        <w:rPr>
          <w:rFonts w:ascii="Arial" w:hAnsi="Arial" w:cs="Arial"/>
          <w:sz w:val="18"/>
          <w:szCs w:val="18"/>
          <w:lang w:val="it-IT"/>
        </w:rPr>
      </w:pPr>
      <w:bookmarkEnd w:id="61"/>
      <w:r>
        <w:rPr>
          <w:rFonts w:eastAsia="Arial" w:cs="Arial" w:ascii="Arial" w:hAnsi="Arial"/>
          <w:color w:val="auto"/>
          <w:spacing w:val="0"/>
          <w:w w:val="100"/>
          <w:sz w:val="20"/>
          <w:szCs w:val="20"/>
          <w:u w:val="none"/>
          <w:lang w:val="ro-RO"/>
        </w:rPr>
        <w:t>să fie abilitat de Comisia de abilitare a serviciilor externe de prevenire și protecție și de avizare a documentațiilor cu caracter tehnic de informare și instruire în domeniul securității și sănătății în muncă, în conformitate cu procedura stabilită la art. 35-45 din H.G. 1425/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52)</w:t>
      </w:r>
      <w:r>
        <w:rPr>
          <w:rStyle w:val="tal1"/>
          <w:rFonts w:eastAsia="Arial" w:cs="Arial" w:ascii="Arial" w:hAnsi="Arial"/>
          <w:color w:val="auto"/>
          <w:spacing w:val="0"/>
          <w:w w:val="100"/>
          <w:sz w:val="20"/>
          <w:szCs w:val="20"/>
          <w:lang w:val="ro-RO"/>
        </w:rPr>
        <w:t xml:space="preserve"> </w:t>
      </w:r>
      <w:bookmarkStart w:id="62" w:name="do|caIII|si9|ar52|pa1"/>
      <w:bookmarkEnd w:id="62"/>
      <w:r>
        <w:rPr>
          <w:rFonts w:eastAsia="Arial" w:cs="Arial" w:ascii="Arial" w:hAnsi="Arial"/>
          <w:color w:val="auto"/>
          <w:spacing w:val="0"/>
          <w:w w:val="100"/>
          <w:sz w:val="20"/>
          <w:szCs w:val="20"/>
          <w:u w:val="none"/>
          <w:lang w:val="ro-RO"/>
        </w:rPr>
        <w:t>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53)</w:t>
      </w:r>
      <w:r>
        <w:rPr>
          <w:rStyle w:val="tal1"/>
          <w:rFonts w:eastAsia="Arial" w:cs="Arial" w:ascii="Arial" w:hAnsi="Arial"/>
          <w:color w:val="auto"/>
          <w:spacing w:val="0"/>
          <w:w w:val="100"/>
          <w:sz w:val="20"/>
          <w:szCs w:val="20"/>
          <w:lang w:val="ro-RO"/>
        </w:rPr>
        <w:t xml:space="preserve"> </w:t>
      </w:r>
      <w:bookmarkStart w:id="63" w:name="do|caIII|si9|ar53|pa1"/>
      <w:bookmarkStart w:id="64" w:name="do|caIII|si9|ar53|al1"/>
      <w:bookmarkEnd w:id="63"/>
      <w:bookmarkEnd w:id="64"/>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lucrătorilor, care se aleg, va fi stabilit prin contractul colectiv de muncă, regulamentul intern sau regulamentul de organizare și funcționare, în funcție de numărul total al lucrătorilor din întreprindere și/sau unitate.</w:t>
      </w:r>
    </w:p>
    <w:p>
      <w:pPr>
        <w:pStyle w:val="Normal"/>
        <w:keepNext/>
        <w:widowControl/>
        <w:spacing w:before="0" w:after="60"/>
        <w:ind w:hanging="0"/>
        <w:jc w:val="left"/>
        <w:rPr>
          <w:rFonts w:ascii="Arial" w:hAnsi="Arial" w:cs="Arial"/>
          <w:sz w:val="18"/>
          <w:szCs w:val="18"/>
          <w:lang w:val="it-IT"/>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1"/>
        </w:numPr>
        <w:spacing w:before="0" w:after="40"/>
        <w:jc w:val="left"/>
        <w:rPr>
          <w:rStyle w:val="tli1"/>
          <w:rFonts w:ascii="Arial" w:hAnsi="Arial" w:cs="Arial"/>
          <w:bCs/>
          <w:sz w:val="18"/>
          <w:szCs w:val="18"/>
          <w:lang w:val="fr-FR"/>
        </w:rPr>
      </w:pPr>
      <w:bookmarkStart w:id="65" w:name="do|caIII|si9|ar53|al2|lia"/>
      <w:bookmarkEnd w:id="65"/>
      <w:r>
        <w:rPr>
          <w:rFonts w:eastAsia="Arial" w:cs="Arial" w:ascii="Arial" w:hAnsi="Arial"/>
          <w:bCs/>
          <w:color w:val="auto"/>
          <w:spacing w:val="0"/>
          <w:w w:val="100"/>
          <w:sz w:val="20"/>
          <w:szCs w:val="20"/>
          <w:u w:val="none"/>
          <w:lang w:val="ro-RO"/>
        </w:rPr>
        <w:t>un reprezentant, în cazul întreprinderilor și/sau unităților care au între 10 și 49 de lucrători inclusiv;</w:t>
      </w:r>
      <w:bookmarkStart w:id="66" w:name="do|caIII|si9|ar53|al2|lib"/>
    </w:p>
    <w:p>
      <w:pPr>
        <w:pStyle w:val="Normal"/>
        <w:widowControl/>
        <w:numPr>
          <w:ilvl w:val="2"/>
          <w:numId w:val="1"/>
        </w:numPr>
        <w:spacing w:before="0" w:after="40"/>
        <w:jc w:val="left"/>
        <w:rPr>
          <w:rFonts w:ascii="Arial" w:hAnsi="Arial" w:cs="Arial"/>
          <w:bCs/>
          <w:sz w:val="18"/>
          <w:szCs w:val="18"/>
          <w:lang w:val="fr-FR"/>
        </w:rPr>
      </w:pPr>
      <w:bookmarkEnd w:id="66"/>
      <w:r>
        <w:rPr>
          <w:rFonts w:eastAsia="Arial" w:cs="Arial" w:ascii="Arial" w:hAnsi="Arial"/>
          <w:bCs/>
          <w:color w:val="auto"/>
          <w:spacing w:val="0"/>
          <w:w w:val="100"/>
          <w:sz w:val="20"/>
          <w:szCs w:val="20"/>
          <w:u w:val="none"/>
          <w:lang w:val="ro-RO"/>
        </w:rPr>
        <w:t>2 reprezentanți, în cazul întreprinderilor și/sau unităților care au între 50 și 100 de lucrători inclusiv;</w:t>
      </w:r>
      <w:bookmarkStart w:id="67" w:name="do|caIII|si9|ar53|al2|lic"/>
    </w:p>
    <w:p>
      <w:pPr>
        <w:pStyle w:val="Normal"/>
        <w:widowControl/>
        <w:numPr>
          <w:ilvl w:val="2"/>
          <w:numId w:val="1"/>
        </w:numPr>
        <w:spacing w:before="0" w:after="120"/>
        <w:jc w:val="left"/>
        <w:rPr>
          <w:rFonts w:ascii="Arial" w:hAnsi="Arial" w:cs="Arial"/>
          <w:bCs/>
          <w:sz w:val="18"/>
          <w:szCs w:val="18"/>
          <w:lang w:val="fr-FR"/>
        </w:rPr>
      </w:pPr>
      <w:bookmarkEnd w:id="67"/>
      <w:r>
        <w:rPr>
          <w:rFonts w:eastAsia="Arial" w:cs="Arial" w:ascii="Arial" w:hAnsi="Arial"/>
          <w:bCs/>
          <w:color w:val="auto"/>
          <w:spacing w:val="0"/>
          <w:w w:val="100"/>
          <w:sz w:val="20"/>
          <w:szCs w:val="20"/>
          <w:u w:val="none"/>
          <w:lang w:val="ro-RO"/>
        </w:rPr>
        <w:t>conform cerințelor prevăzute la art. 60 alin. (3) din H.G. 1425/ 2006, în cazul întreprinderilor și/sau unităților care au peste 101 lucrători inclusiv.</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54)</w:t>
      </w:r>
      <w:r>
        <w:rPr>
          <w:rStyle w:val="tal1"/>
          <w:rFonts w:eastAsia="Arial" w:cs="Arial" w:ascii="Arial" w:hAnsi="Arial"/>
          <w:color w:val="auto"/>
          <w:spacing w:val="0"/>
          <w:w w:val="100"/>
          <w:sz w:val="20"/>
          <w:szCs w:val="20"/>
          <w:lang w:val="ro-RO"/>
        </w:rPr>
        <w:t xml:space="preserve"> </w:t>
      </w:r>
      <w:bookmarkStart w:id="68" w:name="do|caIII|si9|ar54|pa1"/>
      <w:bookmarkEnd w:id="68"/>
      <w:r>
        <w:rPr>
          <w:rFonts w:eastAsia="Arial" w:cs="Arial" w:ascii="Arial" w:hAnsi="Arial"/>
          <w:color w:val="auto"/>
          <w:spacing w:val="0"/>
          <w:w w:val="100"/>
          <w:sz w:val="20"/>
          <w:szCs w:val="20"/>
          <w:u w:val="none"/>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55)</w:t>
      </w:r>
      <w:r>
        <w:rPr>
          <w:rStyle w:val="tal1"/>
          <w:rFonts w:eastAsia="Arial" w:cs="Arial" w:ascii="Arial" w:hAnsi="Arial"/>
          <w:color w:val="auto"/>
          <w:spacing w:val="0"/>
          <w:w w:val="100"/>
          <w:sz w:val="20"/>
          <w:szCs w:val="20"/>
          <w:lang w:val="ro-RO"/>
        </w:rPr>
        <w:t xml:space="preserve"> </w:t>
      </w:r>
      <w:bookmarkStart w:id="69" w:name="do|caIII|si9|ar55|pa1"/>
      <w:bookmarkStart w:id="70" w:name="do|caIII|si9|ar55|al1"/>
      <w:bookmarkEnd w:id="69"/>
      <w:bookmarkEnd w:id="70"/>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p>
    <w:p>
      <w:pPr>
        <w:pStyle w:val="Normal"/>
        <w:widowControl/>
        <w:spacing w:before="0" w:after="120"/>
        <w:ind w:hanging="0"/>
        <w:jc w:val="left"/>
        <w:rPr>
          <w:rFonts w:ascii="Arial" w:hAnsi="Arial" w:cs="Arial"/>
          <w:sz w:val="18"/>
          <w:szCs w:val="18"/>
          <w:lang w:val="de-DE"/>
        </w:rPr>
      </w:pPr>
      <w:bookmarkStart w:id="71" w:name="do|caIII|si9|ar55|al2"/>
      <w:bookmarkEnd w:id="71"/>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Îndeplinirea cerinței prevăzute la alin. (1) se atestă printr-un document de absolvire a programului de pregătire.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56)</w:t>
      </w:r>
      <w:r>
        <w:rPr>
          <w:rStyle w:val="tal1"/>
          <w:rFonts w:eastAsia="Arial" w:cs="Arial" w:ascii="Arial" w:hAnsi="Arial"/>
          <w:color w:val="auto"/>
          <w:spacing w:val="0"/>
          <w:w w:val="100"/>
          <w:sz w:val="20"/>
          <w:szCs w:val="20"/>
          <w:lang w:val="ro-RO"/>
        </w:rPr>
        <w:t xml:space="preserve"> </w:t>
      </w:r>
      <w:bookmarkStart w:id="72" w:name="do|caIII|si9|ar56|pa1"/>
      <w:bookmarkEnd w:id="72"/>
      <w:r>
        <w:rPr>
          <w:rFonts w:eastAsia="Arial" w:cs="Arial" w:ascii="Arial" w:hAnsi="Arial"/>
          <w:color w:val="auto"/>
          <w:spacing w:val="0"/>
          <w:w w:val="100"/>
          <w:sz w:val="20"/>
          <w:szCs w:val="20"/>
          <w:u w:val="none"/>
          <w:lang w:val="ro-RO"/>
        </w:rPr>
        <w:t>Reprezentanții lucrătorilor cu răspunderi specifice în domeniul securității și sănătății în muncă sunt consultați și participă, în conformitate cu art. 18 din Legea 319/ 2006, și pot desfășura următoarele activități:</w:t>
      </w:r>
    </w:p>
    <w:p>
      <w:pPr>
        <w:pStyle w:val="Normal"/>
        <w:widowControl/>
        <w:numPr>
          <w:ilvl w:val="2"/>
          <w:numId w:val="1"/>
        </w:numPr>
        <w:spacing w:before="0" w:after="40"/>
        <w:jc w:val="left"/>
        <w:rPr>
          <w:rFonts w:ascii="Arial" w:hAnsi="Arial" w:cs="Arial"/>
          <w:sz w:val="18"/>
          <w:szCs w:val="18"/>
          <w:lang w:val="de-DE"/>
        </w:rPr>
      </w:pPr>
      <w:bookmarkStart w:id="73" w:name="do|caIII|si9|ar56|lia"/>
      <w:bookmarkEnd w:id="73"/>
      <w:r>
        <w:rPr>
          <w:rFonts w:eastAsia="Arial" w:cs="Arial" w:ascii="Arial" w:hAnsi="Arial"/>
          <w:color w:val="auto"/>
          <w:spacing w:val="0"/>
          <w:w w:val="100"/>
          <w:sz w:val="20"/>
          <w:szCs w:val="20"/>
          <w:u w:val="none"/>
          <w:lang w:val="ro-RO"/>
        </w:rPr>
        <w:t>colaborează cu angajatorul pentru îmbunătățirea condițiilor de securitate și sănătate în muncă;</w:t>
      </w:r>
      <w:bookmarkStart w:id="74" w:name="do|caIII|si9|ar56|lib"/>
    </w:p>
    <w:p>
      <w:pPr>
        <w:pStyle w:val="Normal"/>
        <w:widowControl/>
        <w:numPr>
          <w:ilvl w:val="2"/>
          <w:numId w:val="1"/>
        </w:numPr>
        <w:spacing w:before="0" w:after="40"/>
        <w:jc w:val="left"/>
        <w:rPr>
          <w:rFonts w:ascii="Arial" w:hAnsi="Arial" w:cs="Arial"/>
          <w:sz w:val="18"/>
          <w:szCs w:val="18"/>
          <w:lang w:val="pt-BR"/>
        </w:rPr>
      </w:pPr>
      <w:bookmarkEnd w:id="74"/>
      <w:r>
        <w:rPr>
          <w:rFonts w:eastAsia="Arial" w:cs="Arial" w:ascii="Arial" w:hAnsi="Arial"/>
          <w:color w:val="auto"/>
          <w:spacing w:val="0"/>
          <w:w w:val="100"/>
          <w:sz w:val="20"/>
          <w:szCs w:val="20"/>
          <w:u w:val="none"/>
          <w:lang w:val="ro-RO"/>
        </w:rPr>
        <w:t>însoțesc echipa/persoana care efectuează evaluarea riscurilor;</w:t>
      </w:r>
      <w:bookmarkStart w:id="75" w:name="do|caIII|si9|ar56|lic"/>
    </w:p>
    <w:p>
      <w:pPr>
        <w:pStyle w:val="Normal"/>
        <w:widowControl/>
        <w:numPr>
          <w:ilvl w:val="2"/>
          <w:numId w:val="1"/>
        </w:numPr>
        <w:spacing w:before="0" w:after="40"/>
        <w:jc w:val="left"/>
        <w:rPr>
          <w:rFonts w:ascii="Arial" w:hAnsi="Arial" w:cs="Arial"/>
          <w:sz w:val="18"/>
          <w:szCs w:val="18"/>
          <w:lang w:val="pt-BR"/>
        </w:rPr>
      </w:pPr>
      <w:bookmarkEnd w:id="75"/>
      <w:r>
        <w:rPr>
          <w:rFonts w:eastAsia="Arial" w:cs="Arial" w:ascii="Arial" w:hAnsi="Arial"/>
          <w:color w:val="auto"/>
          <w:spacing w:val="0"/>
          <w:w w:val="100"/>
          <w:sz w:val="20"/>
          <w:szCs w:val="20"/>
          <w:u w:val="none"/>
          <w:lang w:val="ro-RO"/>
        </w:rPr>
        <w:t>ajută lucrătorii să conștientizeze necesitatea aplicării măsurilor de securitate și sănătate în muncă;</w:t>
      </w:r>
      <w:bookmarkStart w:id="76" w:name="do|caIII|si9|ar56|lid"/>
    </w:p>
    <w:p>
      <w:pPr>
        <w:pStyle w:val="Normal"/>
        <w:widowControl/>
        <w:numPr>
          <w:ilvl w:val="2"/>
          <w:numId w:val="1"/>
        </w:numPr>
        <w:spacing w:before="0" w:after="40"/>
        <w:jc w:val="left"/>
        <w:rPr>
          <w:rFonts w:ascii="Arial" w:hAnsi="Arial" w:cs="Arial"/>
          <w:sz w:val="18"/>
          <w:szCs w:val="18"/>
          <w:lang w:val="pt-BR"/>
        </w:rPr>
      </w:pPr>
      <w:bookmarkEnd w:id="76"/>
      <w:r>
        <w:rPr>
          <w:rFonts w:eastAsia="Arial" w:cs="Arial" w:ascii="Arial" w:hAnsi="Arial"/>
          <w:color w:val="auto"/>
          <w:spacing w:val="0"/>
          <w:w w:val="100"/>
          <w:sz w:val="20"/>
          <w:szCs w:val="20"/>
          <w:u w:val="none"/>
          <w:lang w:val="ro-RO"/>
        </w:rPr>
        <w:t>aduc la cunoștință angajatorului sau comitetului de securitate și sănătate în muncă propunerile lucrătorilor referitoare la îmbunătățirea condițiilor de muncă;</w:t>
      </w:r>
      <w:bookmarkStart w:id="77" w:name="do|caIII|si9|ar56|lie"/>
    </w:p>
    <w:p>
      <w:pPr>
        <w:pStyle w:val="Normal"/>
        <w:widowControl/>
        <w:numPr>
          <w:ilvl w:val="2"/>
          <w:numId w:val="1"/>
        </w:numPr>
        <w:spacing w:before="0" w:after="40"/>
        <w:jc w:val="left"/>
        <w:rPr>
          <w:rFonts w:ascii="Arial" w:hAnsi="Arial" w:cs="Arial"/>
          <w:sz w:val="18"/>
          <w:szCs w:val="18"/>
          <w:lang w:val="it-IT"/>
        </w:rPr>
      </w:pPr>
      <w:bookmarkEnd w:id="77"/>
      <w:r>
        <w:rPr>
          <w:rFonts w:eastAsia="Arial" w:cs="Arial" w:ascii="Arial" w:hAnsi="Arial"/>
          <w:color w:val="auto"/>
          <w:spacing w:val="0"/>
          <w:w w:val="100"/>
          <w:sz w:val="20"/>
          <w:szCs w:val="20"/>
          <w:u w:val="none"/>
          <w:lang w:val="ro-RO"/>
        </w:rPr>
        <w:t>urmăresc realizarea măsurilor din planul de prevenire și protecție;</w:t>
      </w:r>
      <w:bookmarkStart w:id="78" w:name="do|caIII|si9|ar56|lif"/>
    </w:p>
    <w:p>
      <w:pPr>
        <w:pStyle w:val="Normal"/>
        <w:widowControl/>
        <w:numPr>
          <w:ilvl w:val="2"/>
          <w:numId w:val="1"/>
        </w:numPr>
        <w:spacing w:before="0" w:after="120"/>
        <w:jc w:val="left"/>
        <w:rPr>
          <w:rStyle w:val="tli1"/>
          <w:rFonts w:ascii="Arial" w:hAnsi="Arial" w:cs="Arial"/>
          <w:sz w:val="18"/>
          <w:szCs w:val="18"/>
          <w:lang w:val="it-IT"/>
        </w:rPr>
      </w:pPr>
      <w:bookmarkEnd w:id="78"/>
      <w:r>
        <w:rPr>
          <w:rFonts w:eastAsia="Arial" w:cs="Arial" w:ascii="Arial" w:hAnsi="Arial"/>
          <w:color w:val="auto"/>
          <w:spacing w:val="0"/>
          <w:w w:val="100"/>
          <w:sz w:val="20"/>
          <w:szCs w:val="20"/>
          <w:u w:val="none"/>
          <w:lang w:val="ro-RO"/>
        </w:rPr>
        <w:t>informează autoritățile competente asupra nerespectării prevederilor legale în domeniul securității și sănătății în muncă.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V. Supravegherea sănătății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asigure securitatea și sănătatea salariaților în toate aspectele legate de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Dacă un angajator apelează la persoane sau servicii exterioare, aceasta nu îl exonerează de răspundere în acest domeniu.</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salariaților în domeniul securității și sănătății în muncă nu pot aduce atingere responsabilității angajatorului.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Măsurile privind securitatea și sănătatea în muncă nu pot să determine, în niciun caz, obligații financiare pentru salariați.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Dispozițiile prezentului titlu se completează cu dispozițiile legii speciale, ale contractelor colective de muncă aplicabile, precum și cu normele și normativele de protecție a muncii.</w:t>
      </w:r>
    </w:p>
    <w:p>
      <w:pPr>
        <w:pStyle w:val="Normal"/>
        <w:keepNext/>
        <w:widowControl/>
        <w:spacing w:before="0" w:after="6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Normele și normativele de protecție a muncii pot stabili: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generale de protecție a muncii pentru prevenirea accidentelor de muncă și a bolilor profesionale, aplicabile tuturor angajatorilor;</w:t>
      </w:r>
    </w:p>
    <w:p>
      <w:pPr>
        <w:pStyle w:val="Normal"/>
        <w:widowControl/>
        <w:numPr>
          <w:ilvl w:val="2"/>
          <w:numId w:val="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măsuri de protecție a muncii, specifice pentru anumite profesii sau anumite activități;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de protecție specifice, aplicabile anumitor categorii de personal;</w:t>
      </w:r>
    </w:p>
    <w:p>
      <w:pPr>
        <w:pStyle w:val="Normal"/>
        <w:widowControl/>
        <w:numPr>
          <w:ilvl w:val="2"/>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dispoziții referitoare la organizarea și funcționarea unor organisme speciale de asigurare a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În cadrul propriilor responsabilități angajatorul va lua măsurile necesare pentru protejarea securității și sănătății salariaților, inclusiv pentru activitățile de prevenire a riscurilor profesionale, de informare și pregătire, precum și pentru punerea în aplicare a organizării protecției muncii și mijloacelor necesare acesteia.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adoptarea și punerea în aplicare a măsurilor prevăzute la art. 177, alin. (1) din Legea 53/ 2003 se va ține seama de următoarele principii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riscurilor;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combaterea riscurilor la sursă;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adaptarea muncii la om, în special în ceea ce privește proiectarea locurilor de muncă și alegerea echipamentelor și metodelor de muncă și de producție, în vederea atenuării, cu precădere, a muncii monotone și a muncii repetitive, precum și a reducerii efectelor acestora asupra sănătății;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luarea în considerare a evoluției tehnicii;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planificarea prevenirii;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adoptarea măsurilor de protecție colectivă cu prioritate față de măsurile de protecție individuală;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aducerea la cunoștința salariaților a instrucțiunilor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răspunde de organizarea activității de asigurare a sănătății și securității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cuprinsul regulamentelor interne sunt prevăzute în mod obligatoriu reguli privind securitatea și sănătatea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elaborarea măsurilor de securitate și sănătate în muncă angajatorul se consultă cu sindicatul sau, după caz, cu reprezentanții salariaților, precum și cu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Angajatorul are obligația să asigure toți salariații pentru risc de accidente de muncă și boli profesionale, în condițiile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organizeze instruirea angajaților săi în domeniul securității și sănătății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se realizează periodic, prin modalități specifice stabilite de comun acord de către angajator, împreună cu comitetul de securitate și sănătate în muncă și cu sindicatul sau, după caz, cu reprezentanții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180, alin. (2) din Legea 53/ 2003 se realizează obligatoriu în cazul noilor angajați, al celor care își schimbă locul de muncă sau felul muncii și al celor care își reiau activitatea după o întrerupere mai mare de 6 luni. În toate aceste cazuri instruirea se efectuează înainte de începerea efectivă a activității.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Instruirea este obligatorie și în situația în care intervin modificări ale legislației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Locurile de muncă trebuie să fie organizate astfel încât să garanteze securitatea și sănătatea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organizeze controlul permanent al stării materialelor, utilajelor și substanțelor folosite în procesul muncii, în scopul asigurării sănătății și securității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răspunde pentru asigurarea condițiilor de acordare a primului ajutor în caz de accidente de muncă, pentru crearea condițiilor de preîntâmpinare a incendiilor, precum și pentru evacuarea salariaților în situații speciale și în caz de pericol iminent.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182)</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Pentru asigurarea securității și sănătății în muncă instituția abilitată prin lege poate dispune limitarea sau interzicerea fabricării, comercializării, importului ori utilizării cu orice titlu a substanțelor și preparatelor periculoase pentru salariați.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Inspectorul de muncă poate, cu avizul medicului de medicină a muncii, să impună angajatorului să solicite organismelor competente, contra cost, analize și expertize asupra unor produse, substanțe sau preparate considerate a fi periculoase, pentru a cunoaște compoziția acestora și efectele pe care le-ar putea produce asupra organismului uman.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Angajatorii au obligația să asigure accesul salariaților la serviciul medical de medicină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Serviciul medical de medicină a muncii poate fi un serviciu autonom organizat de angajator sau un serviciu asigurat de o asociație patronală.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muncii prestate de medicul de medicină a muncii se calculează în funcție de numărul de salariați ai angajatorului, potrivit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este un salariat, atestat în profesia sa potrivit legii, titular al unui contract de muncă încheiat cu un angajator sau cu o asociație patronală.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medicină a muncii este independent în exercitarea profesiei sale.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Sarcinile principale ale medicului de medicină a muncii constau în:</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prevenirea accidentelor de muncă și a bolilor profesionale;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supravegherea efectivă a condițiilor de igienă și sănătate în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 controlului medical al salariaților atât la angajarea în muncă, cât și pe durata executării contractului individual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vederea realizării sarcinilor ce îi revin medicul de medicină a muncii poate propune angajatorului schimbarea locului de muncă sau a felului muncii unor salariați, determinată de starea de sănătate a acestora.</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Medicul de medicină a muncii este membru de drept în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190)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stabilește în fiecare an un program de activitate pentru îmbunătățirea mediului de muncă din punct de vedere al sănătății în muncă pentru fiecare angajator.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Elementele programului sunt specifice pentru fiecare angajator și sunt supuse avizării comitetului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24, 25)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Măsurile prin care se asigură supravegherea corespunzătoare a sănătății lucrătorilor în funcție de riscurile privind securitatea și sănătatea în muncă se stabilesc potrivit reglementărilor legale, și anume prin H.G. 355/ 2007 privind </w:t>
      </w:r>
      <w:r>
        <w:rPr>
          <w:rFonts w:eastAsia="Arial" w:cs="Arial" w:ascii="Arial" w:hAnsi="Arial"/>
          <w:bCs/>
          <w:color w:val="auto"/>
          <w:spacing w:val="0"/>
          <w:w w:val="100"/>
          <w:sz w:val="20"/>
          <w:szCs w:val="20"/>
          <w:lang w:val="ro-RO"/>
        </w:rPr>
        <w:t>supravegherea sănătății lucrătorilor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Măsurile prevăzute la art. </w:t>
      </w:r>
      <w:r>
        <w:rPr>
          <w:rFonts w:eastAsia="Arial" w:cs="Arial" w:ascii="Arial" w:hAnsi="Arial"/>
          <w:i/>
          <w:color w:val="auto"/>
          <w:spacing w:val="0"/>
          <w:w w:val="100"/>
          <w:sz w:val="20"/>
          <w:szCs w:val="20"/>
          <w:lang w:val="ro-RO"/>
        </w:rPr>
        <w:t>24</w:t>
      </w:r>
      <w:r>
        <w:rPr>
          <w:rFonts w:eastAsia="Arial" w:cs="Arial" w:ascii="Arial" w:hAnsi="Arial"/>
          <w:color w:val="auto"/>
          <w:spacing w:val="0"/>
          <w:w w:val="100"/>
          <w:sz w:val="20"/>
          <w:szCs w:val="20"/>
          <w:lang w:val="ro-RO"/>
        </w:rPr>
        <w:t>, alin. (1) din Legea 319/ 2006, vor fi stabilite astfel încât fiecare lucrător să poată beneficia de supravegherea sănătății la intervale regulate.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Supravegherea sănătății lucrătorilor este asigurată prin medicii de medicină 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2)</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al1"/>
          <w:rFonts w:eastAsia="Arial" w:cs="Arial" w:ascii="Arial" w:hAnsi="Arial"/>
          <w:b w:val="false"/>
          <w:color w:val="auto"/>
          <w:spacing w:val="0"/>
          <w:w w:val="100"/>
          <w:sz w:val="20"/>
          <w:szCs w:val="20"/>
          <w:lang w:val="ro-RO"/>
        </w:rPr>
        <w:t>S</w:t>
      </w:r>
      <w:r>
        <w:rPr>
          <w:rStyle w:val="tpa1"/>
          <w:rFonts w:eastAsia="Arial" w:cs="Arial" w:ascii="Arial" w:hAnsi="Arial"/>
          <w:color w:val="auto"/>
          <w:spacing w:val="0"/>
          <w:w w:val="100"/>
          <w:sz w:val="20"/>
          <w:szCs w:val="20"/>
          <w:lang w:val="ro-RO"/>
        </w:rPr>
        <w:t>upravegherea sănătății lucrătorilor reprezintă totalitatea serviciilor medicale care asigură prevenirea, depistarea, dispensarizarea bolilor profesionale și a bolilor legate de profesie, precum și menținerea sănătății și a capacității de muncă a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5)</w:t>
      </w:r>
      <w:bookmarkStart w:id="79" w:name="do|caII|ar5|al1"/>
      <w:r>
        <w:rPr>
          <w:rFonts w:eastAsia="Arial" w:cs="Arial" w:ascii="Arial" w:hAnsi="Arial"/>
          <w:color w:val="auto"/>
          <w:spacing w:val="0"/>
          <w:w w:val="100"/>
          <w:sz w:val="20"/>
          <w:szCs w:val="20"/>
          <w:lang w:val="ro-RO"/>
        </w:rPr>
        <w:t xml:space="preserve"> </w:t>
      </w:r>
      <w:bookmarkEnd w:id="79"/>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Angajatorul trebuie să se afle în posesia unei evaluări a riscului asupra sănătății lucrătorilor.</w:t>
      </w:r>
    </w:p>
    <w:p>
      <w:pPr>
        <w:pStyle w:val="Normal"/>
        <w:widowControl/>
        <w:spacing w:before="0" w:after="120"/>
        <w:ind w:hanging="0"/>
        <w:jc w:val="left"/>
        <w:rPr>
          <w:rFonts w:ascii="Arial" w:hAnsi="Arial" w:cs="Arial"/>
          <w:sz w:val="18"/>
          <w:szCs w:val="18"/>
          <w:lang w:val="de-DE"/>
        </w:rPr>
      </w:pPr>
      <w:bookmarkStart w:id="80" w:name="do|caII|ar5|al2"/>
      <w:bookmarkEnd w:id="80"/>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Evaluarea riscului asupra sănătății se actualizează dacă s-au produs schimbări semnificative din cauza cărora evaluarea ar fi depășită sau atunci când rezultatele supravegherii sănătății o impun.</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7)</w:t>
      </w:r>
      <w:r>
        <w:rPr>
          <w:rFonts w:eastAsia="Arial" w:cs="Arial" w:ascii="Arial" w:hAnsi="Arial"/>
          <w:color w:val="auto"/>
          <w:spacing w:val="0"/>
          <w:w w:val="100"/>
          <w:sz w:val="20"/>
          <w:szCs w:val="20"/>
          <w:lang w:val="ro-RO"/>
        </w:rPr>
        <w:t xml:space="preserve"> </w:t>
      </w:r>
      <w:bookmarkStart w:id="81" w:name="do|caII|ar7|pa1"/>
      <w:bookmarkEnd w:id="81"/>
      <w:r>
        <w:rPr>
          <w:rFonts w:eastAsia="Arial" w:cs="Arial" w:ascii="Arial" w:hAnsi="Arial"/>
          <w:color w:val="auto"/>
          <w:spacing w:val="0"/>
          <w:w w:val="100"/>
          <w:sz w:val="20"/>
          <w:szCs w:val="20"/>
          <w:u w:val="none"/>
          <w:lang w:val="ro-RO"/>
        </w:rPr>
        <w:t>Angajatorii sunt obligați să asigure fondurile și condițiile efectuării tuturor serviciilor medicale profilactice necesare pentru supravegherea sănătății lucrătorilor, aceștia nefiind implicați în niciun fel în costurile aferente supravegherii medicale profilactice specifice riscurilor profesionale.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8)</w:t>
      </w:r>
      <w:bookmarkStart w:id="82" w:name="do|caIII|ar8|al1"/>
      <w:r>
        <w:rPr>
          <w:rFonts w:eastAsia="Arial" w:cs="Arial" w:ascii="Arial" w:hAnsi="Arial"/>
          <w:color w:val="auto"/>
          <w:spacing w:val="0"/>
          <w:w w:val="100"/>
          <w:sz w:val="20"/>
          <w:szCs w:val="20"/>
          <w:lang w:val="ro-RO"/>
        </w:rPr>
        <w:t xml:space="preserve"> </w:t>
      </w:r>
      <w:bookmarkEnd w:id="8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Serviciile medicale profilactice prin care se asigură supravegherea sănătății lucrătorilor sunt: examenul medical la angajarea în muncă, de adaptare, periodic, la reluarea activității, supraveghere specială și promovarea sănătății la locul de muncă.</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(1¹)</w:t>
      </w:r>
      <w:r>
        <w:rPr>
          <w:rStyle w:val="tal1"/>
          <w:rFonts w:eastAsia="Arial" w:cs="Arial" w:ascii="Arial" w:hAnsi="Arial"/>
          <w:color w:val="auto"/>
          <w:spacing w:val="0"/>
          <w:w w:val="100"/>
          <w:sz w:val="20"/>
          <w:szCs w:val="20"/>
          <w:lang w:val="ro-RO"/>
        </w:rPr>
        <w:t xml:space="preserve"> Prin supraveghere specială se înțelege examenul medical profilactic efectuat de către medicul de medicina muncii, în vederea stabilirii aptitudinii în muncă pentru lucrătorii care se încadrează în următoarele categorii: persoane cu vârste cuprinse între 15 și 18 ani împliniți, persoane cu vârsta de peste 60 de ani împliniți, femei gravide, persoane cu handicap, persoane dependente de droguri, de alcool, stângace, persoane cu vederea monoculară, persoane în evidență cu boli cronice.</w:t>
      </w:r>
    </w:p>
    <w:p>
      <w:pPr>
        <w:pStyle w:val="Normal"/>
        <w:widowControl/>
        <w:spacing w:before="0" w:after="120"/>
        <w:ind w:hanging="0"/>
        <w:jc w:val="left"/>
        <w:rPr>
          <w:rFonts w:ascii="Arial" w:hAnsi="Arial" w:cs="Arial"/>
          <w:sz w:val="18"/>
          <w:szCs w:val="18"/>
          <w:lang w:val="pt-BR"/>
        </w:rPr>
      </w:pPr>
      <w:bookmarkStart w:id="83" w:name="do|caIII|ar8|al2"/>
      <w:bookmarkEnd w:id="8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Serviciile medicale profilactice prevăzute la alin. (1) se efectuează potrivit prevederilor anexei nr. 1 din H.G. 355/ 2007, precum și ale actelor normative specifice.</w:t>
      </w:r>
    </w:p>
    <w:p>
      <w:pPr>
        <w:pStyle w:val="Normal"/>
        <w:widowControl/>
        <w:spacing w:before="0" w:after="120"/>
        <w:ind w:hanging="0"/>
        <w:jc w:val="left"/>
        <w:rPr>
          <w:rFonts w:ascii="Arial" w:hAnsi="Arial" w:cs="Arial"/>
          <w:sz w:val="18"/>
          <w:szCs w:val="18"/>
          <w:lang w:val="pt-BR"/>
        </w:rPr>
      </w:pPr>
      <w:bookmarkStart w:id="84" w:name="do|caIII|ar8|al3"/>
      <w:bookmarkEnd w:id="84"/>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În cazuri argumentate medical, științific, statistic, examenele medicale profilactice se vor adapta periodic, specific noilor riscuri profesionale.</w:t>
      </w:r>
    </w:p>
    <w:p>
      <w:pPr>
        <w:pStyle w:val="Normal"/>
        <w:widowControl/>
        <w:spacing w:before="0" w:after="120"/>
        <w:ind w:hanging="0"/>
        <w:jc w:val="left"/>
        <w:rPr>
          <w:rFonts w:ascii="Arial" w:hAnsi="Arial" w:cs="Arial"/>
          <w:sz w:val="18"/>
          <w:szCs w:val="18"/>
          <w:lang w:val="pt-BR"/>
        </w:rPr>
      </w:pPr>
      <w:bookmarkStart w:id="85" w:name="do|caIII|ar8|al4"/>
      <w:bookmarkEnd w:id="85"/>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Testarea psihologică a aptitudinilor în muncă se face potrivit prevederilor anexei nr. 1 din H.G. 355/ 2007.</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(5)</w:t>
      </w:r>
      <w:r>
        <w:rPr>
          <w:rStyle w:val="tal1"/>
          <w:rFonts w:eastAsia="Arial" w:cs="Arial" w:ascii="Arial" w:hAnsi="Arial"/>
          <w:color w:val="auto"/>
          <w:spacing w:val="0"/>
          <w:w w:val="100"/>
          <w:sz w:val="20"/>
          <w:szCs w:val="20"/>
          <w:lang w:val="ro-RO"/>
        </w:rPr>
        <w:t xml:space="preserve"> Examinările medicale profilactice se efectuează în baza fișei de identificare a factorilor de risc profesional, conform modelului prevăzut în anexa nr. 3 din H.G. 355/ 2007, completată în mod obligatoriu la toate rubricile și semnată de către angajator.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9)</w:t>
      </w:r>
      <w:bookmarkStart w:id="86" w:name="do|caIII|ar9|al1"/>
      <w:r>
        <w:rPr>
          <w:rFonts w:eastAsia="Arial" w:cs="Arial" w:ascii="Arial" w:hAnsi="Arial"/>
          <w:color w:val="auto"/>
          <w:spacing w:val="0"/>
          <w:w w:val="100"/>
          <w:sz w:val="20"/>
          <w:szCs w:val="20"/>
          <w:lang w:val="ro-RO"/>
        </w:rPr>
        <w:t xml:space="preserve"> </w:t>
      </w:r>
      <w:bookmarkEnd w:id="86"/>
      <w:r>
        <w:rPr>
          <w:rFonts w:eastAsia="Arial" w:cs="Arial" w:ascii="Arial" w:hAnsi="Arial"/>
          <w:color w:val="auto"/>
          <w:spacing w:val="0"/>
          <w:w w:val="100"/>
          <w:sz w:val="20"/>
          <w:szCs w:val="20"/>
          <w:u w:val="none"/>
          <w:lang w:val="ro-RO"/>
        </w:rPr>
        <w:t xml:space="preserve">(1) </w:t>
      </w:r>
      <w:r>
        <w:rPr>
          <w:rStyle w:val="al1"/>
          <w:rFonts w:eastAsia="Arial" w:cs="Arial" w:ascii="Arial" w:hAnsi="Arial"/>
          <w:b w:val="false"/>
          <w:color w:val="auto"/>
          <w:spacing w:val="0"/>
          <w:w w:val="100"/>
          <w:sz w:val="20"/>
          <w:szCs w:val="20"/>
          <w:lang w:val="ro-RO"/>
        </w:rPr>
        <w:t>A</w:t>
      </w:r>
      <w:r>
        <w:rPr>
          <w:rStyle w:val="tal1"/>
          <w:rFonts w:eastAsia="Arial" w:cs="Arial" w:ascii="Arial" w:hAnsi="Arial"/>
          <w:color w:val="auto"/>
          <w:spacing w:val="0"/>
          <w:w w:val="100"/>
          <w:sz w:val="20"/>
          <w:szCs w:val="20"/>
          <w:lang w:val="ro-RO"/>
        </w:rPr>
        <w:t>ptitudinea în muncă reprezintă capacitatea lucrătorului din punct de vedere medical de a desfășura activitatea la locul de muncă în profesia/funcția pentru care se solicită examenul medical.</w:t>
      </w:r>
    </w:p>
    <w:p>
      <w:pPr>
        <w:pStyle w:val="Normal"/>
        <w:widowControl/>
        <w:spacing w:before="0" w:after="120"/>
        <w:ind w:hanging="0"/>
        <w:jc w:val="left"/>
        <w:rPr>
          <w:rStyle w:val="tal1"/>
          <w:rFonts w:ascii="Arial" w:hAnsi="Arial" w:cs="Arial"/>
          <w:sz w:val="18"/>
          <w:szCs w:val="18"/>
          <w:lang w:val="it-IT"/>
        </w:rPr>
      </w:pPr>
      <w:bookmarkStart w:id="87" w:name="do|caIII|ar9|al2"/>
      <w:bookmarkEnd w:id="8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stabilirea aptitudinii în muncă, medicul specialist de medicina muncii poate solicita și alte investigații și examene medicale de specialitate.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10)</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condițiile în care medicul de medicina muncii face recomandări de tip medical, aptitudinea este condiționată de respectarea acestora, iar în fișa de aptitudine - anexa nr. 5, avizul medical va fi „apt condiționat”.</w:t>
      </w:r>
    </w:p>
    <w:p>
      <w:pPr>
        <w:pStyle w:val="Normal"/>
        <w:widowControl/>
        <w:numPr>
          <w:ilvl w:val="0"/>
          <w:numId w:val="1"/>
        </w:numPr>
        <w:spacing w:before="120" w:after="60"/>
        <w:jc w:val="left"/>
        <w:rPr>
          <w:rFonts w:ascii="Arial" w:hAnsi="Arial" w:cs="Arial"/>
          <w:sz w:val="18"/>
          <w:szCs w:val="18"/>
          <w:lang w:val="de-DE"/>
        </w:rPr>
      </w:pPr>
      <w:bookmarkStart w:id="88" w:name="do|caIII|ar11|al1"/>
      <w:r>
        <w:rPr>
          <w:rFonts w:eastAsia="Arial" w:cs="Arial" w:ascii="Arial" w:hAnsi="Arial"/>
          <w:i/>
          <w:color w:val="auto"/>
          <w:spacing w:val="0"/>
          <w:w w:val="100"/>
          <w:sz w:val="20"/>
          <w:szCs w:val="20"/>
          <w:lang w:val="ro-RO"/>
        </w:rPr>
        <w:t>(Preluare din H.G. 355/ 2007 – Art. 11)</w:t>
      </w:r>
      <w:r>
        <w:rPr>
          <w:rFonts w:eastAsia="Arial" w:cs="Arial" w:ascii="Arial" w:hAnsi="Arial"/>
          <w:color w:val="auto"/>
          <w:spacing w:val="0"/>
          <w:w w:val="100"/>
          <w:sz w:val="20"/>
          <w:szCs w:val="20"/>
          <w:lang w:val="ro-RO"/>
        </w:rPr>
        <w:t xml:space="preserve"> </w:t>
      </w:r>
      <w:bookmarkEnd w:id="88"/>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temporară în muncă reprezintă incapacitatea medicală a lucrătorului de a desfășura activitatea la locul de muncă în profesia/ funcția pentru care se solicită examenul medical privind aptitudinea în muncă, până la reevaluarea sănătății de către medicul de medicina muncii.</w:t>
      </w:r>
    </w:p>
    <w:p>
      <w:pPr>
        <w:pStyle w:val="Normal"/>
        <w:widowControl/>
        <w:spacing w:before="0" w:after="120"/>
        <w:ind w:hanging="0"/>
        <w:jc w:val="left"/>
        <w:rPr>
          <w:rFonts w:ascii="Arial" w:hAnsi="Arial" w:cs="Arial"/>
          <w:sz w:val="18"/>
          <w:szCs w:val="18"/>
          <w:lang w:val="de-DE"/>
        </w:rPr>
      </w:pPr>
      <w:bookmarkStart w:id="89" w:name="do|caIII|ar11|al2"/>
      <w:bookmarkEnd w:id="89"/>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lucrătorul se află temporar, din cauza unei boli, în situația de incapacitate medicală privind desfășurarea activității la locul de muncă în profesia/ funcția pentru care se solicită examenul medical de medicina muncii, medicul de medicina muncii stabilește inaptitudinea temporară până la dispariția cauzei medicale, iar în fișa de aptitudine (prevăzută în anexa nr. 5 din H.G. 355/ 2007) avizul medical va fi „inapt temporar”.</w:t>
      </w:r>
    </w:p>
    <w:p>
      <w:pPr>
        <w:pStyle w:val="Normal"/>
        <w:widowControl/>
        <w:numPr>
          <w:ilvl w:val="0"/>
          <w:numId w:val="1"/>
        </w:numPr>
        <w:spacing w:before="120" w:after="60"/>
        <w:jc w:val="left"/>
        <w:rPr>
          <w:rFonts w:ascii="Arial" w:hAnsi="Arial" w:cs="Arial"/>
          <w:sz w:val="18"/>
          <w:szCs w:val="18"/>
          <w:lang w:val="de-DE"/>
        </w:rPr>
      </w:pPr>
      <w:bookmarkStart w:id="90" w:name="do|caIII|ar12|al1"/>
      <w:r>
        <w:rPr>
          <w:rFonts w:eastAsia="Arial" w:cs="Arial" w:ascii="Arial" w:hAnsi="Arial"/>
          <w:i/>
          <w:color w:val="auto"/>
          <w:spacing w:val="0"/>
          <w:w w:val="100"/>
          <w:sz w:val="20"/>
          <w:szCs w:val="20"/>
          <w:lang w:val="ro-RO"/>
        </w:rPr>
        <w:t>(Preluare din H.G. 355/ 2007 – Art. 12)</w:t>
      </w:r>
      <w:r>
        <w:rPr>
          <w:rFonts w:eastAsia="Arial" w:cs="Arial" w:ascii="Arial" w:hAnsi="Arial"/>
          <w:color w:val="auto"/>
          <w:spacing w:val="0"/>
          <w:w w:val="100"/>
          <w:sz w:val="20"/>
          <w:szCs w:val="20"/>
          <w:lang w:val="ro-RO"/>
        </w:rPr>
        <w:t xml:space="preserve"> </w:t>
      </w:r>
      <w:bookmarkEnd w:id="90"/>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permanentă în muncă, în sensul prezentei hotărâri, reprezintă incapacitatea medicală permanentă a lucrătorului de a desfășura activitatea la locul de muncă în profesia/ funcția pentru care se solicită examenul medical privind aptitudinea în muncă.</w:t>
      </w:r>
    </w:p>
    <w:p>
      <w:pPr>
        <w:pStyle w:val="Normal"/>
        <w:keepNext/>
        <w:widowControl/>
        <w:numPr>
          <w:ilvl w:val="0"/>
          <w:numId w:val="1"/>
        </w:numPr>
        <w:spacing w:before="120" w:after="60"/>
        <w:jc w:val="left"/>
        <w:rPr>
          <w:rFonts w:ascii="Arial" w:hAnsi="Arial" w:cs="Arial"/>
          <w:sz w:val="18"/>
          <w:szCs w:val="18"/>
          <w:lang w:val="de-DE"/>
        </w:rPr>
      </w:pPr>
      <w:bookmarkStart w:id="92" w:name="do|caIII|ar13|pa1"/>
      <w:r>
        <w:rPr>
          <w:rFonts w:eastAsia="Arial" w:cs="Arial" w:ascii="Arial" w:hAnsi="Arial"/>
          <w:i/>
          <w:color w:val="auto"/>
          <w:spacing w:val="0"/>
          <w:w w:val="100"/>
          <w:sz w:val="20"/>
          <w:szCs w:val="20"/>
          <w:lang w:val="ro-RO"/>
        </w:rPr>
        <w:t>(Preluare din H.G. 355/ 2007 – Art. 13)</w:t>
      </w:r>
      <w:r>
        <w:rPr>
          <w:rFonts w:eastAsia="Arial" w:cs="Arial" w:ascii="Arial" w:hAnsi="Arial"/>
          <w:color w:val="auto"/>
          <w:spacing w:val="0"/>
          <w:w w:val="100"/>
          <w:sz w:val="20"/>
          <w:szCs w:val="20"/>
          <w:lang w:val="ro-RO"/>
        </w:rPr>
        <w:t xml:space="preserve"> </w:t>
      </w:r>
      <w:bookmarkEnd w:id="92"/>
      <w:r>
        <w:rPr>
          <w:rFonts w:eastAsia="Arial" w:cs="Arial" w:ascii="Arial" w:hAnsi="Arial"/>
          <w:color w:val="auto"/>
          <w:spacing w:val="0"/>
          <w:w w:val="100"/>
          <w:sz w:val="20"/>
          <w:szCs w:val="20"/>
          <w:u w:val="none"/>
          <w:lang w:val="ro-RO"/>
        </w:rPr>
        <w:t>Examenul medical al lucrătorilor la angajarea în muncă stabilește aptitudinea/ aptitudinea condiționată/ inaptitudinea permanentă sau temporară în muncă pentru profesia/ funcția și locul de muncă în care angajatorul îi va desemna să lucreze privind:</w:t>
      </w:r>
    </w:p>
    <w:p>
      <w:pPr>
        <w:pStyle w:val="Normal"/>
        <w:widowControl/>
        <w:numPr>
          <w:ilvl w:val="2"/>
          <w:numId w:val="1"/>
        </w:numPr>
        <w:spacing w:before="0" w:after="40"/>
        <w:jc w:val="left"/>
        <w:rPr>
          <w:rFonts w:ascii="Arial" w:hAnsi="Arial" w:cs="Arial"/>
          <w:sz w:val="18"/>
          <w:szCs w:val="18"/>
          <w:lang w:val="it-IT"/>
        </w:rPr>
      </w:pPr>
      <w:bookmarkStart w:id="93" w:name="do|caIII|ar13|lia"/>
      <w:bookmarkEnd w:id="93"/>
      <w:r>
        <w:rPr>
          <w:rFonts w:eastAsia="Arial" w:cs="Arial" w:ascii="Arial" w:hAnsi="Arial"/>
          <w:color w:val="auto"/>
          <w:spacing w:val="0"/>
          <w:w w:val="100"/>
          <w:sz w:val="20"/>
          <w:szCs w:val="20"/>
          <w:u w:val="none"/>
          <w:lang w:val="ro-RO"/>
        </w:rPr>
        <w:t>compatibilitatea/ incompatibilitatea dintre eventualele afecțiuni prezente în momentul examinării și viitorul loc de muncă;</w:t>
      </w:r>
    </w:p>
    <w:p>
      <w:pPr>
        <w:pStyle w:val="Normal"/>
        <w:widowControl/>
        <w:numPr>
          <w:ilvl w:val="2"/>
          <w:numId w:val="1"/>
        </w:numPr>
        <w:spacing w:before="0" w:after="40"/>
        <w:jc w:val="left"/>
        <w:rPr>
          <w:rFonts w:ascii="Arial" w:hAnsi="Arial" w:cs="Arial"/>
          <w:sz w:val="18"/>
          <w:szCs w:val="18"/>
          <w:lang w:val="it-IT"/>
        </w:rPr>
      </w:pPr>
      <w:bookmarkStart w:id="94" w:name="do|caIII|ar13|lib"/>
      <w:bookmarkEnd w:id="94"/>
      <w:r>
        <w:rPr>
          <w:rFonts w:eastAsia="Arial" w:cs="Arial" w:ascii="Arial" w:hAnsi="Arial"/>
          <w:color w:val="auto"/>
          <w:spacing w:val="0"/>
          <w:w w:val="100"/>
          <w:sz w:val="20"/>
          <w:szCs w:val="20"/>
          <w:u w:val="none"/>
          <w:lang w:val="ro-RO"/>
        </w:rPr>
        <w:t>existența/ inexistența unei afecțiuni ce pune în pericol sănătatea și securitatea celorlalți lucrători de la același loc de muncă;</w:t>
      </w:r>
    </w:p>
    <w:p>
      <w:pPr>
        <w:pStyle w:val="Normal"/>
        <w:widowControl/>
        <w:numPr>
          <w:ilvl w:val="2"/>
          <w:numId w:val="1"/>
        </w:numPr>
        <w:spacing w:before="0" w:after="40"/>
        <w:jc w:val="left"/>
        <w:rPr>
          <w:rFonts w:ascii="Arial" w:hAnsi="Arial" w:cs="Arial"/>
          <w:sz w:val="18"/>
          <w:szCs w:val="18"/>
          <w:lang w:val="it-IT"/>
        </w:rPr>
      </w:pPr>
      <w:bookmarkStart w:id="95" w:name="do|caIII|ar13|lic"/>
      <w:bookmarkEnd w:id="95"/>
      <w:r>
        <w:rPr>
          <w:rFonts w:eastAsia="Arial" w:cs="Arial" w:ascii="Arial" w:hAnsi="Arial"/>
          <w:color w:val="auto"/>
          <w:spacing w:val="0"/>
          <w:w w:val="100"/>
          <w:sz w:val="20"/>
          <w:szCs w:val="20"/>
          <w:u w:val="none"/>
          <w:lang w:val="ro-RO"/>
        </w:rPr>
        <w:t>existența/ inexistența unei afecțiuni ce pune în pericol securitatea unității și/ sau calitatea produselor realizate sau a serviciilor prestate;</w:t>
      </w:r>
    </w:p>
    <w:p>
      <w:pPr>
        <w:pStyle w:val="Normal"/>
        <w:widowControl/>
        <w:numPr>
          <w:ilvl w:val="2"/>
          <w:numId w:val="1"/>
        </w:numPr>
        <w:spacing w:before="0" w:after="120"/>
        <w:jc w:val="left"/>
        <w:rPr>
          <w:rFonts w:ascii="Arial" w:hAnsi="Arial" w:cs="Arial"/>
          <w:sz w:val="18"/>
          <w:szCs w:val="18"/>
          <w:lang w:val="it-IT"/>
        </w:rPr>
      </w:pPr>
      <w:bookmarkStart w:id="96" w:name="do|caIII|ar13|lid"/>
      <w:bookmarkEnd w:id="96"/>
      <w:r>
        <w:rPr>
          <w:rFonts w:eastAsia="Arial" w:cs="Arial" w:ascii="Arial" w:hAnsi="Arial"/>
          <w:color w:val="auto"/>
          <w:spacing w:val="0"/>
          <w:w w:val="100"/>
          <w:sz w:val="20"/>
          <w:szCs w:val="20"/>
          <w:u w:val="none"/>
          <w:lang w:val="ro-RO"/>
        </w:rPr>
        <w:t>existența/ inexistența unui risc pentru sănătatea populației căreia îi asigură servicii.</w:t>
      </w:r>
    </w:p>
    <w:p>
      <w:pPr>
        <w:pStyle w:val="Normal"/>
        <w:keepNext/>
        <w:widowControl/>
        <w:numPr>
          <w:ilvl w:val="0"/>
          <w:numId w:val="1"/>
        </w:numPr>
        <w:spacing w:before="120" w:after="60"/>
        <w:jc w:val="left"/>
        <w:rPr>
          <w:rFonts w:ascii="Arial" w:hAnsi="Arial" w:cs="Arial"/>
          <w:sz w:val="18"/>
          <w:szCs w:val="18"/>
          <w:lang w:val="de-DE"/>
        </w:rPr>
      </w:pPr>
      <w:bookmarkStart w:id="97" w:name="do|caIII|ar14|pa1"/>
      <w:r>
        <w:rPr>
          <w:rFonts w:eastAsia="Arial" w:cs="Arial" w:ascii="Arial" w:hAnsi="Arial"/>
          <w:i/>
          <w:color w:val="auto"/>
          <w:spacing w:val="0"/>
          <w:w w:val="100"/>
          <w:sz w:val="20"/>
          <w:szCs w:val="20"/>
          <w:lang w:val="ro-RO"/>
        </w:rPr>
        <w:t>(Preluare din H.G. 355/ 2007 – Art. 14)</w:t>
      </w:r>
      <w:r>
        <w:rPr>
          <w:rFonts w:eastAsia="Arial" w:cs="Arial" w:ascii="Arial" w:hAnsi="Arial"/>
          <w:color w:val="auto"/>
          <w:spacing w:val="0"/>
          <w:w w:val="100"/>
          <w:sz w:val="20"/>
          <w:szCs w:val="20"/>
          <w:lang w:val="ro-RO"/>
        </w:rPr>
        <w:t xml:space="preserve"> </w:t>
      </w:r>
      <w:bookmarkEnd w:id="97"/>
      <w:r>
        <w:rPr>
          <w:rFonts w:eastAsia="Arial" w:cs="Arial" w:ascii="Arial" w:hAnsi="Arial"/>
          <w:color w:val="auto"/>
          <w:spacing w:val="0"/>
          <w:w w:val="100"/>
          <w:sz w:val="20"/>
          <w:szCs w:val="20"/>
          <w:u w:val="none"/>
          <w:lang w:val="ro-RO"/>
        </w:rPr>
        <w:t>În funcție de rezultatul examenului medical la angajarea în muncă, medicul de medicina muncii poate face propuneri pentru:</w:t>
      </w:r>
    </w:p>
    <w:p>
      <w:pPr>
        <w:pStyle w:val="Normal"/>
        <w:widowControl/>
        <w:numPr>
          <w:ilvl w:val="2"/>
          <w:numId w:val="1"/>
        </w:numPr>
        <w:spacing w:before="0" w:after="40"/>
        <w:jc w:val="left"/>
        <w:rPr>
          <w:rFonts w:ascii="Arial" w:hAnsi="Arial" w:cs="Arial"/>
          <w:sz w:val="18"/>
          <w:szCs w:val="18"/>
          <w:lang w:val="de-DE"/>
        </w:rPr>
      </w:pPr>
      <w:bookmarkStart w:id="98" w:name="do|caIII|ar14|lia"/>
      <w:bookmarkEnd w:id="98"/>
      <w:r>
        <w:rPr>
          <w:rFonts w:eastAsia="Arial" w:cs="Arial" w:ascii="Arial" w:hAnsi="Arial"/>
          <w:color w:val="auto"/>
          <w:spacing w:val="0"/>
          <w:w w:val="100"/>
          <w:sz w:val="20"/>
          <w:szCs w:val="20"/>
          <w:u w:val="none"/>
          <w:lang w:val="ro-RO"/>
        </w:rPr>
        <w:t>adaptarea postului de muncă la caracteristicile anatomice, fiziologice, psihologice și la starea de sănătate a lucrătorului, în situația prevăzută la art. 15 lit. b) din H.G. 355/ 2007;</w:t>
      </w:r>
    </w:p>
    <w:p>
      <w:pPr>
        <w:pStyle w:val="Normal"/>
        <w:widowControl/>
        <w:numPr>
          <w:ilvl w:val="2"/>
          <w:numId w:val="1"/>
        </w:numPr>
        <w:spacing w:before="0" w:after="40"/>
        <w:jc w:val="left"/>
        <w:rPr>
          <w:rStyle w:val="tli1"/>
          <w:rFonts w:ascii="Arial" w:hAnsi="Arial" w:cs="Arial"/>
          <w:sz w:val="18"/>
          <w:szCs w:val="18"/>
          <w:lang w:val="it-IT"/>
        </w:rPr>
      </w:pPr>
      <w:bookmarkStart w:id="99" w:name="do|caIII|ar14|lib"/>
      <w:bookmarkEnd w:id="99"/>
      <w:r>
        <w:rPr>
          <w:rFonts w:eastAsia="Arial" w:cs="Arial" w:ascii="Arial" w:hAnsi="Arial"/>
          <w:color w:val="auto"/>
          <w:spacing w:val="0"/>
          <w:w w:val="100"/>
          <w:sz w:val="20"/>
          <w:szCs w:val="20"/>
          <w:u w:val="none"/>
          <w:lang w:val="ro-RO"/>
        </w:rPr>
        <w:t>îndrumarea persoanei care urmează a fi angajată către alte locuri de muncă;</w:t>
      </w:r>
    </w:p>
    <w:p>
      <w:pPr>
        <w:pStyle w:val="Normal"/>
        <w:widowControl/>
        <w:numPr>
          <w:ilvl w:val="2"/>
          <w:numId w:val="1"/>
        </w:numPr>
        <w:spacing w:before="0" w:after="120"/>
        <w:jc w:val="left"/>
        <w:rPr>
          <w:rFonts w:ascii="Arial" w:hAnsi="Arial" w:cs="Arial"/>
          <w:sz w:val="18"/>
          <w:szCs w:val="18"/>
          <w:lang w:val="it-IT"/>
        </w:rPr>
      </w:pPr>
      <w:bookmarkStart w:id="100" w:name="do|caIII|ar14|lic"/>
      <w:bookmarkEnd w:id="100"/>
      <w:r>
        <w:rPr>
          <w:rFonts w:eastAsia="Arial" w:cs="Arial" w:ascii="Arial" w:hAnsi="Arial"/>
          <w:color w:val="auto"/>
          <w:spacing w:val="0"/>
          <w:w w:val="100"/>
          <w:sz w:val="20"/>
          <w:szCs w:val="20"/>
          <w:u w:val="none"/>
          <w:lang w:val="ro-RO"/>
        </w:rPr>
        <w:t>includerea în circuitul informațional și operațional din sistemul sanitar a acelor persoane care necesită o supraveghere medicală deosebită.</w:t>
      </w:r>
    </w:p>
    <w:p>
      <w:pPr>
        <w:pStyle w:val="Normal"/>
        <w:keepNext/>
        <w:widowControl/>
        <w:numPr>
          <w:ilvl w:val="0"/>
          <w:numId w:val="1"/>
        </w:numPr>
        <w:spacing w:before="120" w:after="60"/>
        <w:jc w:val="left"/>
        <w:rPr>
          <w:rFonts w:ascii="Arial" w:hAnsi="Arial" w:cs="Arial"/>
          <w:sz w:val="18"/>
          <w:szCs w:val="18"/>
          <w:lang w:val="de-DE"/>
        </w:rPr>
      </w:pPr>
      <w:bookmarkStart w:id="101" w:name="do|caIII|ar15|pa1"/>
      <w:r>
        <w:rPr>
          <w:rFonts w:eastAsia="Arial" w:cs="Arial" w:ascii="Arial" w:hAnsi="Arial"/>
          <w:i/>
          <w:color w:val="auto"/>
          <w:spacing w:val="0"/>
          <w:w w:val="100"/>
          <w:sz w:val="20"/>
          <w:szCs w:val="20"/>
          <w:lang w:val="ro-RO"/>
        </w:rPr>
        <w:t>(Preluare din H.G. 355/ 2007 – Art. 15)</w:t>
      </w:r>
      <w:r>
        <w:rPr>
          <w:rFonts w:eastAsia="Arial" w:cs="Arial" w:ascii="Arial" w:hAnsi="Arial"/>
          <w:color w:val="auto"/>
          <w:spacing w:val="0"/>
          <w:w w:val="100"/>
          <w:sz w:val="20"/>
          <w:szCs w:val="20"/>
          <w:lang w:val="ro-RO"/>
        </w:rPr>
        <w:t xml:space="preserve"> </w:t>
      </w:r>
      <w:bookmarkEnd w:id="101"/>
      <w:r>
        <w:rPr>
          <w:rFonts w:eastAsia="Arial" w:cs="Arial" w:ascii="Arial" w:hAnsi="Arial"/>
          <w:color w:val="auto"/>
          <w:spacing w:val="0"/>
          <w:w w:val="100"/>
          <w:sz w:val="20"/>
          <w:szCs w:val="20"/>
          <w:u w:val="none"/>
          <w:lang w:val="ro-RO"/>
        </w:rPr>
        <w:t>Examenul medical la angajarea în muncă se efectuează pentru:</w:t>
      </w:r>
    </w:p>
    <w:p>
      <w:pPr>
        <w:pStyle w:val="Normal"/>
        <w:widowControl/>
        <w:numPr>
          <w:ilvl w:val="2"/>
          <w:numId w:val="1"/>
        </w:numPr>
        <w:spacing w:before="0" w:after="40"/>
        <w:jc w:val="left"/>
        <w:rPr>
          <w:rFonts w:ascii="Arial" w:hAnsi="Arial" w:cs="Arial"/>
          <w:sz w:val="18"/>
          <w:szCs w:val="18"/>
          <w:lang w:val="es-ES"/>
        </w:rPr>
      </w:pPr>
      <w:bookmarkStart w:id="102" w:name="do|caIII|ar15|lia"/>
      <w:bookmarkEnd w:id="102"/>
      <w:r>
        <w:rPr>
          <w:rFonts w:eastAsia="Arial" w:cs="Arial" w:ascii="Arial" w:hAnsi="Arial"/>
          <w:color w:val="auto"/>
          <w:spacing w:val="0"/>
          <w:w w:val="100"/>
          <w:sz w:val="20"/>
          <w:szCs w:val="20"/>
          <w:u w:val="none"/>
          <w:lang w:val="ro-RO"/>
        </w:rPr>
        <w:t>lucrătorii care urmează a fi angajați cu contract individual de muncă pe perioadă determinată sau nedeterminată;</w:t>
      </w:r>
    </w:p>
    <w:p>
      <w:pPr>
        <w:pStyle w:val="Normal"/>
        <w:widowControl/>
        <w:numPr>
          <w:ilvl w:val="2"/>
          <w:numId w:val="1"/>
        </w:numPr>
        <w:spacing w:before="0" w:after="40"/>
        <w:jc w:val="left"/>
        <w:rPr>
          <w:rFonts w:ascii="Arial" w:hAnsi="Arial" w:cs="Arial"/>
          <w:sz w:val="18"/>
          <w:szCs w:val="18"/>
          <w:lang w:val="es-ES"/>
        </w:rPr>
      </w:pPr>
      <w:bookmarkStart w:id="103" w:name="do|caIII|ar15|lib"/>
      <w:bookmarkEnd w:id="103"/>
      <w:r>
        <w:rPr>
          <w:rFonts w:eastAsia="Arial" w:cs="Arial" w:ascii="Arial" w:hAnsi="Arial"/>
          <w:color w:val="auto"/>
          <w:spacing w:val="0"/>
          <w:w w:val="100"/>
          <w:sz w:val="20"/>
          <w:szCs w:val="20"/>
          <w:u w:val="none"/>
          <w:lang w:val="ro-RO"/>
        </w:rPr>
        <w:t>lucrătorii care își schimbă locul de muncă sau sunt detașați în alte locuri de muncă ori alte activități;</w:t>
      </w:r>
    </w:p>
    <w:p>
      <w:pPr>
        <w:pStyle w:val="Normal"/>
        <w:widowControl/>
        <w:numPr>
          <w:ilvl w:val="2"/>
          <w:numId w:val="1"/>
        </w:numPr>
        <w:spacing w:before="0" w:after="120"/>
        <w:jc w:val="left"/>
        <w:rPr>
          <w:rFonts w:ascii="Arial" w:hAnsi="Arial" w:cs="Arial"/>
          <w:sz w:val="18"/>
          <w:szCs w:val="18"/>
          <w:lang w:val="it-IT"/>
        </w:rPr>
      </w:pPr>
      <w:bookmarkStart w:id="104" w:name="do|caIII|ar15|lic"/>
      <w:bookmarkEnd w:id="104"/>
      <w:r>
        <w:rPr>
          <w:rFonts w:eastAsia="Arial" w:cs="Arial" w:ascii="Arial" w:hAnsi="Arial"/>
          <w:color w:val="auto"/>
          <w:spacing w:val="0"/>
          <w:w w:val="100"/>
          <w:sz w:val="20"/>
          <w:szCs w:val="20"/>
          <w:u w:val="none"/>
          <w:lang w:val="ro-RO"/>
        </w:rPr>
        <w:t>lucrătorii care își schimbă meseria sau profesia.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16)</w:t>
      </w:r>
      <w:bookmarkStart w:id="105" w:name="do|caIII|ar16|al1"/>
      <w:r>
        <w:rPr>
          <w:rFonts w:eastAsia="Arial" w:cs="Arial" w:ascii="Arial" w:hAnsi="Arial"/>
          <w:color w:val="auto"/>
          <w:spacing w:val="0"/>
          <w:w w:val="100"/>
          <w:sz w:val="20"/>
          <w:szCs w:val="20"/>
          <w:lang w:val="ro-RO"/>
        </w:rPr>
        <w:t xml:space="preserve"> </w:t>
      </w:r>
      <w:bookmarkEnd w:id="105"/>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Examenul medical la angajarea în muncă se face la solicitarea angajatorului, care va completa fișa de solicitare a examenului medical la angajare (conform modelului prevăzut în anexa nr. 2 din H.G. 355/ 2007) și fișa de identificare a factorilor de risc profesional (conform modelului prevăzut în anexa nr. 3 din H.G. 355/ 2007).</w:t>
      </w:r>
    </w:p>
    <w:p>
      <w:pPr>
        <w:pStyle w:val="Normal"/>
        <w:widowControl/>
        <w:spacing w:before="0" w:after="120"/>
        <w:ind w:hanging="0"/>
        <w:jc w:val="left"/>
        <w:rPr>
          <w:rFonts w:ascii="Arial" w:hAnsi="Arial" w:cs="Arial"/>
          <w:sz w:val="18"/>
          <w:szCs w:val="18"/>
          <w:lang w:val="es-ES"/>
        </w:rPr>
      </w:pPr>
      <w:bookmarkStart w:id="106" w:name="do|caIII|ar16|al2"/>
      <w:bookmarkEnd w:id="106"/>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schimbării locului de muncă, lucrătorul este obligat să prezinte copia dosarului medical de la serviciul medical de medicina muncii de la locul său de muncă anterior.</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Examenul medical la angajarea în muncă constă în:</w:t>
      </w:r>
    </w:p>
    <w:p>
      <w:pPr>
        <w:pStyle w:val="Normal"/>
        <w:widowControl/>
        <w:numPr>
          <w:ilvl w:val="0"/>
          <w:numId w:val="61"/>
        </w:numPr>
        <w:spacing w:before="0" w:after="40"/>
        <w:jc w:val="left"/>
        <w:rPr>
          <w:rFonts w:ascii="Arial" w:hAnsi="Arial" w:cs="Arial"/>
          <w:sz w:val="18"/>
          <w:szCs w:val="18"/>
          <w:lang w:val="es-ES"/>
        </w:rPr>
      </w:pPr>
      <w:bookmarkStart w:id="107" w:name="do|caIII|ar16|al3|lia"/>
      <w:bookmarkEnd w:id="107"/>
      <w:r>
        <w:rPr>
          <w:rFonts w:eastAsia="Arial" w:cs="Arial" w:ascii="Arial" w:hAnsi="Arial"/>
          <w:color w:val="auto"/>
          <w:spacing w:val="0"/>
          <w:w w:val="100"/>
          <w:sz w:val="20"/>
          <w:szCs w:val="20"/>
          <w:u w:val="none"/>
          <w:lang w:val="ro-RO"/>
        </w:rPr>
        <w:t xml:space="preserve">anamneză medicală profesională și neprofesională și examenul clinic general, conform modelului dosarului medical prevăzut în anexa nr. 4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numPr>
          <w:ilvl w:val="0"/>
          <w:numId w:val="61"/>
        </w:numPr>
        <w:spacing w:before="0" w:after="120"/>
        <w:jc w:val="left"/>
        <w:rPr>
          <w:rFonts w:ascii="Arial" w:hAnsi="Arial" w:cs="Arial"/>
          <w:sz w:val="18"/>
          <w:szCs w:val="18"/>
          <w:lang w:val="es-ES"/>
        </w:rPr>
      </w:pPr>
      <w:bookmarkStart w:id="108" w:name="do|caIII|ar16|al3|lib"/>
      <w:bookmarkEnd w:id="108"/>
      <w:r>
        <w:rPr>
          <w:rFonts w:eastAsia="Arial" w:cs="Arial" w:ascii="Arial" w:hAnsi="Arial"/>
          <w:color w:val="auto"/>
          <w:spacing w:val="0"/>
          <w:w w:val="100"/>
          <w:sz w:val="20"/>
          <w:szCs w:val="20"/>
          <w:u w:val="none"/>
          <w:lang w:val="ro-RO"/>
        </w:rPr>
        <w:t xml:space="preserve">examenele medicale clinice și paraclinice, conform modelului de fișă prevăzut în anexa nr. 1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es-ES"/>
        </w:rPr>
      </w:pPr>
      <w:bookmarkStart w:id="109" w:name="do|caIII|ar16|al4"/>
      <w:bookmarkEnd w:id="109"/>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La indicația medicului de medicina muncii, pentru stabilirea incompatibilităților medicale cu riscurile profesionale evaluate, examenul medical la angajarea în muncă pentru locurile de muncă și activitățile cu expunere la factori de risc profesional cuprinde și examene medicale suplimentare celor prevăzute în anexa nr. 1 din H.G. 355/ 2007.</w:t>
      </w:r>
    </w:p>
    <w:p>
      <w:pPr>
        <w:pStyle w:val="Normal"/>
        <w:widowControl/>
        <w:spacing w:before="0" w:after="120"/>
        <w:ind w:hanging="0"/>
        <w:jc w:val="left"/>
        <w:rPr>
          <w:rFonts w:ascii="Arial" w:hAnsi="Arial" w:cs="Arial"/>
          <w:sz w:val="18"/>
          <w:szCs w:val="18"/>
          <w:lang w:val="es-ES"/>
        </w:rPr>
      </w:pPr>
      <w:bookmarkStart w:id="110" w:name="do|caIII|ar16|al5"/>
      <w:bookmarkEnd w:id="110"/>
      <w:r>
        <w:rPr>
          <w:rFonts w:eastAsia="Arial" w:cs="Arial" w:ascii="Arial" w:hAnsi="Arial"/>
          <w:color w:val="auto"/>
          <w:spacing w:val="0"/>
          <w:w w:val="100"/>
          <w:sz w:val="20"/>
          <w:szCs w:val="20"/>
          <w:u w:val="none"/>
          <w:lang w:val="ro-RO"/>
        </w:rPr>
        <w:t xml:space="preserve">(5) </w:t>
      </w:r>
      <w:r>
        <w:rPr>
          <w:rStyle w:val="tal1"/>
          <w:rFonts w:eastAsia="Arial" w:cs="Arial" w:ascii="Arial" w:hAnsi="Arial"/>
          <w:color w:val="auto"/>
          <w:spacing w:val="0"/>
          <w:w w:val="100"/>
          <w:sz w:val="20"/>
          <w:szCs w:val="20"/>
          <w:lang w:val="ro-RO"/>
        </w:rPr>
        <w:t>Rezultatele examenului clinic și ale celorlalte examene medicale se înregistrează în dosarul medical.</w:t>
      </w:r>
    </w:p>
    <w:p>
      <w:pPr>
        <w:pStyle w:val="Normal"/>
        <w:widowControl/>
        <w:spacing w:before="0" w:after="120"/>
        <w:ind w:hanging="0"/>
        <w:jc w:val="left"/>
        <w:rPr>
          <w:rFonts w:ascii="Arial" w:hAnsi="Arial" w:cs="Arial"/>
          <w:sz w:val="18"/>
          <w:szCs w:val="18"/>
          <w:lang w:val="es-ES"/>
        </w:rPr>
      </w:pPr>
      <w:bookmarkStart w:id="111" w:name="do|caIII|ar16|al6"/>
      <w:bookmarkEnd w:id="111"/>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Medicul specialist de medicina muncii, în baza fișei de solicitare a examenului medical la angajare, fișei de identificare a factorilor de risc profesional, dosarului medical și a examenelor medicale efectuate, completează fișa de aptitudine cu concluzia examenului medical la angajare: apt, apt condiționat, inapt temporar sau inapt pentru locul de muncă respectiv.</w:t>
      </w:r>
    </w:p>
    <w:p>
      <w:pPr>
        <w:pStyle w:val="Normal"/>
        <w:widowControl/>
        <w:spacing w:before="0" w:after="120"/>
        <w:ind w:hanging="0"/>
        <w:jc w:val="left"/>
        <w:rPr>
          <w:rFonts w:ascii="Arial" w:hAnsi="Arial" w:cs="Arial"/>
          <w:sz w:val="18"/>
          <w:szCs w:val="18"/>
          <w:lang w:val="es-ES"/>
        </w:rPr>
      </w:pPr>
      <w:bookmarkStart w:id="112" w:name="do|caIII|ar16|al7"/>
      <w:bookmarkEnd w:id="112"/>
      <w:r>
        <w:rPr>
          <w:rFonts w:eastAsia="Arial" w:cs="Arial" w:ascii="Arial" w:hAnsi="Arial"/>
          <w:color w:val="auto"/>
          <w:spacing w:val="0"/>
          <w:w w:val="100"/>
          <w:sz w:val="20"/>
          <w:szCs w:val="20"/>
          <w:u w:val="none"/>
          <w:lang w:val="ro-RO"/>
        </w:rPr>
        <w:t xml:space="preserve">(7) </w:t>
      </w:r>
      <w:r>
        <w:rPr>
          <w:rStyle w:val="tal1"/>
          <w:rFonts w:eastAsia="Arial" w:cs="Arial" w:ascii="Arial" w:hAnsi="Arial"/>
          <w:color w:val="auto"/>
          <w:spacing w:val="0"/>
          <w:w w:val="100"/>
          <w:sz w:val="20"/>
          <w:szCs w:val="20"/>
          <w:lang w:val="ro-RO"/>
        </w:rPr>
        <w:t>Numai medicul de medicina muncii are dreptul de a efectua examenul medical prevăzut la art. 16, alin. (3)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17)</w:t>
      </w:r>
      <w:r>
        <w:rPr>
          <w:rFonts w:eastAsia="Arial" w:cs="Arial" w:ascii="Arial" w:hAnsi="Arial"/>
          <w:color w:val="auto"/>
          <w:spacing w:val="0"/>
          <w:w w:val="100"/>
          <w:sz w:val="20"/>
          <w:szCs w:val="20"/>
          <w:lang w:val="ro-RO"/>
        </w:rPr>
        <w:t xml:space="preserve"> </w:t>
      </w:r>
      <w:bookmarkStart w:id="113" w:name="do|caIII|ar17|pa1"/>
      <w:bookmarkEnd w:id="113"/>
      <w:r>
        <w:rPr>
          <w:rFonts w:eastAsia="Arial" w:cs="Arial" w:ascii="Arial" w:hAnsi="Arial"/>
          <w:color w:val="auto"/>
          <w:spacing w:val="0"/>
          <w:w w:val="100"/>
          <w:sz w:val="20"/>
          <w:szCs w:val="20"/>
          <w:u w:val="none"/>
          <w:lang w:val="ro-RO"/>
        </w:rPr>
        <w:t>Fișa de aptitudine care finalizează examenul medical la angajarea în muncă se completează numai de către medicul de medicina muncii, în două exemplare, unul pentru angajator și celălalt pentru lucrător.</w:t>
      </w:r>
    </w:p>
    <w:p>
      <w:pPr>
        <w:pStyle w:val="Normal"/>
        <w:keepNext/>
        <w:widowControl/>
        <w:numPr>
          <w:ilvl w:val="0"/>
          <w:numId w:val="1"/>
        </w:numPr>
        <w:spacing w:before="120" w:after="60"/>
        <w:jc w:val="left"/>
        <w:rPr>
          <w:rFonts w:ascii="Arial" w:hAnsi="Arial" w:cs="Arial"/>
          <w:sz w:val="18"/>
          <w:szCs w:val="18"/>
          <w:lang w:val="de-DE"/>
        </w:rPr>
      </w:pPr>
      <w:bookmarkStart w:id="114" w:name="do|caIII|ar18|pa1"/>
      <w:r>
        <w:rPr>
          <w:rFonts w:eastAsia="Arial" w:cs="Arial" w:ascii="Arial" w:hAnsi="Arial"/>
          <w:i/>
          <w:color w:val="auto"/>
          <w:spacing w:val="0"/>
          <w:w w:val="100"/>
          <w:sz w:val="20"/>
          <w:szCs w:val="20"/>
          <w:lang w:val="ro-RO"/>
        </w:rPr>
        <w:t>(Preluare din H.G. 355/ 2007 – Art. 18)</w:t>
      </w:r>
      <w:r>
        <w:rPr>
          <w:rFonts w:eastAsia="Arial" w:cs="Arial" w:ascii="Arial" w:hAnsi="Arial"/>
          <w:color w:val="auto"/>
          <w:spacing w:val="0"/>
          <w:w w:val="100"/>
          <w:sz w:val="20"/>
          <w:szCs w:val="20"/>
          <w:lang w:val="ro-RO"/>
        </w:rPr>
        <w:t xml:space="preserve"> </w:t>
      </w:r>
      <w:bookmarkEnd w:id="114"/>
      <w:r>
        <w:rPr>
          <w:rFonts w:eastAsia="Arial" w:cs="Arial" w:ascii="Arial" w:hAnsi="Arial"/>
          <w:color w:val="auto"/>
          <w:spacing w:val="0"/>
          <w:w w:val="100"/>
          <w:sz w:val="20"/>
          <w:szCs w:val="20"/>
          <w:u w:val="none"/>
          <w:lang w:val="ro-RO"/>
        </w:rPr>
        <w:t>Examenul medical de adaptare în muncă se efectuează la indicația medicului specialist de medicina muncii în prima lună de la angajare și are următoarele scopuri:</w:t>
      </w:r>
    </w:p>
    <w:p>
      <w:pPr>
        <w:pStyle w:val="Normal"/>
        <w:widowControl/>
        <w:numPr>
          <w:ilvl w:val="2"/>
          <w:numId w:val="1"/>
        </w:numPr>
        <w:spacing w:before="0" w:after="40"/>
        <w:jc w:val="left"/>
        <w:rPr>
          <w:rFonts w:ascii="Arial" w:hAnsi="Arial" w:cs="Arial"/>
          <w:sz w:val="18"/>
          <w:szCs w:val="18"/>
          <w:lang w:val="de-DE"/>
        </w:rPr>
      </w:pPr>
      <w:bookmarkStart w:id="115" w:name="do|caIII|ar18|lia"/>
      <w:bookmarkEnd w:id="115"/>
      <w:r>
        <w:rPr>
          <w:rFonts w:eastAsia="Arial" w:cs="Arial" w:ascii="Arial" w:hAnsi="Arial"/>
          <w:color w:val="auto"/>
          <w:spacing w:val="0"/>
          <w:w w:val="100"/>
          <w:sz w:val="20"/>
          <w:szCs w:val="20"/>
          <w:u w:val="none"/>
          <w:lang w:val="ro-RO"/>
        </w:rPr>
        <w:t>completează examenul medical la angajarea în muncă, în condițiile concrete noilor locuri de muncă (organizarea fiziologică a muncii, a mediului de muncă, relațiile om-mașină, relațiile psihosociale în cadrul colectivului de muncă);</w:t>
      </w:r>
    </w:p>
    <w:p>
      <w:pPr>
        <w:pStyle w:val="Normal"/>
        <w:widowControl/>
        <w:numPr>
          <w:ilvl w:val="2"/>
          <w:numId w:val="1"/>
        </w:numPr>
        <w:spacing w:before="0" w:after="40"/>
        <w:jc w:val="left"/>
        <w:rPr>
          <w:rFonts w:ascii="Arial" w:hAnsi="Arial" w:cs="Arial"/>
          <w:sz w:val="18"/>
          <w:szCs w:val="18"/>
          <w:lang w:val="es-ES"/>
        </w:rPr>
      </w:pPr>
      <w:bookmarkStart w:id="116" w:name="do|caIII|ar18|lib"/>
      <w:bookmarkEnd w:id="116"/>
      <w:r>
        <w:rPr>
          <w:rFonts w:eastAsia="Arial" w:cs="Arial" w:ascii="Arial" w:hAnsi="Arial"/>
          <w:color w:val="auto"/>
          <w:spacing w:val="0"/>
          <w:w w:val="100"/>
          <w:sz w:val="20"/>
          <w:szCs w:val="20"/>
          <w:u w:val="none"/>
          <w:lang w:val="ro-RO"/>
        </w:rPr>
        <w:t>ajută organismul celor angajați să se adapteze noilor condiții;</w:t>
      </w:r>
    </w:p>
    <w:p>
      <w:pPr>
        <w:pStyle w:val="Normal"/>
        <w:widowControl/>
        <w:numPr>
          <w:ilvl w:val="2"/>
          <w:numId w:val="1"/>
        </w:numPr>
        <w:spacing w:before="0" w:after="120"/>
        <w:jc w:val="left"/>
        <w:rPr>
          <w:rFonts w:ascii="Arial" w:hAnsi="Arial" w:cs="Arial"/>
          <w:sz w:val="18"/>
          <w:szCs w:val="18"/>
          <w:lang w:val="es-ES"/>
        </w:rPr>
      </w:pPr>
      <w:bookmarkStart w:id="117" w:name="do|caIII|ar18|lic"/>
      <w:bookmarkEnd w:id="117"/>
      <w:r>
        <w:rPr>
          <w:rFonts w:eastAsia="Arial" w:cs="Arial" w:ascii="Arial" w:hAnsi="Arial"/>
          <w:color w:val="auto"/>
          <w:spacing w:val="0"/>
          <w:w w:val="100"/>
          <w:sz w:val="20"/>
          <w:szCs w:val="20"/>
          <w:u w:val="none"/>
          <w:lang w:val="ro-RO"/>
        </w:rPr>
        <w:t>determină depistarea unor cauze medicale ale neadaptării la noul loc de muncă și recomandă măsuri de înlăturare a acestora.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19)</w:t>
      </w:r>
      <w:r>
        <w:rPr>
          <w:rFonts w:eastAsia="Arial" w:cs="Arial" w:ascii="Arial" w:hAnsi="Arial"/>
          <w:color w:val="auto"/>
          <w:spacing w:val="0"/>
          <w:w w:val="100"/>
          <w:sz w:val="20"/>
          <w:szCs w:val="20"/>
          <w:lang w:val="ro-RO"/>
        </w:rPr>
        <w:t xml:space="preserve"> </w:t>
      </w:r>
      <w:bookmarkStart w:id="118" w:name="do|caIII|ar19|pa1"/>
      <w:bookmarkEnd w:id="118"/>
      <w:r>
        <w:rPr>
          <w:rFonts w:eastAsia="Arial" w:cs="Arial" w:ascii="Arial" w:hAnsi="Arial"/>
          <w:color w:val="auto"/>
          <w:spacing w:val="0"/>
          <w:w w:val="100"/>
          <w:sz w:val="20"/>
          <w:szCs w:val="20"/>
          <w:u w:val="none"/>
          <w:lang w:val="ro-RO"/>
        </w:rPr>
        <w:t>Efectuarea examenului medical periodic are următoarele scopuri:</w:t>
      </w:r>
    </w:p>
    <w:p>
      <w:pPr>
        <w:pStyle w:val="Normal"/>
        <w:widowControl/>
        <w:numPr>
          <w:ilvl w:val="2"/>
          <w:numId w:val="1"/>
        </w:numPr>
        <w:spacing w:before="0" w:after="40"/>
        <w:jc w:val="left"/>
        <w:rPr>
          <w:rFonts w:ascii="Arial" w:hAnsi="Arial" w:cs="Arial"/>
          <w:sz w:val="18"/>
          <w:szCs w:val="18"/>
          <w:lang w:val="de-DE"/>
        </w:rPr>
      </w:pPr>
      <w:bookmarkStart w:id="119" w:name="do|caIII|ar19|lia"/>
      <w:bookmarkEnd w:id="119"/>
      <w:r>
        <w:rPr>
          <w:rFonts w:eastAsia="Arial" w:cs="Arial" w:ascii="Arial" w:hAnsi="Arial"/>
          <w:color w:val="auto"/>
          <w:spacing w:val="0"/>
          <w:w w:val="100"/>
          <w:sz w:val="20"/>
          <w:szCs w:val="20"/>
          <w:u w:val="none"/>
          <w:lang w:val="ro-RO"/>
        </w:rPr>
        <w:t>confirmarea sau infirmarea la perioade de timp stabilite a aptitudinii în muncă pentru profesia/ funcția și locul de muncă pentru care s-a făcut angajarea și s-a eliberat fișa de aptitudine;</w:t>
      </w:r>
    </w:p>
    <w:p>
      <w:pPr>
        <w:pStyle w:val="Normal"/>
        <w:widowControl/>
        <w:numPr>
          <w:ilvl w:val="2"/>
          <w:numId w:val="1"/>
        </w:numPr>
        <w:spacing w:before="0" w:after="40"/>
        <w:jc w:val="left"/>
        <w:rPr>
          <w:rFonts w:ascii="Arial" w:hAnsi="Arial" w:cs="Arial"/>
          <w:sz w:val="18"/>
          <w:szCs w:val="18"/>
          <w:lang w:val="de-DE"/>
        </w:rPr>
      </w:pPr>
      <w:bookmarkStart w:id="120" w:name="do|caIII|ar19|lib"/>
      <w:bookmarkEnd w:id="120"/>
      <w:r>
        <w:rPr>
          <w:rFonts w:eastAsia="Arial" w:cs="Arial" w:ascii="Arial" w:hAnsi="Arial"/>
          <w:color w:val="auto"/>
          <w:spacing w:val="0"/>
          <w:w w:val="100"/>
          <w:sz w:val="20"/>
          <w:szCs w:val="20"/>
          <w:u w:val="none"/>
          <w:lang w:val="ro-RO"/>
        </w:rPr>
        <w:t>depistarea apariției unor boli care constituie contraindicații pentru activitățile și locurile de muncă cu expunere la factori de risc profesional;</w:t>
      </w:r>
    </w:p>
    <w:p>
      <w:pPr>
        <w:pStyle w:val="Normal"/>
        <w:widowControl/>
        <w:numPr>
          <w:ilvl w:val="2"/>
          <w:numId w:val="1"/>
        </w:numPr>
        <w:spacing w:before="0" w:after="40"/>
        <w:jc w:val="left"/>
        <w:rPr>
          <w:rFonts w:ascii="Arial" w:hAnsi="Arial" w:cs="Arial"/>
          <w:sz w:val="18"/>
          <w:szCs w:val="18"/>
          <w:lang w:val="de-DE"/>
        </w:rPr>
      </w:pPr>
      <w:bookmarkStart w:id="121" w:name="do|caIII|ar19|lic"/>
      <w:bookmarkEnd w:id="121"/>
      <w:r>
        <w:rPr>
          <w:rFonts w:eastAsia="Arial" w:cs="Arial" w:ascii="Arial" w:hAnsi="Arial"/>
          <w:color w:val="auto"/>
          <w:spacing w:val="0"/>
          <w:w w:val="100"/>
          <w:sz w:val="20"/>
          <w:szCs w:val="20"/>
          <w:u w:val="none"/>
          <w:lang w:val="ro-RO"/>
        </w:rPr>
        <w:t>diagnosticarea bolilor profesionale;</w:t>
      </w:r>
    </w:p>
    <w:p>
      <w:pPr>
        <w:pStyle w:val="Normal"/>
        <w:widowControl/>
        <w:numPr>
          <w:ilvl w:val="2"/>
          <w:numId w:val="1"/>
        </w:numPr>
        <w:spacing w:before="0" w:after="40"/>
        <w:jc w:val="left"/>
        <w:rPr>
          <w:rFonts w:ascii="Arial" w:hAnsi="Arial" w:cs="Arial"/>
          <w:sz w:val="18"/>
          <w:szCs w:val="18"/>
          <w:lang w:val="de-DE"/>
        </w:rPr>
      </w:pPr>
      <w:bookmarkStart w:id="122" w:name="do|caIII|ar19|lid"/>
      <w:bookmarkEnd w:id="122"/>
      <w:r>
        <w:rPr>
          <w:rFonts w:eastAsia="Arial" w:cs="Arial" w:ascii="Arial" w:hAnsi="Arial"/>
          <w:color w:val="auto"/>
          <w:spacing w:val="0"/>
          <w:w w:val="100"/>
          <w:sz w:val="20"/>
          <w:szCs w:val="20"/>
          <w:u w:val="none"/>
          <w:lang w:val="ro-RO"/>
        </w:rPr>
        <w:t>diagnosticarea bolilor legate de profesie;</w:t>
      </w:r>
    </w:p>
    <w:p>
      <w:pPr>
        <w:pStyle w:val="Normal"/>
        <w:widowControl/>
        <w:numPr>
          <w:ilvl w:val="2"/>
          <w:numId w:val="1"/>
        </w:numPr>
        <w:spacing w:before="0" w:after="40"/>
        <w:jc w:val="left"/>
        <w:rPr>
          <w:rFonts w:ascii="Arial" w:hAnsi="Arial" w:cs="Arial"/>
          <w:sz w:val="18"/>
          <w:szCs w:val="18"/>
          <w:lang w:val="de-DE"/>
        </w:rPr>
      </w:pPr>
      <w:bookmarkStart w:id="123" w:name="do|caIII|ar19|lie"/>
      <w:bookmarkEnd w:id="123"/>
      <w:r>
        <w:rPr>
          <w:rFonts w:eastAsia="Arial" w:cs="Arial" w:ascii="Arial" w:hAnsi="Arial"/>
          <w:color w:val="auto"/>
          <w:spacing w:val="0"/>
          <w:w w:val="100"/>
          <w:sz w:val="20"/>
          <w:szCs w:val="20"/>
          <w:u w:val="none"/>
          <w:lang w:val="ro-RO"/>
        </w:rPr>
        <w:t>depistarea bolilor care constituie risc pentru viața și sănătatea celorlalți lucrători la același loc de muncă;</w:t>
      </w:r>
    </w:p>
    <w:p>
      <w:pPr>
        <w:pStyle w:val="Normal"/>
        <w:widowControl/>
        <w:numPr>
          <w:ilvl w:val="2"/>
          <w:numId w:val="1"/>
        </w:numPr>
        <w:spacing w:before="0" w:after="120"/>
        <w:jc w:val="left"/>
        <w:rPr>
          <w:rFonts w:ascii="Arial" w:hAnsi="Arial" w:cs="Arial"/>
          <w:sz w:val="18"/>
          <w:szCs w:val="18"/>
          <w:lang w:val="de-DE"/>
        </w:rPr>
      </w:pPr>
      <w:bookmarkStart w:id="124" w:name="do|caIII|ar19|lif"/>
      <w:bookmarkEnd w:id="124"/>
      <w:r>
        <w:rPr>
          <w:rFonts w:eastAsia="Arial" w:cs="Arial" w:ascii="Arial" w:hAnsi="Arial"/>
          <w:color w:val="auto"/>
          <w:spacing w:val="0"/>
          <w:w w:val="100"/>
          <w:sz w:val="20"/>
          <w:szCs w:val="20"/>
          <w:u w:val="none"/>
          <w:lang w:val="ro-RO"/>
        </w:rPr>
        <w:t>depistarea bolilor care constituie risc pentru securitatea unității, pentru calitatea produselor sau pentru populația cu care lucrătorul vine în contact prin natura activității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20)</w:t>
      </w:r>
    </w:p>
    <w:p>
      <w:pPr>
        <w:pStyle w:val="Normal"/>
        <w:widowControl/>
        <w:spacing w:before="0" w:after="120"/>
        <w:ind w:hanging="0"/>
        <w:jc w:val="left"/>
        <w:rPr>
          <w:rFonts w:ascii="Arial" w:hAnsi="Arial" w:cs="Arial"/>
          <w:sz w:val="18"/>
          <w:szCs w:val="18"/>
          <w:lang w:val="es-ES"/>
        </w:rPr>
      </w:pPr>
      <w:bookmarkStart w:id="125" w:name="do|caIII|ar20|pa1"/>
      <w:bookmarkEnd w:id="125"/>
      <w:r>
        <w:rPr>
          <w:rFonts w:eastAsia="Arial" w:cs="Arial" w:ascii="Arial" w:hAnsi="Arial"/>
          <w:color w:val="auto"/>
          <w:spacing w:val="0"/>
          <w:w w:val="100"/>
          <w:sz w:val="20"/>
          <w:szCs w:val="20"/>
          <w:u w:val="none"/>
          <w:lang w:val="ro-RO"/>
        </w:rPr>
        <w:t>Examenul medical periodic se efectuează obligatoriu tuturor lucrătorilor.</w:t>
      </w:r>
    </w:p>
    <w:p>
      <w:pPr>
        <w:pStyle w:val="Normal"/>
        <w:widowControl/>
        <w:numPr>
          <w:ilvl w:val="0"/>
          <w:numId w:val="1"/>
        </w:numPr>
        <w:spacing w:before="120" w:after="60"/>
        <w:jc w:val="left"/>
        <w:rPr>
          <w:rFonts w:ascii="Arial" w:hAnsi="Arial" w:cs="Arial"/>
          <w:sz w:val="18"/>
          <w:szCs w:val="18"/>
          <w:lang w:val="de-DE"/>
        </w:rPr>
      </w:pPr>
      <w:bookmarkStart w:id="126" w:name="do|caIII|ar21|pa1"/>
      <w:r>
        <w:rPr>
          <w:rFonts w:eastAsia="Arial" w:cs="Arial" w:ascii="Arial" w:hAnsi="Arial"/>
          <w:i/>
          <w:color w:val="auto"/>
          <w:spacing w:val="0"/>
          <w:w w:val="100"/>
          <w:sz w:val="20"/>
          <w:szCs w:val="20"/>
          <w:lang w:val="ro-RO"/>
        </w:rPr>
        <w:t>(Preluare din H.G. 355/ 2007 – Art. 21)</w:t>
      </w:r>
      <w:r>
        <w:rPr>
          <w:rFonts w:eastAsia="Arial" w:cs="Arial" w:ascii="Arial" w:hAnsi="Arial"/>
          <w:color w:val="auto"/>
          <w:spacing w:val="0"/>
          <w:w w:val="100"/>
          <w:sz w:val="20"/>
          <w:szCs w:val="20"/>
          <w:lang w:val="ro-RO"/>
        </w:rPr>
        <w:t xml:space="preserve"> </w:t>
      </w:r>
      <w:bookmarkEnd w:id="126"/>
      <w:r>
        <w:rPr>
          <w:rFonts w:eastAsia="Arial" w:cs="Arial" w:ascii="Arial" w:hAnsi="Arial"/>
          <w:color w:val="auto"/>
          <w:spacing w:val="0"/>
          <w:w w:val="100"/>
          <w:sz w:val="20"/>
          <w:szCs w:val="20"/>
          <w:u w:val="none"/>
          <w:lang w:val="ro-RO"/>
        </w:rPr>
        <w:t xml:space="preserve">Frecvența examenului medical periodic este stabilită prin fișele întocmite conform modelului prevăzut în anexa nr. 1 din H.G. 355/ 2007 și poate fi modificată numai la propunerea medicului specialist de medicina muncii, cu informarea angajatorului.</w:t>
      </w:r>
    </w:p>
    <w:p>
      <w:pPr>
        <w:pStyle w:val="Normal"/>
        <w:keepNext/>
        <w:widowControl/>
        <w:numPr>
          <w:ilvl w:val="0"/>
          <w:numId w:val="1"/>
        </w:numPr>
        <w:spacing w:before="120" w:after="60"/>
        <w:jc w:val="left"/>
        <w:rPr>
          <w:rFonts w:ascii="Arial" w:hAnsi="Arial" w:cs="Arial"/>
          <w:sz w:val="18"/>
          <w:szCs w:val="18"/>
          <w:lang w:val="de-DE"/>
        </w:rPr>
      </w:pPr>
      <w:bookmarkStart w:id="127" w:name="do|caIII|ar22|pa1"/>
      <w:r>
        <w:rPr>
          <w:rFonts w:eastAsia="Arial" w:cs="Arial" w:ascii="Arial" w:hAnsi="Arial"/>
          <w:i/>
          <w:color w:val="auto"/>
          <w:spacing w:val="0"/>
          <w:w w:val="100"/>
          <w:sz w:val="20"/>
          <w:szCs w:val="20"/>
          <w:lang w:val="ro-RO"/>
        </w:rPr>
        <w:t>(Preluare din H.G. 355/ 2007 – Art. 22)</w:t>
      </w:r>
      <w:r>
        <w:rPr>
          <w:rFonts w:eastAsia="Arial" w:cs="Arial" w:ascii="Arial" w:hAnsi="Arial"/>
          <w:color w:val="auto"/>
          <w:spacing w:val="0"/>
          <w:w w:val="100"/>
          <w:sz w:val="20"/>
          <w:szCs w:val="20"/>
          <w:lang w:val="ro-RO"/>
        </w:rPr>
        <w:t xml:space="preserve"> </w:t>
      </w:r>
      <w:bookmarkEnd w:id="127"/>
      <w:r>
        <w:rPr>
          <w:rFonts w:eastAsia="Arial" w:cs="Arial" w:ascii="Arial" w:hAnsi="Arial"/>
          <w:color w:val="auto"/>
          <w:spacing w:val="0"/>
          <w:w w:val="100"/>
          <w:sz w:val="20"/>
          <w:szCs w:val="20"/>
          <w:u w:val="none"/>
          <w:lang w:val="ro-RO"/>
        </w:rPr>
        <w:t>Examenul medical periodic cuprinde următoarele:</w:t>
      </w:r>
    </w:p>
    <w:p>
      <w:pPr>
        <w:pStyle w:val="Normal"/>
        <w:widowControl/>
        <w:numPr>
          <w:ilvl w:val="2"/>
          <w:numId w:val="1"/>
        </w:numPr>
        <w:spacing w:before="0" w:after="40"/>
        <w:jc w:val="left"/>
        <w:rPr>
          <w:rFonts w:ascii="Arial" w:hAnsi="Arial" w:cs="Arial"/>
          <w:sz w:val="18"/>
          <w:szCs w:val="18"/>
          <w:lang w:val="de-DE"/>
        </w:rPr>
      </w:pPr>
      <w:bookmarkStart w:id="128" w:name="do|caIII|ar22|lia"/>
      <w:bookmarkEnd w:id="128"/>
      <w:r>
        <w:rPr>
          <w:rFonts w:eastAsia="Arial" w:cs="Arial" w:ascii="Arial" w:hAnsi="Arial"/>
          <w:color w:val="auto"/>
          <w:spacing w:val="0"/>
          <w:w w:val="100"/>
          <w:sz w:val="20"/>
          <w:szCs w:val="20"/>
          <w:u w:val="none"/>
          <w:lang w:val="ro-RO"/>
        </w:rPr>
        <w:t>înregistrarea evenimentelor medicale care s-au petrecut în intervalul de la examenul medical în vederea angajării sau de la ultimul examen medical periodic până în momentul examenului medical respectiv;</w:t>
      </w:r>
    </w:p>
    <w:p>
      <w:pPr>
        <w:pStyle w:val="Normal"/>
        <w:widowControl/>
        <w:numPr>
          <w:ilvl w:val="2"/>
          <w:numId w:val="1"/>
        </w:numPr>
        <w:spacing w:before="0" w:after="40"/>
        <w:jc w:val="left"/>
        <w:rPr>
          <w:rFonts w:ascii="Arial" w:hAnsi="Arial" w:cs="Arial"/>
          <w:sz w:val="18"/>
          <w:szCs w:val="18"/>
          <w:lang w:val="de-DE"/>
        </w:rPr>
      </w:pPr>
      <w:bookmarkStart w:id="129" w:name="do|caIII|ar22|lib"/>
      <w:bookmarkEnd w:id="129"/>
      <w:r>
        <w:rPr>
          <w:rFonts w:eastAsia="Arial" w:cs="Arial" w:ascii="Arial" w:hAnsi="Arial"/>
          <w:color w:val="auto"/>
          <w:spacing w:val="0"/>
          <w:w w:val="100"/>
          <w:sz w:val="20"/>
          <w:szCs w:val="20"/>
          <w:u w:val="none"/>
          <w:lang w:val="ro-RO"/>
        </w:rPr>
        <w:t xml:space="preserve">examenul clinic general, conform dosarului medical prevăzut în anexa nr. 4</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0" w:name="do|caIII|ar22|lic"/>
      <w:bookmarkEnd w:id="130"/>
      <w:r>
        <w:rPr>
          <w:rFonts w:eastAsia="Arial" w:cs="Arial" w:ascii="Arial" w:hAnsi="Arial"/>
          <w:color w:val="auto"/>
          <w:spacing w:val="0"/>
          <w:w w:val="100"/>
          <w:sz w:val="20"/>
          <w:szCs w:val="20"/>
          <w:u w:val="none"/>
          <w:lang w:val="ro-RO"/>
        </w:rPr>
        <w:t>examenele clinice și paraclinice, conform modelului de fișă prevăzut în anexa nr. 1</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xml:space="preserve"> și examenului indicat de către medicul specialist de medicina muncii;</w:t>
      </w:r>
    </w:p>
    <w:p>
      <w:pPr>
        <w:pStyle w:val="Normal"/>
        <w:widowControl/>
        <w:numPr>
          <w:ilvl w:val="2"/>
          <w:numId w:val="1"/>
        </w:numPr>
        <w:spacing w:before="0" w:after="40"/>
        <w:jc w:val="left"/>
        <w:rPr>
          <w:rFonts w:ascii="Arial" w:hAnsi="Arial" w:cs="Arial"/>
          <w:sz w:val="18"/>
          <w:szCs w:val="18"/>
          <w:lang w:val="de-DE"/>
        </w:rPr>
      </w:pPr>
      <w:bookmarkStart w:id="131" w:name="do|caIII|ar22|lid"/>
      <w:bookmarkEnd w:id="131"/>
      <w:r>
        <w:rPr>
          <w:rFonts w:eastAsia="Arial" w:cs="Arial" w:ascii="Arial" w:hAnsi="Arial"/>
          <w:color w:val="auto"/>
          <w:spacing w:val="0"/>
          <w:w w:val="100"/>
          <w:sz w:val="20"/>
          <w:szCs w:val="20"/>
          <w:u w:val="none"/>
          <w:lang w:val="ro-RO"/>
        </w:rPr>
        <w:t xml:space="preserve">înregistrarea rezultatelor în dosarul medical prevăzut în anexa nr. 4</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2" w:name="do|caIII|ar22|lie"/>
      <w:bookmarkEnd w:id="132"/>
      <w:r>
        <w:rPr>
          <w:rFonts w:eastAsia="Arial" w:cs="Arial" w:ascii="Arial" w:hAnsi="Arial"/>
          <w:color w:val="auto"/>
          <w:spacing w:val="0"/>
          <w:w w:val="100"/>
          <w:sz w:val="20"/>
          <w:szCs w:val="20"/>
          <w:u w:val="none"/>
          <w:lang w:val="ro-RO"/>
        </w:rPr>
        <w:t>finalizarea concluziei prin completarea fișei de aptitudine, conform modelului prevăzut în anexa nr. 5</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de către medicul specialist de medicina muncii, în două exemplare, unul pentru angajator și celălalt pentru lucrător.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indicația medicului de medicina muncii, pentru stabilirea incompatibilităților medicale cu riscurile profesionale evaluate, examenul medical periodic poate cuprinde investigații și/sau examene medicale de specialitate suplimentare celor prevăzute în anexa nr. 1 din H.G. 355/ 2007.</w:t>
      </w:r>
    </w:p>
    <w:p>
      <w:pPr>
        <w:pStyle w:val="Normal"/>
        <w:widowControl/>
        <w:numPr>
          <w:ilvl w:val="0"/>
          <w:numId w:val="1"/>
        </w:numPr>
        <w:spacing w:before="120" w:after="60"/>
        <w:jc w:val="left"/>
        <w:rPr>
          <w:rFonts w:ascii="Arial" w:hAnsi="Arial" w:cs="Arial"/>
          <w:sz w:val="18"/>
          <w:szCs w:val="18"/>
          <w:lang w:val="de-DE"/>
        </w:rPr>
      </w:pPr>
      <w:bookmarkStart w:id="133" w:name="do|caIII|ar23|pa1"/>
      <w:r>
        <w:rPr>
          <w:rFonts w:eastAsia="Arial" w:cs="Arial" w:ascii="Arial" w:hAnsi="Arial"/>
          <w:i/>
          <w:color w:val="auto"/>
          <w:spacing w:val="0"/>
          <w:w w:val="100"/>
          <w:sz w:val="20"/>
          <w:szCs w:val="20"/>
          <w:lang w:val="ro-RO"/>
        </w:rPr>
        <w:t>(Preluare din H.G. 355/ 2007 – Art. 23)</w:t>
      </w:r>
      <w:r>
        <w:rPr>
          <w:rFonts w:eastAsia="Arial" w:cs="Arial" w:ascii="Arial" w:hAnsi="Arial"/>
          <w:color w:val="auto"/>
          <w:spacing w:val="0"/>
          <w:w w:val="100"/>
          <w:sz w:val="20"/>
          <w:szCs w:val="20"/>
          <w:lang w:val="ro-RO"/>
        </w:rPr>
        <w:t xml:space="preserve"> </w:t>
      </w:r>
      <w:bookmarkEnd w:id="133"/>
      <w:r>
        <w:rPr>
          <w:rFonts w:eastAsia="Arial" w:cs="Arial" w:ascii="Arial" w:hAnsi="Arial"/>
          <w:color w:val="auto"/>
          <w:spacing w:val="0"/>
          <w:w w:val="100"/>
          <w:sz w:val="20"/>
          <w:szCs w:val="20"/>
          <w:u w:val="none"/>
          <w:lang w:val="ro-RO"/>
        </w:rPr>
        <w:t>Examenul medical la reluarea activității se efectuează după o întrerupere a activității de minimum 90 de zile, pentru motive medicale, sau de 6 luni, pentru orice alte motive, în termen de 7 zile de la reluarea activității, cu respectarea dispozițiilor art. 22 din H.G. 355/ 2007.</w:t>
      </w:r>
    </w:p>
    <w:p>
      <w:pPr>
        <w:pStyle w:val="Normal"/>
        <w:keepNext/>
        <w:widowControl/>
        <w:numPr>
          <w:ilvl w:val="0"/>
          <w:numId w:val="1"/>
        </w:numPr>
        <w:spacing w:before="120" w:after="60"/>
        <w:jc w:val="left"/>
        <w:rPr>
          <w:rFonts w:ascii="Arial" w:hAnsi="Arial" w:cs="Arial"/>
          <w:sz w:val="18"/>
          <w:szCs w:val="18"/>
          <w:lang w:val="de-DE"/>
        </w:rPr>
      </w:pPr>
      <w:bookmarkStart w:id="134" w:name="do|caIII|ar24|pa1"/>
      <w:r>
        <w:rPr>
          <w:rFonts w:eastAsia="Arial" w:cs="Arial" w:ascii="Arial" w:hAnsi="Arial"/>
          <w:i/>
          <w:color w:val="auto"/>
          <w:spacing w:val="0"/>
          <w:w w:val="100"/>
          <w:sz w:val="20"/>
          <w:szCs w:val="20"/>
          <w:lang w:val="ro-RO"/>
        </w:rPr>
        <w:t>(Preluare din H.G. 355/ 2007 – Art. 24)</w:t>
      </w:r>
      <w:r>
        <w:rPr>
          <w:rFonts w:eastAsia="Arial" w:cs="Arial" w:ascii="Arial" w:hAnsi="Arial"/>
          <w:color w:val="auto"/>
          <w:spacing w:val="0"/>
          <w:w w:val="100"/>
          <w:sz w:val="20"/>
          <w:szCs w:val="20"/>
          <w:lang w:val="ro-RO"/>
        </w:rPr>
        <w:t xml:space="preserve"> </w:t>
      </w:r>
      <w:bookmarkEnd w:id="134"/>
      <w:r>
        <w:rPr>
          <w:rFonts w:eastAsia="Arial" w:cs="Arial" w:ascii="Arial" w:hAnsi="Arial"/>
          <w:color w:val="auto"/>
          <w:spacing w:val="0"/>
          <w:w w:val="100"/>
          <w:sz w:val="20"/>
          <w:szCs w:val="20"/>
          <w:u w:val="none"/>
          <w:lang w:val="ro-RO"/>
        </w:rPr>
        <w:t>Efectuarea examenului medical la reluarea activității are următoarele scopuri:</w:t>
      </w:r>
    </w:p>
    <w:p>
      <w:pPr>
        <w:pStyle w:val="Normal"/>
        <w:widowControl/>
        <w:numPr>
          <w:ilvl w:val="2"/>
          <w:numId w:val="1"/>
        </w:numPr>
        <w:spacing w:before="0" w:after="40"/>
        <w:jc w:val="left"/>
        <w:rPr>
          <w:rFonts w:ascii="Arial" w:hAnsi="Arial" w:cs="Arial"/>
          <w:sz w:val="18"/>
          <w:szCs w:val="18"/>
          <w:lang w:val="de-DE"/>
        </w:rPr>
      </w:pPr>
      <w:bookmarkStart w:id="135" w:name="do|caIII|ar24|lia"/>
      <w:bookmarkEnd w:id="135"/>
      <w:r>
        <w:rPr>
          <w:rFonts w:eastAsia="Arial" w:cs="Arial" w:ascii="Arial" w:hAnsi="Arial"/>
          <w:color w:val="auto"/>
          <w:spacing w:val="0"/>
          <w:w w:val="100"/>
          <w:sz w:val="20"/>
          <w:szCs w:val="20"/>
          <w:u w:val="none"/>
          <w:lang w:val="ro-RO"/>
        </w:rPr>
        <w:t>confirmarea aptitudinii lucrătorului pentru exercitarea profesiei/ funcției avute anterior sau noii profesii/ funcții la locul de muncă respectiv;</w:t>
      </w:r>
    </w:p>
    <w:p>
      <w:pPr>
        <w:pStyle w:val="Normal"/>
        <w:widowControl/>
        <w:numPr>
          <w:ilvl w:val="2"/>
          <w:numId w:val="1"/>
        </w:numPr>
        <w:spacing w:before="0" w:after="40"/>
        <w:jc w:val="left"/>
        <w:rPr>
          <w:rFonts w:ascii="Arial" w:hAnsi="Arial" w:cs="Arial"/>
          <w:sz w:val="18"/>
          <w:szCs w:val="18"/>
          <w:lang w:val="de-DE"/>
        </w:rPr>
      </w:pPr>
      <w:bookmarkStart w:id="136" w:name="do|caIII|ar24|lib"/>
      <w:bookmarkEnd w:id="136"/>
      <w:r>
        <w:rPr>
          <w:rFonts w:eastAsia="Arial" w:cs="Arial" w:ascii="Arial" w:hAnsi="Arial"/>
          <w:color w:val="auto"/>
          <w:spacing w:val="0"/>
          <w:w w:val="100"/>
          <w:sz w:val="20"/>
          <w:szCs w:val="20"/>
          <w:u w:val="none"/>
          <w:lang w:val="ro-RO"/>
        </w:rPr>
        <w:t>stabilirea unor măsuri de adaptare a locului de muncă și a unor activități specifice profesiei sau funcției, dacă este cazul;</w:t>
      </w:r>
    </w:p>
    <w:p>
      <w:pPr>
        <w:pStyle w:val="Normal"/>
        <w:widowControl/>
        <w:numPr>
          <w:ilvl w:val="2"/>
          <w:numId w:val="1"/>
        </w:numPr>
        <w:spacing w:before="0" w:after="120"/>
        <w:jc w:val="left"/>
        <w:rPr>
          <w:rFonts w:ascii="Arial" w:hAnsi="Arial" w:cs="Arial"/>
          <w:sz w:val="18"/>
          <w:szCs w:val="18"/>
          <w:lang w:val="de-DE"/>
        </w:rPr>
      </w:pPr>
      <w:bookmarkStart w:id="137" w:name="do|caIII|ar24|lic"/>
      <w:bookmarkEnd w:id="137"/>
      <w:r>
        <w:rPr>
          <w:rFonts w:eastAsia="Arial" w:cs="Arial" w:ascii="Arial" w:hAnsi="Arial"/>
          <w:color w:val="auto"/>
          <w:spacing w:val="0"/>
          <w:w w:val="100"/>
          <w:sz w:val="20"/>
          <w:szCs w:val="20"/>
          <w:u w:val="none"/>
          <w:lang w:val="ro-RO"/>
        </w:rPr>
        <w:t>reorientarea spre un alt loc de muncă, care să asigure lucrătorului menținerea sănătății și a capacității sale de muncă.</w:t>
      </w:r>
    </w:p>
    <w:p>
      <w:pPr>
        <w:pStyle w:val="Normal"/>
        <w:widowControl/>
        <w:numPr>
          <w:ilvl w:val="0"/>
          <w:numId w:val="1"/>
        </w:numPr>
        <w:spacing w:before="120" w:after="60"/>
        <w:jc w:val="left"/>
        <w:rPr>
          <w:rStyle w:val="tpa1"/>
          <w:rFonts w:ascii="Arial" w:hAnsi="Arial" w:cs="Arial"/>
          <w:sz w:val="18"/>
          <w:szCs w:val="18"/>
          <w:lang w:val="de-DE"/>
        </w:rPr>
      </w:pPr>
      <w:bookmarkStart w:id="138" w:name="do|caIII|ar25|pa1"/>
      <w:r>
        <w:rPr>
          <w:rFonts w:eastAsia="Arial" w:cs="Arial" w:ascii="Arial" w:hAnsi="Arial"/>
          <w:i/>
          <w:color w:val="auto"/>
          <w:spacing w:val="0"/>
          <w:w w:val="100"/>
          <w:sz w:val="20"/>
          <w:szCs w:val="20"/>
          <w:lang w:val="ro-RO"/>
        </w:rPr>
        <w:t>(Preluare din H.G. 355/ 2007 – Art. 25)</w:t>
      </w:r>
      <w:r>
        <w:rPr>
          <w:rFonts w:eastAsia="Arial" w:cs="Arial" w:ascii="Arial" w:hAnsi="Arial"/>
          <w:color w:val="auto"/>
          <w:spacing w:val="0"/>
          <w:w w:val="100"/>
          <w:sz w:val="20"/>
          <w:szCs w:val="20"/>
          <w:lang w:val="ro-RO"/>
        </w:rPr>
        <w:t xml:space="preserve"> </w:t>
      </w:r>
      <w:bookmarkEnd w:id="138"/>
      <w:r>
        <w:rPr>
          <w:rFonts w:eastAsia="Arial" w:cs="Arial" w:ascii="Arial" w:hAnsi="Arial"/>
          <w:color w:val="auto"/>
          <w:spacing w:val="0"/>
          <w:w w:val="100"/>
          <w:sz w:val="20"/>
          <w:szCs w:val="20"/>
          <w:u w:val="none"/>
          <w:lang w:val="ro-RO"/>
        </w:rPr>
        <w:t>Medicul de medicina muncii are dreptul de a efectua examenul medical la reluarea activității ori de câte ori îl consideră necesar, în funcție de natura bolii sau a accidentului pentru care lucrătorul a absentat din producție.</w:t>
      </w:r>
    </w:p>
    <w:p>
      <w:pPr>
        <w:pStyle w:val="Normal"/>
        <w:widowControl/>
        <w:numPr>
          <w:ilvl w:val="0"/>
          <w:numId w:val="1"/>
        </w:numPr>
        <w:spacing w:before="120" w:after="60"/>
        <w:jc w:val="left"/>
        <w:rPr>
          <w:rStyle w:val="tpa1"/>
          <w:rFonts w:ascii="Arial" w:hAnsi="Arial" w:cs="Arial"/>
          <w:sz w:val="18"/>
          <w:szCs w:val="18"/>
          <w:lang w:val="de-DE"/>
        </w:rPr>
      </w:pPr>
      <w:bookmarkStart w:id="139" w:name="do|caIII|ar27|pa1"/>
      <w:r>
        <w:rPr>
          <w:rFonts w:eastAsia="Arial" w:cs="Arial" w:ascii="Arial" w:hAnsi="Arial"/>
          <w:i/>
          <w:color w:val="auto"/>
          <w:spacing w:val="0"/>
          <w:w w:val="100"/>
          <w:sz w:val="20"/>
          <w:szCs w:val="20"/>
          <w:lang w:val="ro-RO"/>
        </w:rPr>
        <w:t>(Preluare din H.G. 355/ 2007 – Art. 27)</w:t>
      </w:r>
      <w:r>
        <w:rPr>
          <w:rFonts w:eastAsia="Arial" w:cs="Arial" w:ascii="Arial" w:hAnsi="Arial"/>
          <w:color w:val="auto"/>
          <w:spacing w:val="0"/>
          <w:w w:val="100"/>
          <w:sz w:val="20"/>
          <w:szCs w:val="20"/>
          <w:lang w:val="ro-RO"/>
        </w:rPr>
        <w:t xml:space="preserve"> </w:t>
      </w:r>
      <w:bookmarkEnd w:id="139"/>
      <w:r>
        <w:rPr>
          <w:rFonts w:eastAsia="Arial" w:cs="Arial" w:ascii="Arial" w:hAnsi="Arial"/>
          <w:color w:val="auto"/>
          <w:spacing w:val="0"/>
          <w:w w:val="100"/>
          <w:sz w:val="20"/>
          <w:szCs w:val="20"/>
          <w:u w:val="none"/>
          <w:lang w:val="ro-RO"/>
        </w:rPr>
        <w:t>În vederea conștientizării nevoilor și obiectivelor privind sănătatea și securitatea în muncă în rândul lucrătorilor, medicii specialiști cu pregătire în domeniu efectuează activități specifice de promovare a sănătății la locul de muncă pentru realizarea bunăstării lucrătorilor, bazate pe identificarea problemelor acestora.</w:t>
      </w:r>
    </w:p>
    <w:p>
      <w:pPr>
        <w:pStyle w:val="Normal"/>
        <w:widowControl/>
        <w:numPr>
          <w:ilvl w:val="0"/>
          <w:numId w:val="1"/>
        </w:numPr>
        <w:spacing w:before="120" w:after="60"/>
        <w:jc w:val="left"/>
        <w:rPr>
          <w:rStyle w:val="tpa1"/>
          <w:rFonts w:ascii="Arial" w:hAnsi="Arial" w:cs="Arial"/>
          <w:sz w:val="18"/>
          <w:szCs w:val="18"/>
          <w:lang w:val="de-DE"/>
        </w:rPr>
      </w:pPr>
      <w:bookmarkStart w:id="140" w:name="do|caIII|ar28|pa1"/>
      <w:r>
        <w:rPr>
          <w:rFonts w:eastAsia="Arial" w:cs="Arial" w:ascii="Arial" w:hAnsi="Arial"/>
          <w:i/>
          <w:color w:val="auto"/>
          <w:spacing w:val="0"/>
          <w:w w:val="100"/>
          <w:sz w:val="20"/>
          <w:szCs w:val="20"/>
          <w:lang w:val="ro-RO"/>
        </w:rPr>
        <w:t>(Preluare din H.G. 355/ 2007 – Art. 28)</w:t>
      </w:r>
      <w:r>
        <w:rPr>
          <w:rFonts w:eastAsia="Arial" w:cs="Arial" w:ascii="Arial" w:hAnsi="Arial"/>
          <w:color w:val="auto"/>
          <w:spacing w:val="0"/>
          <w:w w:val="100"/>
          <w:sz w:val="20"/>
          <w:szCs w:val="20"/>
          <w:lang w:val="ro-RO"/>
        </w:rPr>
        <w:t xml:space="preserve"> </w:t>
      </w:r>
      <w:bookmarkEnd w:id="140"/>
      <w:r>
        <w:rPr>
          <w:rFonts w:eastAsia="Arial" w:cs="Arial" w:ascii="Arial" w:hAnsi="Arial"/>
          <w:color w:val="auto"/>
          <w:spacing w:val="0"/>
          <w:w w:val="100"/>
          <w:sz w:val="20"/>
          <w:szCs w:val="20"/>
          <w:u w:val="none"/>
          <w:lang w:val="ro-RO"/>
        </w:rPr>
        <w:t>Serviciile de medicina muncii participă la realizarea și implementarea programelor de informare, educare și formare profesională cu privire la sănătatea și securitatea în muncă pentru lucrătorii la care s-a efectuat supravegherea sănătății prin examene medicale profilactice.</w:t>
      </w:r>
    </w:p>
    <w:p>
      <w:pPr>
        <w:pStyle w:val="Normal"/>
        <w:widowControl/>
        <w:numPr>
          <w:ilvl w:val="0"/>
          <w:numId w:val="1"/>
        </w:numPr>
        <w:spacing w:before="120" w:after="60"/>
        <w:jc w:val="left"/>
        <w:rPr>
          <w:rStyle w:val="tpa1"/>
          <w:rFonts w:ascii="Arial" w:hAnsi="Arial" w:cs="Arial"/>
          <w:sz w:val="18"/>
          <w:szCs w:val="18"/>
          <w:lang w:val="de-DE"/>
        </w:rPr>
      </w:pPr>
      <w:bookmarkStart w:id="141" w:name="do|caIII|ar30|pa1"/>
      <w:r>
        <w:rPr>
          <w:rFonts w:eastAsia="Arial" w:cs="Arial" w:ascii="Arial" w:hAnsi="Arial"/>
          <w:i/>
          <w:color w:val="auto"/>
          <w:spacing w:val="0"/>
          <w:w w:val="100"/>
          <w:sz w:val="20"/>
          <w:szCs w:val="20"/>
          <w:lang w:val="ro-RO"/>
        </w:rPr>
        <w:t>(Preluare din H.G. 355/ 2007 – Art. 30)</w:t>
      </w:r>
      <w:r>
        <w:rPr>
          <w:rFonts w:eastAsia="Arial" w:cs="Arial" w:ascii="Arial" w:hAnsi="Arial"/>
          <w:color w:val="auto"/>
          <w:spacing w:val="0"/>
          <w:w w:val="100"/>
          <w:sz w:val="20"/>
          <w:szCs w:val="20"/>
          <w:lang w:val="ro-RO"/>
        </w:rPr>
        <w:t xml:space="preserve"> </w:t>
      </w:r>
      <w:bookmarkEnd w:id="141"/>
      <w:r>
        <w:rPr>
          <w:rFonts w:eastAsia="Arial" w:cs="Arial" w:ascii="Arial" w:hAnsi="Arial"/>
          <w:color w:val="auto"/>
          <w:spacing w:val="0"/>
          <w:w w:val="100"/>
          <w:sz w:val="20"/>
          <w:szCs w:val="20"/>
          <w:u w:val="none"/>
          <w:lang w:val="ro-RO"/>
        </w:rPr>
        <w:t>Persoana examinată poate contesta rezultatul dat de către medicul specialist de medicina muncii privind aptitudinea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31)</w:t>
      </w:r>
      <w:r>
        <w:rPr>
          <w:rFonts w:eastAsia="Arial" w:cs="Arial" w:ascii="Arial" w:hAnsi="Arial"/>
          <w:color w:val="auto"/>
          <w:spacing w:val="0"/>
          <w:w w:val="100"/>
          <w:sz w:val="20"/>
          <w:szCs w:val="20"/>
          <w:lang w:val="ro-RO"/>
        </w:rPr>
        <w:t xml:space="preserve"> </w:t>
      </w:r>
      <w:bookmarkStart w:id="142" w:name="do|caIII|ar31|pa1"/>
      <w:bookmarkEnd w:id="142"/>
      <w:r>
        <w:rPr>
          <w:rFonts w:eastAsia="Arial" w:cs="Arial" w:ascii="Arial" w:hAnsi="Arial"/>
          <w:color w:val="auto"/>
          <w:spacing w:val="0"/>
          <w:w w:val="100"/>
          <w:sz w:val="20"/>
          <w:szCs w:val="20"/>
          <w:u w:val="none"/>
          <w:lang w:val="ro-RO"/>
        </w:rPr>
        <w:t>Contestația prevăzută la art. 30 din H.G. 355/ 2007 se adresează autorității de sănătate publică județene sau a municipiului București, în termen de 7 zile lucrătoare de la data primirii fișei de aptitudine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32)</w:t>
      </w:r>
      <w:bookmarkStart w:id="143" w:name="do|caIII|ar32|pa1"/>
      <w:r>
        <w:rPr>
          <w:rFonts w:eastAsia="Arial" w:cs="Arial" w:ascii="Arial" w:hAnsi="Arial"/>
          <w:color w:val="auto"/>
          <w:spacing w:val="0"/>
          <w:w w:val="100"/>
          <w:sz w:val="20"/>
          <w:szCs w:val="20"/>
          <w:lang w:val="ro-RO"/>
        </w:rPr>
        <w:t xml:space="preserve"> </w:t>
      </w:r>
      <w:bookmarkEnd w:id="143"/>
      <w:r>
        <w:rPr>
          <w:rFonts w:eastAsia="Arial" w:cs="Arial" w:ascii="Arial" w:hAnsi="Arial"/>
          <w:color w:val="auto"/>
          <w:spacing w:val="0"/>
          <w:w w:val="100"/>
          <w:sz w:val="20"/>
          <w:szCs w:val="20"/>
          <w:u w:val="none"/>
          <w:lang w:val="ro-RO"/>
        </w:rPr>
        <w:t>Autoritatea de sănătate publică județeană sau a municipiului București desemnează o comisie formată din 3 medici specialiști de medicina muncii și convoacă părțile implicate în termen de 21 de zile lucrătoare de la data primirii contestației.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33)</w:t>
      </w:r>
      <w:bookmarkStart w:id="144" w:name="do|caIII|ar33|pa1"/>
      <w:r>
        <w:rPr>
          <w:rFonts w:eastAsia="Arial" w:cs="Arial" w:ascii="Arial" w:hAnsi="Arial"/>
          <w:color w:val="auto"/>
          <w:spacing w:val="0"/>
          <w:w w:val="100"/>
          <w:sz w:val="20"/>
          <w:szCs w:val="20"/>
          <w:lang w:val="ro-RO"/>
        </w:rPr>
        <w:t xml:space="preserve"> </w:t>
      </w:r>
      <w:bookmarkEnd w:id="144"/>
      <w:r>
        <w:rPr>
          <w:rFonts w:eastAsia="Arial" w:cs="Arial" w:ascii="Arial" w:hAnsi="Arial"/>
          <w:color w:val="auto"/>
          <w:spacing w:val="0"/>
          <w:w w:val="100"/>
          <w:sz w:val="20"/>
          <w:szCs w:val="20"/>
          <w:u w:val="none"/>
          <w:lang w:val="ro-RO"/>
        </w:rPr>
        <w:t>Decizia comisiei este consemnată într-un proces-verbal și este comunicată în scris persoanei examinate medical.</w:t>
      </w:r>
    </w:p>
    <w:p>
      <w:pPr>
        <w:pStyle w:val="Normal"/>
        <w:widowControl/>
        <w:numPr>
          <w:ilvl w:val="0"/>
          <w:numId w:val="1"/>
        </w:numPr>
        <w:spacing w:before="120" w:after="60"/>
        <w:jc w:val="left"/>
        <w:rPr>
          <w:rFonts w:ascii="Arial" w:hAnsi="Arial" w:cs="Arial"/>
          <w:sz w:val="18"/>
          <w:szCs w:val="18"/>
          <w:lang w:val="de-DE"/>
        </w:rPr>
      </w:pPr>
      <w:bookmarkStart w:id="145" w:name="do|caIII|ar34|pa1"/>
      <w:r>
        <w:rPr>
          <w:rFonts w:eastAsia="Arial" w:cs="Arial" w:ascii="Arial" w:hAnsi="Arial"/>
          <w:i/>
          <w:color w:val="auto"/>
          <w:spacing w:val="0"/>
          <w:w w:val="100"/>
          <w:sz w:val="20"/>
          <w:szCs w:val="20"/>
          <w:lang w:val="ro-RO"/>
        </w:rPr>
        <w:t>(Preluare din H.G. 355/ 2007 – Art. 34)</w:t>
      </w:r>
      <w:r>
        <w:rPr>
          <w:rFonts w:eastAsia="Arial" w:cs="Arial" w:ascii="Arial" w:hAnsi="Arial"/>
          <w:color w:val="auto"/>
          <w:spacing w:val="0"/>
          <w:w w:val="100"/>
          <w:sz w:val="20"/>
          <w:szCs w:val="20"/>
          <w:lang w:val="ro-RO"/>
        </w:rPr>
        <w:t xml:space="preserve"> </w:t>
      </w:r>
      <w:bookmarkEnd w:id="145"/>
      <w:r>
        <w:rPr>
          <w:rFonts w:eastAsia="Arial" w:cs="Arial" w:ascii="Arial" w:hAnsi="Arial"/>
          <w:color w:val="auto"/>
          <w:spacing w:val="0"/>
          <w:w w:val="100"/>
          <w:sz w:val="20"/>
          <w:szCs w:val="20"/>
          <w:u w:val="none"/>
          <w:lang w:val="ro-RO"/>
        </w:rPr>
        <w:t>Concluzia procesului-verbal este consemnată în fișa de aptitudine, în care a fost precizat rezultatul examenului medical contestat.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36)</w:t>
      </w:r>
      <w:r>
        <w:rPr>
          <w:rFonts w:eastAsia="Arial" w:cs="Arial" w:ascii="Arial" w:hAnsi="Arial"/>
          <w:color w:val="auto"/>
          <w:spacing w:val="0"/>
          <w:w w:val="100"/>
          <w:sz w:val="20"/>
          <w:szCs w:val="20"/>
          <w:lang w:val="ro-RO"/>
        </w:rPr>
        <w:t xml:space="preserve"> </w:t>
      </w:r>
      <w:bookmarkStart w:id="146" w:name="do|caIV|ar36|pa1"/>
      <w:bookmarkEnd w:id="146"/>
      <w:r>
        <w:rPr>
          <w:rFonts w:eastAsia="Arial" w:cs="Arial" w:ascii="Arial" w:hAnsi="Arial"/>
          <w:color w:val="auto"/>
          <w:spacing w:val="0"/>
          <w:w w:val="100"/>
          <w:sz w:val="20"/>
          <w:szCs w:val="20"/>
          <w:u w:val="none"/>
          <w:lang w:val="ro-RO"/>
        </w:rPr>
        <w:t>Lucrătorii trebuie să fie informați în legătură cu rezultatele proprii ale supravegherii sănătății 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 2007 – Art. 37)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u w:val="none"/>
          <w:lang w:val="ro-RO"/>
        </w:rPr>
        <w:t xml:space="preserve"> Dosarul medical și fișa de identificare a factorilor de risc profesional se păstrează la structura de medicina muncii pe durata derulării contractului cu angajatorul.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Dosarul medical și fișa de identificare a factorilor de risc profesional pot fi, la solicitare, predate noii structuri de medicina muncii agreate de angajator.</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w:t>
      </w:r>
      <w:r>
        <w:rPr>
          <w:rStyle w:val="tal1"/>
          <w:rFonts w:eastAsia="Arial" w:cs="Arial" w:ascii="Arial" w:hAnsi="Arial"/>
          <w:color w:val="auto"/>
          <w:spacing w:val="0"/>
          <w:w w:val="100"/>
          <w:sz w:val="20"/>
          <w:szCs w:val="20"/>
          <w:lang w:val="ro-RO"/>
        </w:rPr>
        <w:t xml:space="preserve"> Dosarele medicale trebuie păstrate la structurile de medicina muncii cel puțin 40 de ani de la încetarea expunerii, în cazul expunerii profesionale la agenți cancerigeni sau mutageni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39)</w:t>
      </w:r>
      <w:r>
        <w:rPr>
          <w:rFonts w:eastAsia="Arial" w:cs="Arial" w:ascii="Arial" w:hAnsi="Arial"/>
          <w:color w:val="auto"/>
          <w:spacing w:val="0"/>
          <w:w w:val="100"/>
          <w:sz w:val="20"/>
          <w:szCs w:val="20"/>
          <w:lang w:val="ro-RO"/>
        </w:rPr>
        <w:t xml:space="preserve"> </w:t>
      </w:r>
      <w:bookmarkStart w:id="148" w:name="do|caIV|ar39|pa1"/>
      <w:bookmarkEnd w:id="148"/>
      <w:r>
        <w:rPr>
          <w:rFonts w:eastAsia="Arial" w:cs="Arial" w:ascii="Arial" w:hAnsi="Arial"/>
          <w:color w:val="auto"/>
          <w:spacing w:val="0"/>
          <w:w w:val="100"/>
          <w:sz w:val="20"/>
          <w:szCs w:val="20"/>
          <w:u w:val="none"/>
          <w:lang w:val="ro-RO"/>
        </w:rPr>
        <w:t xml:space="preserve">Lucrătorul este obligat să se prezinte la examenele medicale de supraveghere a sănătății la locul de muncă, conform planificării efectuate de către medicul de medicina muncii </w:t>
      </w:r>
      <w:r>
        <w:rPr>
          <w:rStyle w:val="tpa1"/>
          <w:rFonts w:eastAsia="Arial" w:cs="Arial" w:ascii="Arial" w:hAnsi="Arial"/>
          <w:color w:val="auto"/>
          <w:spacing w:val="0"/>
          <w:w w:val="100"/>
          <w:sz w:val="20"/>
          <w:szCs w:val="20"/>
          <w:lang w:val="ro-RO"/>
        </w:rPr>
        <w:t>cu acordul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40)</w:t>
      </w:r>
      <w:r>
        <w:rPr>
          <w:rFonts w:eastAsia="Arial" w:cs="Arial" w:ascii="Arial" w:hAnsi="Arial"/>
          <w:color w:val="auto"/>
          <w:spacing w:val="0"/>
          <w:w w:val="100"/>
          <w:sz w:val="20"/>
          <w:szCs w:val="20"/>
          <w:lang w:val="ro-RO"/>
        </w:rPr>
        <w:t xml:space="preserve"> </w:t>
      </w:r>
      <w:bookmarkStart w:id="149" w:name="do|caIV|ar40|pa1"/>
      <w:bookmarkEnd w:id="149"/>
      <w:r>
        <w:rPr>
          <w:rFonts w:eastAsia="Arial" w:cs="Arial" w:ascii="Arial" w:hAnsi="Arial"/>
          <w:color w:val="auto"/>
          <w:spacing w:val="0"/>
          <w:w w:val="100"/>
          <w:sz w:val="20"/>
          <w:szCs w:val="20"/>
          <w:u w:val="none"/>
          <w:lang w:val="ro-RO"/>
        </w:rPr>
        <w:t>Orice lucrător are dreptul să consulte medicul specialist de medicina muncii, pentru orice simptome pe care le atribuie condițiilor de muncă și activității desfășurate.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41)</w:t>
      </w:r>
      <w:r>
        <w:rPr>
          <w:rFonts w:eastAsia="Arial" w:cs="Arial" w:ascii="Arial" w:hAnsi="Arial"/>
          <w:color w:val="auto"/>
          <w:spacing w:val="0"/>
          <w:w w:val="100"/>
          <w:sz w:val="20"/>
          <w:szCs w:val="20"/>
          <w:lang w:val="ro-RO"/>
        </w:rPr>
        <w:t xml:space="preserve"> </w:t>
      </w:r>
      <w:bookmarkStart w:id="150" w:name="do|caIV|ar41|pa1"/>
      <w:bookmarkEnd w:id="150"/>
      <w:r>
        <w:rPr>
          <w:rFonts w:eastAsia="Arial" w:cs="Arial" w:ascii="Arial" w:hAnsi="Arial"/>
          <w:color w:val="auto"/>
          <w:spacing w:val="0"/>
          <w:w w:val="100"/>
          <w:sz w:val="20"/>
          <w:szCs w:val="20"/>
          <w:u w:val="none"/>
          <w:lang w:val="ro-RO"/>
        </w:rPr>
        <w:t xml:space="preserve">La schimbarea locului de muncă în altă unitate, lucrătorului i se vor înmâna, la solicitare, copii ale dosarului său medical și ale fișei de identificare a factorilor de risc profesional, pentru a fi predate </w:t>
      </w:r>
      <w:r>
        <w:rPr>
          <w:rStyle w:val="tpa1"/>
          <w:rFonts w:eastAsia="Arial" w:cs="Arial" w:ascii="Arial" w:hAnsi="Arial"/>
          <w:color w:val="auto"/>
          <w:spacing w:val="0"/>
          <w:w w:val="100"/>
          <w:sz w:val="20"/>
          <w:szCs w:val="20"/>
          <w:lang w:val="ro-RO"/>
        </w:rPr>
        <w:t>structurii de medicina muncii a unității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42)</w:t>
      </w:r>
      <w:r>
        <w:rPr>
          <w:rFonts w:eastAsia="Arial" w:cs="Arial" w:ascii="Arial" w:hAnsi="Arial"/>
          <w:color w:val="auto"/>
          <w:spacing w:val="0"/>
          <w:w w:val="100"/>
          <w:sz w:val="20"/>
          <w:szCs w:val="20"/>
          <w:lang w:val="ro-RO"/>
        </w:rPr>
        <w:t xml:space="preserve"> </w:t>
      </w:r>
      <w:bookmarkStart w:id="151" w:name="do|caIV|ar42|pa1"/>
      <w:bookmarkEnd w:id="151"/>
      <w:r>
        <w:rPr>
          <w:rFonts w:eastAsia="Arial" w:cs="Arial" w:ascii="Arial" w:hAnsi="Arial"/>
          <w:color w:val="auto"/>
          <w:spacing w:val="0"/>
          <w:w w:val="100"/>
          <w:sz w:val="20"/>
          <w:szCs w:val="20"/>
          <w:u w:val="none"/>
          <w:lang w:val="ro-RO"/>
        </w:rPr>
        <w:t>Angajatorii în procedură de faliment vor informa structura de medicina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43)</w:t>
      </w:r>
      <w:r>
        <w:rPr>
          <w:rFonts w:eastAsia="Arial" w:cs="Arial" w:ascii="Arial" w:hAnsi="Arial"/>
          <w:color w:val="auto"/>
          <w:spacing w:val="0"/>
          <w:w w:val="100"/>
          <w:sz w:val="20"/>
          <w:szCs w:val="20"/>
          <w:lang w:val="ro-RO"/>
        </w:rPr>
        <w:t xml:space="preserve"> </w:t>
      </w:r>
      <w:bookmarkStart w:id="152" w:name="do|caIV|ar43|pa1"/>
      <w:bookmarkEnd w:id="152"/>
      <w:r>
        <w:rPr>
          <w:rFonts w:eastAsia="Arial" w:cs="Arial" w:ascii="Arial" w:hAnsi="Arial"/>
          <w:color w:val="auto"/>
          <w:spacing w:val="0"/>
          <w:w w:val="100"/>
          <w:sz w:val="20"/>
          <w:szCs w:val="20"/>
          <w:u w:val="none"/>
          <w:lang w:val="ro-RO"/>
        </w:rPr>
        <w:t>La întreruperea temporară sau definitivă a activității lucrătorului, structura de medicina muncii va preda dosarul medical al acestuia medicului său de familie.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44)</w:t>
      </w:r>
      <w:r>
        <w:rPr>
          <w:rFonts w:eastAsia="Arial" w:cs="Arial" w:ascii="Arial" w:hAnsi="Arial"/>
          <w:color w:val="auto"/>
          <w:spacing w:val="0"/>
          <w:w w:val="100"/>
          <w:sz w:val="20"/>
          <w:szCs w:val="20"/>
          <w:lang w:val="ro-RO"/>
        </w:rPr>
        <w:t xml:space="preserve"> </w:t>
      </w:r>
      <w:bookmarkStart w:id="153" w:name="do|caIV|ar44|pa1"/>
      <w:bookmarkEnd w:id="153"/>
      <w:r>
        <w:rPr>
          <w:rFonts w:eastAsia="Arial" w:cs="Arial" w:ascii="Arial" w:hAnsi="Arial"/>
          <w:color w:val="auto"/>
          <w:spacing w:val="0"/>
          <w:w w:val="100"/>
          <w:sz w:val="20"/>
          <w:szCs w:val="20"/>
          <w:u w:val="none"/>
          <w:lang w:val="ro-RO"/>
        </w:rPr>
        <w:t>Medicul specialist de medicina muncii și medicul de familie al lucrătorului se vor informa reciproc și operativ referitor la apariția unor modificări în starea de sănătate a lucrătorului.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45)</w:t>
      </w:r>
      <w:r>
        <w:rPr>
          <w:rFonts w:eastAsia="Arial" w:cs="Arial" w:ascii="Arial" w:hAnsi="Arial"/>
          <w:color w:val="auto"/>
          <w:spacing w:val="0"/>
          <w:w w:val="100"/>
          <w:sz w:val="20"/>
          <w:szCs w:val="20"/>
          <w:lang w:val="ro-RO"/>
        </w:rPr>
        <w:t xml:space="preserve"> </w:t>
      </w:r>
      <w:bookmarkStart w:id="154" w:name="do|caIV|ar45|pa1"/>
      <w:bookmarkEnd w:id="154"/>
      <w:r>
        <w:rPr>
          <w:rFonts w:eastAsia="Arial" w:cs="Arial" w:ascii="Arial" w:hAnsi="Arial"/>
          <w:color w:val="auto"/>
          <w:spacing w:val="0"/>
          <w:w w:val="100"/>
          <w:sz w:val="20"/>
          <w:szCs w:val="20"/>
          <w:u w:val="none"/>
          <w:lang w:val="ro-RO"/>
        </w:rPr>
        <w:t>Pentru protecția sănătății comunitare, în cazul sectoarelor cu riscuri (alimentar, zootehnic, farmaceutic, aprovizionare cu apă potabilă, servicii către populație, cazare colectivă, piscine, salubritate etc.), examenele medicale la angajare, periodic, la reluarea muncii se pot completa cu examinările specifice sectorului de activitate, la indicația medicului specialist de medicina muncii.</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46)</w:t>
      </w:r>
      <w:r>
        <w:rPr>
          <w:rFonts w:eastAsia="Arial" w:cs="Arial" w:ascii="Arial" w:hAnsi="Arial"/>
          <w:color w:val="auto"/>
          <w:spacing w:val="0"/>
          <w:w w:val="100"/>
          <w:sz w:val="20"/>
          <w:szCs w:val="20"/>
          <w:lang w:val="ro-RO"/>
        </w:rPr>
        <w:t xml:space="preserve"> </w:t>
      </w:r>
      <w:bookmarkStart w:id="155" w:name="do|caIV|ar46|pa1"/>
      <w:bookmarkEnd w:id="155"/>
      <w:r>
        <w:rPr>
          <w:rFonts w:eastAsia="Arial" w:cs="Arial" w:ascii="Arial" w:hAnsi="Arial"/>
          <w:color w:val="auto"/>
          <w:spacing w:val="0"/>
          <w:w w:val="100"/>
          <w:sz w:val="20"/>
          <w:szCs w:val="20"/>
          <w:u w:val="none"/>
          <w:lang w:val="ro-RO"/>
        </w:rPr>
        <w:t xml:space="preserve">Dosarului medical îi sunt aplicabile prevederile art. 21 - 25 din Legea drepturilor pacientului nr. </w:t>
      </w:r>
      <w:r>
        <w:rPr>
          <w:rFonts w:eastAsia="Arial" w:cs="Arial" w:ascii="Arial" w:hAnsi="Arial"/>
          <w:color w:val="auto"/>
          <w:spacing w:val="0"/>
          <w:w w:val="100"/>
          <w:sz w:val="20"/>
          <w:szCs w:val="20"/>
          <w:u w:val="none"/>
          <w:lang w:val="ro-RO"/>
        </w:rPr>
        <w:t>46/2003</w:t>
      </w:r>
      <w:r>
        <w:rPr>
          <w:rStyle w:val="tpa1"/>
          <w:rFonts w:eastAsia="Arial" w:cs="Arial" w:ascii="Arial" w:hAnsi="Arial"/>
          <w:color w:val="auto"/>
          <w:spacing w:val="0"/>
          <w:w w:val="100"/>
          <w:sz w:val="20"/>
          <w:szCs w:val="20"/>
          <w:lang w:val="ro-RO"/>
        </w:rPr>
        <w:t>, referitoare la dreptul la confidențialitatea informațiilor și viața privată a pacientului.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47)</w:t>
      </w:r>
      <w:r>
        <w:rPr>
          <w:rFonts w:eastAsia="Arial" w:cs="Arial" w:ascii="Arial" w:hAnsi="Arial"/>
          <w:color w:val="auto"/>
          <w:spacing w:val="0"/>
          <w:w w:val="100"/>
          <w:sz w:val="20"/>
          <w:szCs w:val="20"/>
          <w:lang w:val="ro-RO"/>
        </w:rPr>
        <w:t xml:space="preserve"> </w:t>
      </w:r>
      <w:bookmarkStart w:id="156" w:name="do|caIV|ar47|pa1"/>
      <w:bookmarkEnd w:id="156"/>
      <w:r>
        <w:rPr>
          <w:rFonts w:eastAsia="Arial" w:cs="Arial" w:ascii="Arial" w:hAnsi="Arial"/>
          <w:color w:val="auto"/>
          <w:spacing w:val="0"/>
          <w:w w:val="100"/>
          <w:sz w:val="20"/>
          <w:szCs w:val="20"/>
          <w:u w:val="none"/>
          <w:lang w:val="ro-RO"/>
        </w:rPr>
        <w:t>Lucrătorii au acces, la cerere, la toate informațiile referitoare la starea lor de sănătate.</w:t>
      </w:r>
    </w:p>
    <w:p>
      <w:pPr>
        <w:pStyle w:val="Normal"/>
        <w:keepNext w:val="true"/>
        <w:widowControl/>
        <w:spacing w:before="240" w:after="120"/>
        <w:ind w:hanging="0"/>
        <w:jc w:val="center"/>
        <w:rPr>
          <w:rFonts w:ascii="Arial" w:hAnsi="Arial" w:cs="Arial"/>
          <w:sz w:val="18"/>
          <w:szCs w:val="18"/>
          <w:lang w:val="it-CH"/>
        </w:rPr>
      </w:pPr>
      <w:r>
        <w:rPr>
          <w:rFonts w:eastAsia="Arial" w:cs="Arial" w:ascii="Arial" w:hAnsi="Arial"/>
          <w:b/>
          <w:bCs/>
          <w:color w:val="auto"/>
          <w:spacing w:val="0"/>
          <w:w w:val="100"/>
          <w:sz w:val="20"/>
          <w:szCs w:val="20"/>
          <w:lang w:val="ro-RO"/>
        </w:rPr>
        <w:t>Capitolul VI. Cerințele minime de securitate și sănătate pentru locul de muncă</w:t>
      </w:r>
    </w:p>
    <w:p>
      <w:pPr>
        <w:pStyle w:val="Normal"/>
        <w:keepNext w:val="true"/>
        <w:widowControl/>
        <w:numPr>
          <w:ilvl w:val="0"/>
          <w:numId w:val="1"/>
        </w:numPr>
        <w:spacing w:before="120" w:after="60"/>
        <w:jc w:val="left"/>
        <w:rPr>
          <w:rFonts w:ascii="Arial" w:hAnsi="Arial" w:cs="Arial"/>
          <w:sz w:val="18"/>
          <w:szCs w:val="18"/>
          <w:lang w:val="de-DE"/>
        </w:rPr>
      </w:pPr>
      <w:bookmarkStart w:id="157" w:name="do|caI"/>
      <w:bookmarkStart w:id="158" w:name="do|caI|ar1"/>
      <w:bookmarkEnd w:id="157"/>
      <w:bookmarkEnd w:id="158"/>
      <w:r>
        <w:rPr>
          <w:rFonts w:eastAsia="Arial" w:cs="Arial" w:ascii="Arial" w:hAnsi="Arial"/>
          <w:i/>
          <w:color w:val="auto"/>
          <w:spacing w:val="0"/>
          <w:w w:val="100"/>
          <w:sz w:val="20"/>
          <w:szCs w:val="20"/>
          <w:lang w:val="ro-RO"/>
        </w:rPr>
        <w:t>(Preluare din H.G. 1091/ 2006 – Art. 2)</w:t>
      </w:r>
      <w:r>
        <w:rPr>
          <w:rFonts w:eastAsia="Arial" w:cs="Arial" w:ascii="Arial" w:hAnsi="Arial"/>
          <w:color w:val="auto"/>
          <w:spacing w:val="0"/>
          <w:w w:val="100"/>
          <w:sz w:val="20"/>
          <w:szCs w:val="20"/>
          <w:lang w:val="ro-RO"/>
        </w:rPr>
        <w:t xml:space="preserve"> </w:t>
      </w:r>
      <w:bookmarkStart w:id="159" w:name="do|caI|ar2"/>
      <w:bookmarkEnd w:id="159"/>
      <w:r>
        <w:rPr>
          <w:rFonts w:eastAsia="Arial" w:cs="Arial" w:ascii="Arial" w:hAnsi="Arial"/>
          <w:color w:val="auto"/>
          <w:spacing w:val="0"/>
          <w:w w:val="100"/>
          <w:sz w:val="20"/>
          <w:szCs w:val="20"/>
          <w:u w:val="none"/>
          <w:lang w:val="ro-RO"/>
        </w:rPr>
        <w:t>Prevederile H.G. 1091/ 2006 nu se aplică:</w:t>
      </w:r>
      <w:bookmarkStart w:id="160" w:name="do|caI|ar2|lia"/>
    </w:p>
    <w:p>
      <w:pPr>
        <w:pStyle w:val="Normal"/>
        <w:keepNext w:val="false"/>
        <w:widowControl/>
        <w:numPr>
          <w:ilvl w:val="1"/>
          <w:numId w:val="6"/>
        </w:numPr>
        <w:spacing w:before="0" w:after="40"/>
        <w:jc w:val="left"/>
        <w:rPr>
          <w:rFonts w:ascii="Arial" w:hAnsi="Arial" w:cs="Arial"/>
          <w:sz w:val="18"/>
          <w:szCs w:val="18"/>
          <w:lang w:val="ro-RO"/>
        </w:rPr>
      </w:pPr>
      <w:bookmarkEnd w:id="160"/>
      <w:r>
        <w:rPr>
          <w:rFonts w:eastAsia="Arial" w:cs="Arial" w:ascii="Arial" w:hAnsi="Arial"/>
          <w:color w:val="auto"/>
          <w:spacing w:val="0"/>
          <w:w w:val="100"/>
          <w:sz w:val="20"/>
          <w:szCs w:val="20"/>
          <w:u w:val="none"/>
          <w:lang w:val="ro-RO"/>
        </w:rPr>
        <w:t>mijloacelor de transport utilizate în afara întreprinderii și/sau unității sau locurilor de muncă din interiorul mijloacelor de transport;</w:t>
      </w:r>
      <w:bookmarkStart w:id="161" w:name="do|caI|ar2|lib"/>
    </w:p>
    <w:p>
      <w:pPr>
        <w:pStyle w:val="Normal"/>
        <w:keepNext w:val="false"/>
        <w:widowControl/>
        <w:numPr>
          <w:ilvl w:val="1"/>
          <w:numId w:val="6"/>
        </w:numPr>
        <w:spacing w:before="0" w:after="40"/>
        <w:jc w:val="left"/>
        <w:rPr>
          <w:rFonts w:ascii="Arial" w:hAnsi="Arial" w:cs="Arial"/>
          <w:sz w:val="18"/>
          <w:szCs w:val="18"/>
          <w:lang w:val="ro-RO"/>
        </w:rPr>
      </w:pPr>
      <w:bookmarkEnd w:id="161"/>
      <w:r>
        <w:rPr>
          <w:rFonts w:eastAsia="Arial" w:cs="Arial" w:ascii="Arial" w:hAnsi="Arial"/>
          <w:color w:val="auto"/>
          <w:spacing w:val="0"/>
          <w:w w:val="100"/>
          <w:sz w:val="20"/>
          <w:szCs w:val="20"/>
          <w:u w:val="none"/>
          <w:lang w:val="ro-RO"/>
        </w:rPr>
        <w:t>șantierelor temporare sau mobile;</w:t>
      </w:r>
      <w:bookmarkStart w:id="162" w:name="do|caI|ar2|lic"/>
    </w:p>
    <w:p>
      <w:pPr>
        <w:pStyle w:val="Normal"/>
        <w:keepNext w:val="false"/>
        <w:widowControl/>
        <w:numPr>
          <w:ilvl w:val="1"/>
          <w:numId w:val="6"/>
        </w:numPr>
        <w:spacing w:before="0" w:after="40"/>
        <w:jc w:val="left"/>
        <w:rPr>
          <w:rFonts w:ascii="Arial" w:hAnsi="Arial" w:cs="Arial"/>
          <w:sz w:val="18"/>
          <w:szCs w:val="18"/>
          <w:lang w:val="ro-RO"/>
        </w:rPr>
      </w:pPr>
      <w:bookmarkEnd w:id="162"/>
      <w:r>
        <w:rPr>
          <w:rFonts w:eastAsia="Arial" w:cs="Arial" w:ascii="Arial" w:hAnsi="Arial"/>
          <w:color w:val="auto"/>
          <w:spacing w:val="0"/>
          <w:w w:val="100"/>
          <w:sz w:val="20"/>
          <w:szCs w:val="20"/>
          <w:u w:val="none"/>
          <w:lang w:val="ro-RO"/>
        </w:rPr>
        <w:t>industriilor extractive;</w:t>
      </w:r>
    </w:p>
    <w:p>
      <w:pPr>
        <w:pStyle w:val="Normal"/>
        <w:keepNext w:val="false"/>
        <w:widowControl/>
        <w:numPr>
          <w:ilvl w:val="1"/>
          <w:numId w:val="6"/>
        </w:numPr>
        <w:spacing w:before="0" w:after="40"/>
        <w:jc w:val="left"/>
        <w:rPr>
          <w:rFonts w:ascii="Arial" w:hAnsi="Arial" w:cs="Arial"/>
          <w:sz w:val="18"/>
          <w:szCs w:val="18"/>
          <w:lang w:val="ro-RO"/>
        </w:rPr>
      </w:pPr>
      <w:bookmarkStart w:id="163" w:name="do|caI|ar2|lid"/>
      <w:bookmarkEnd w:id="163"/>
      <w:r>
        <w:rPr>
          <w:rFonts w:eastAsia="Arial" w:cs="Arial" w:ascii="Arial" w:hAnsi="Arial"/>
          <w:color w:val="auto"/>
          <w:spacing w:val="0"/>
          <w:w w:val="100"/>
          <w:sz w:val="20"/>
          <w:szCs w:val="20"/>
          <w:lang w:val="ro-RO"/>
        </w:rPr>
        <w:t>vaselor de pescuit;</w:t>
      </w:r>
    </w:p>
    <w:p>
      <w:pPr>
        <w:pStyle w:val="Normal"/>
        <w:keepNext w:val="false"/>
        <w:widowControl/>
        <w:numPr>
          <w:ilvl w:val="1"/>
          <w:numId w:val="6"/>
        </w:numPr>
        <w:spacing w:before="0" w:after="120"/>
        <w:jc w:val="left"/>
        <w:rPr>
          <w:rFonts w:ascii="Arial" w:hAnsi="Arial" w:cs="Arial"/>
          <w:sz w:val="18"/>
          <w:szCs w:val="18"/>
          <w:lang w:val="ro-RO"/>
        </w:rPr>
      </w:pPr>
      <w:bookmarkStart w:id="164" w:name="do|caI|ar2|lie"/>
      <w:bookmarkEnd w:id="164"/>
      <w:r>
        <w:rPr>
          <w:rFonts w:eastAsia="Arial" w:cs="Arial" w:ascii="Arial" w:hAnsi="Arial"/>
          <w:color w:val="auto"/>
          <w:spacing w:val="0"/>
          <w:w w:val="100"/>
          <w:sz w:val="20"/>
          <w:szCs w:val="20"/>
          <w:lang w:val="ro-RO"/>
        </w:rPr>
        <w:t>câmpurilor, pădurilor și altor terenuri care aparțin unei întreprinderi agricole sau forestiere, dar sunt situate în afara ariei clădirilor întreprinderii.</w:t>
      </w:r>
      <w:bookmarkStart w:id="165" w:name="do|caI|ar3"/>
      <w:bookmarkStart w:id="166" w:name="do|caI|ar4"/>
      <w:bookmarkEnd w:id="165"/>
      <w:bookmarkEnd w:id="166"/>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4)</w:t>
      </w:r>
      <w:r>
        <w:rPr>
          <w:rFonts w:eastAsia="Arial" w:cs="Arial" w:ascii="Arial" w:hAnsi="Arial"/>
          <w:color w:val="auto"/>
          <w:spacing w:val="0"/>
          <w:w w:val="100"/>
          <w:sz w:val="20"/>
          <w:szCs w:val="20"/>
          <w:lang w:val="ro-RO"/>
        </w:rPr>
        <w:t xml:space="preserve"> Prin loc de muncă se înțelege locul destinat să cuprindă posturi de lucru, situat în clădirile întreprinderii și/ sau unității, inclusiv orice alt loc din aria întreprinderii și/ sau a unității la care lucrătorul are acces în cadrul desfășurării activității.</w:t>
      </w:r>
    </w:p>
    <w:p>
      <w:pPr>
        <w:pStyle w:val="Normal"/>
        <w:keepNext w:val="false"/>
        <w:widowControl/>
        <w:numPr>
          <w:ilvl w:val="0"/>
          <w:numId w:val="1"/>
        </w:numPr>
        <w:spacing w:before="120" w:after="60"/>
        <w:jc w:val="left"/>
        <w:rPr>
          <w:rFonts w:ascii="Arial" w:hAnsi="Arial" w:cs="Arial"/>
          <w:sz w:val="18"/>
          <w:szCs w:val="18"/>
          <w:lang w:val="de-DE"/>
        </w:rPr>
      </w:pPr>
      <w:bookmarkStart w:id="167" w:name="do|caI|ar5"/>
      <w:bookmarkEnd w:id="167"/>
      <w:r>
        <w:rPr>
          <w:rFonts w:eastAsia="Arial" w:cs="Arial" w:ascii="Arial" w:hAnsi="Arial"/>
          <w:i/>
          <w:color w:val="auto"/>
          <w:spacing w:val="0"/>
          <w:w w:val="100"/>
          <w:sz w:val="20"/>
          <w:szCs w:val="20"/>
          <w:lang w:val="ro-RO"/>
        </w:rPr>
        <w:t>(Preluare din H.G. 1091/ 2006 – Art. 5)</w:t>
      </w:r>
      <w:r>
        <w:rPr>
          <w:rFonts w:eastAsia="Arial" w:cs="Arial" w:ascii="Arial" w:hAnsi="Arial"/>
          <w:color w:val="auto"/>
          <w:spacing w:val="0"/>
          <w:w w:val="100"/>
          <w:sz w:val="20"/>
          <w:szCs w:val="20"/>
          <w:lang w:val="ro-RO"/>
        </w:rPr>
        <w:t xml:space="preserve"> Se consideră că un lucrător lucrează în condiții de izolare atunci când nu are contact vizual și comunicare verbală directă cu alți lucrători, în cele mai multe cazuri pentru o perioadă de timp mai mare de o oră, și când nu este posibil să i se acorde ajutor imediat în caz de accident sau când se află într-o situație critică.</w:t>
      </w:r>
    </w:p>
    <w:p>
      <w:pPr>
        <w:pStyle w:val="Normal"/>
        <w:keepNext w:val="true"/>
        <w:widowControl/>
        <w:numPr>
          <w:ilvl w:val="0"/>
          <w:numId w:val="1"/>
        </w:numPr>
        <w:spacing w:before="120" w:after="60"/>
        <w:jc w:val="left"/>
        <w:rPr>
          <w:rFonts w:ascii="Arial" w:hAnsi="Arial" w:cs="Arial"/>
          <w:sz w:val="18"/>
          <w:szCs w:val="18"/>
          <w:lang w:val="de-DE"/>
        </w:rPr>
      </w:pPr>
      <w:bookmarkStart w:id="168" w:name="do|caI|ar6"/>
      <w:bookmarkStart w:id="169" w:name="do|caII"/>
      <w:bookmarkStart w:id="170" w:name="do|caII|ar8"/>
      <w:bookmarkEnd w:id="168"/>
      <w:bookmarkEnd w:id="169"/>
      <w:bookmarkEnd w:id="170"/>
      <w:r>
        <w:rPr>
          <w:rFonts w:eastAsia="Arial" w:cs="Arial" w:ascii="Arial" w:hAnsi="Arial"/>
          <w:i/>
          <w:color w:val="auto"/>
          <w:spacing w:val="0"/>
          <w:w w:val="100"/>
          <w:sz w:val="20"/>
          <w:szCs w:val="20"/>
          <w:lang w:val="ro-RO"/>
        </w:rPr>
        <w:t>(Preluare din H.G. 1091/ 2006 – Art. 8)</w:t>
      </w:r>
      <w:r>
        <w:rPr>
          <w:rFonts w:eastAsia="Arial" w:cs="Arial" w:ascii="Arial" w:hAnsi="Arial"/>
          <w:color w:val="auto"/>
          <w:spacing w:val="0"/>
          <w:w w:val="100"/>
          <w:sz w:val="20"/>
          <w:szCs w:val="20"/>
          <w:lang w:val="ro-RO"/>
        </w:rPr>
        <w:t xml:space="preserve"> În scopul asigurării securității și sănătății lucrătorilor, angajatorul trebuie să ia toate măsurile ca:</w:t>
      </w:r>
      <w:bookmarkStart w:id="171" w:name="do|caII|ar8|lia"/>
    </w:p>
    <w:p>
      <w:pPr>
        <w:pStyle w:val="Heading6"/>
        <w:keepNext w:val="false"/>
        <w:widowControl/>
        <w:numPr>
          <w:ilvl w:val="5"/>
          <w:numId w:val="7"/>
        </w:numPr>
        <w:spacing w:before="0" w:after="40"/>
        <w:jc w:val="left"/>
        <w:rPr>
          <w:rFonts w:ascii="Arial" w:hAnsi="Arial" w:cs="Arial"/>
          <w:b w:val="false"/>
          <w:sz w:val="18"/>
          <w:szCs w:val="18"/>
          <w:lang w:val="it-IT"/>
        </w:rPr>
      </w:pPr>
      <w:bookmarkEnd w:id="171"/>
      <w:r>
        <w:rPr>
          <w:rFonts w:eastAsia="Arial" w:cs="Arial" w:ascii="Arial" w:hAnsi="Arial"/>
          <w:b w:val="false"/>
          <w:color w:val="auto"/>
          <w:spacing w:val="0"/>
          <w:w w:val="100"/>
          <w:sz w:val="20"/>
          <w:szCs w:val="20"/>
          <w:u w:val="none"/>
          <w:lang w:val="ro-RO"/>
        </w:rPr>
        <w:t>să fie păstrate în permanență libere căile de acces ce conduc spre ieșirile de urgență și ieșirile propriu-zise;</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realizată întreținerea tehnică a locului de muncă și a echipamentelor și dispozitivelor iar orice neconformități constatate și susceptibile de a afecta securitatea și sănătatea lucrătorilor să fie corectate cât mai curând posibil;</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curățate cu regularitate, pentru a se asigura un nivel de igienă corespunzător locului de muncă, echipamentele și dispozitivele, în special ventilația locurilor de muncă în spații închise;</w:t>
      </w:r>
    </w:p>
    <w:p>
      <w:pPr>
        <w:pStyle w:val="Heading6"/>
        <w:keepNext w:val="false"/>
        <w:widowControl/>
        <w:numPr>
          <w:ilvl w:val="5"/>
          <w:numId w:val="7"/>
        </w:numPr>
        <w:spacing w:before="0" w:after="12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 regularitate întreținute și verificate echipamentele și dispozitivele de securitate destinate prevenirii sau eliminării pericolelor.</w:t>
      </w:r>
    </w:p>
    <w:p>
      <w:pPr>
        <w:pStyle w:val="Normal"/>
        <w:keepNext w:val="false"/>
        <w:widowControl/>
        <w:numPr>
          <w:ilvl w:val="0"/>
          <w:numId w:val="1"/>
        </w:numPr>
        <w:spacing w:before="120" w:after="60"/>
        <w:jc w:val="left"/>
        <w:rPr>
          <w:rFonts w:ascii="Arial" w:hAnsi="Arial" w:cs="Arial"/>
          <w:sz w:val="18"/>
          <w:szCs w:val="18"/>
          <w:lang w:val="de-DE"/>
        </w:rPr>
      </w:pPr>
      <w:bookmarkStart w:id="172" w:name="do|caII|ar8|lid"/>
      <w:bookmarkStart w:id="173" w:name="do|caII|ar9"/>
      <w:bookmarkEnd w:id="172"/>
      <w:bookmarkEnd w:id="173"/>
      <w:r>
        <w:rPr>
          <w:rFonts w:eastAsia="Arial" w:cs="Arial" w:ascii="Arial" w:hAnsi="Arial"/>
          <w:i/>
          <w:color w:val="auto"/>
          <w:spacing w:val="0"/>
          <w:w w:val="100"/>
          <w:sz w:val="20"/>
          <w:szCs w:val="20"/>
          <w:lang w:val="ro-RO"/>
        </w:rPr>
        <w:t>(Preluare din H.G. 1091/ 2006 – Art. 9)</w:t>
      </w:r>
      <w:r>
        <w:rPr>
          <w:rFonts w:eastAsia="Arial" w:cs="Arial" w:ascii="Arial" w:hAnsi="Arial"/>
          <w:color w:val="auto"/>
          <w:spacing w:val="0"/>
          <w:w w:val="100"/>
          <w:sz w:val="20"/>
          <w:szCs w:val="20"/>
          <w:lang w:val="ro-RO"/>
        </w:rPr>
        <w:t xml:space="preserve"> Atunci când locurile de muncă suferă modificări, extinderi și/sau transformări după data intrării în vigoare a prezentei hotărâri, angajatorul trebuie să ia toate măsurile necesare pentru a se asigura că aceste modificări, extinderi și/sau transformări sunt în concordanță cu cerințele minime corespunzătoare prevăzute în Anexa nr. 1 din H.G. 1091/ 2006.</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11)</w:t>
      </w:r>
      <w:r>
        <w:rPr>
          <w:rFonts w:eastAsia="Arial" w:cs="Arial" w:ascii="Arial" w:hAnsi="Arial"/>
          <w:color w:val="auto"/>
          <w:spacing w:val="0"/>
          <w:w w:val="100"/>
          <w:sz w:val="20"/>
          <w:szCs w:val="20"/>
          <w:lang w:val="ro-RO"/>
        </w:rPr>
        <w:t xml:space="preserve"> Personalul care lucrează în condiții de izolare trebuie să fie informat cu privire la:</w:t>
      </w:r>
      <w:bookmarkStart w:id="174" w:name="do|caIII|ar11|lia"/>
    </w:p>
    <w:p>
      <w:pPr>
        <w:pStyle w:val="Normal"/>
        <w:keepNext w:val="false"/>
        <w:widowControl/>
        <w:numPr>
          <w:ilvl w:val="2"/>
          <w:numId w:val="1"/>
        </w:numPr>
        <w:spacing w:before="0" w:after="40"/>
        <w:jc w:val="left"/>
        <w:rPr>
          <w:rFonts w:ascii="Arial" w:hAnsi="Arial" w:cs="Arial"/>
          <w:sz w:val="18"/>
          <w:szCs w:val="18"/>
          <w:lang w:val="it-IT"/>
        </w:rPr>
      </w:pPr>
      <w:bookmarkEnd w:id="174"/>
      <w:r>
        <w:rPr>
          <w:rFonts w:eastAsia="Arial" w:cs="Arial" w:ascii="Arial" w:hAnsi="Arial"/>
          <w:color w:val="auto"/>
          <w:spacing w:val="0"/>
          <w:w w:val="100"/>
          <w:sz w:val="20"/>
          <w:szCs w:val="20"/>
          <w:u w:val="none"/>
          <w:lang w:val="ro-RO"/>
        </w:rPr>
        <w:t>manevrarea echipamentului de muncă, starea acestuia (fiabilitate și accesibilitate);</w:t>
      </w:r>
      <w:bookmarkStart w:id="175" w:name="do|caIII|ar11|lib"/>
    </w:p>
    <w:p>
      <w:pPr>
        <w:pStyle w:val="Normal"/>
        <w:keepNext w:val="false"/>
        <w:widowControl/>
        <w:numPr>
          <w:ilvl w:val="2"/>
          <w:numId w:val="1"/>
        </w:numPr>
        <w:spacing w:before="0" w:after="40"/>
        <w:jc w:val="left"/>
        <w:rPr>
          <w:rFonts w:ascii="Arial" w:hAnsi="Arial" w:cs="Arial"/>
          <w:sz w:val="18"/>
          <w:szCs w:val="18"/>
          <w:lang w:val="pt-BR"/>
        </w:rPr>
      </w:pPr>
      <w:bookmarkEnd w:id="175"/>
      <w:r>
        <w:rPr>
          <w:rFonts w:eastAsia="Arial" w:cs="Arial" w:ascii="Arial" w:hAnsi="Arial"/>
          <w:color w:val="auto"/>
          <w:spacing w:val="0"/>
          <w:w w:val="100"/>
          <w:sz w:val="20"/>
          <w:szCs w:val="20"/>
          <w:u w:val="none"/>
          <w:lang w:val="ro-RO"/>
        </w:rPr>
        <w:t>riscurile de accidentare și modul de acțiune în caz de apariție a acestora;</w:t>
      </w:r>
      <w:bookmarkStart w:id="176" w:name="do|caIII|ar11|lic"/>
    </w:p>
    <w:p>
      <w:pPr>
        <w:pStyle w:val="Normal"/>
        <w:keepNext w:val="false"/>
        <w:widowControl/>
        <w:numPr>
          <w:ilvl w:val="2"/>
          <w:numId w:val="1"/>
        </w:numPr>
        <w:spacing w:before="0" w:after="40"/>
        <w:jc w:val="left"/>
        <w:rPr>
          <w:rFonts w:ascii="Arial" w:hAnsi="Arial" w:cs="Arial"/>
          <w:sz w:val="18"/>
          <w:szCs w:val="18"/>
          <w:lang w:val="it-IT"/>
        </w:rPr>
      </w:pPr>
      <w:bookmarkEnd w:id="176"/>
      <w:r>
        <w:rPr>
          <w:rFonts w:eastAsia="Arial" w:cs="Arial" w:ascii="Arial" w:hAnsi="Arial"/>
          <w:color w:val="auto"/>
          <w:spacing w:val="0"/>
          <w:w w:val="100"/>
          <w:sz w:val="20"/>
          <w:szCs w:val="20"/>
          <w:u w:val="none"/>
          <w:lang w:val="ro-RO"/>
        </w:rPr>
        <w:t>comportamentul adecvat în cazul producerii unei avarii sau al apariției unei situații critice;</w:t>
      </w:r>
      <w:bookmarkStart w:id="177" w:name="do|caIII|ar11|lid"/>
    </w:p>
    <w:p>
      <w:pPr>
        <w:pStyle w:val="Normal"/>
        <w:keepNext w:val="false"/>
        <w:widowControl/>
        <w:numPr>
          <w:ilvl w:val="2"/>
          <w:numId w:val="1"/>
        </w:numPr>
        <w:spacing w:before="0" w:after="40"/>
        <w:jc w:val="left"/>
        <w:rPr>
          <w:rFonts w:ascii="Arial" w:hAnsi="Arial" w:cs="Arial"/>
          <w:sz w:val="18"/>
          <w:szCs w:val="18"/>
          <w:lang w:val="es-ES"/>
        </w:rPr>
      </w:pPr>
      <w:bookmarkEnd w:id="177"/>
      <w:r>
        <w:rPr>
          <w:rFonts w:eastAsia="Arial" w:cs="Arial" w:ascii="Arial" w:hAnsi="Arial"/>
          <w:color w:val="auto"/>
          <w:spacing w:val="0"/>
          <w:w w:val="100"/>
          <w:sz w:val="20"/>
          <w:szCs w:val="20"/>
          <w:u w:val="none"/>
          <w:lang w:val="ro-RO"/>
        </w:rPr>
        <w:t>utilizarea echipamentului individual de protecție;</w:t>
      </w:r>
      <w:bookmarkStart w:id="178" w:name="do|caIII|ar11|lie"/>
    </w:p>
    <w:p>
      <w:pPr>
        <w:pStyle w:val="Normal"/>
        <w:keepNext w:val="false"/>
        <w:widowControl/>
        <w:numPr>
          <w:ilvl w:val="2"/>
          <w:numId w:val="1"/>
        </w:numPr>
        <w:spacing w:before="0" w:after="40"/>
        <w:jc w:val="left"/>
        <w:rPr>
          <w:rFonts w:ascii="Arial" w:hAnsi="Arial" w:cs="Arial"/>
          <w:sz w:val="18"/>
          <w:szCs w:val="18"/>
          <w:lang w:val="es-ES"/>
        </w:rPr>
      </w:pPr>
      <w:bookmarkEnd w:id="178"/>
      <w:r>
        <w:rPr>
          <w:rFonts w:eastAsia="Arial" w:cs="Arial" w:ascii="Arial" w:hAnsi="Arial"/>
          <w:color w:val="auto"/>
          <w:spacing w:val="0"/>
          <w:w w:val="100"/>
          <w:sz w:val="20"/>
          <w:szCs w:val="20"/>
          <w:u w:val="none"/>
          <w:lang w:val="ro-RO"/>
        </w:rPr>
        <w:t>primul ajutor;</w:t>
      </w:r>
      <w:bookmarkStart w:id="179" w:name="do|caIII|ar11|lif"/>
    </w:p>
    <w:p>
      <w:pPr>
        <w:pStyle w:val="Normal"/>
        <w:keepNext w:val="false"/>
        <w:widowControl/>
        <w:numPr>
          <w:ilvl w:val="2"/>
          <w:numId w:val="1"/>
        </w:numPr>
        <w:spacing w:before="0" w:after="120"/>
        <w:jc w:val="left"/>
        <w:rPr>
          <w:rFonts w:ascii="Arial" w:hAnsi="Arial" w:cs="Arial"/>
          <w:sz w:val="18"/>
          <w:szCs w:val="18"/>
          <w:lang w:val="es-ES"/>
        </w:rPr>
      </w:pPr>
      <w:bookmarkEnd w:id="179"/>
      <w:r>
        <w:rPr>
          <w:rFonts w:eastAsia="Arial" w:cs="Arial" w:ascii="Arial" w:hAnsi="Arial"/>
          <w:color w:val="auto"/>
          <w:spacing w:val="0"/>
          <w:w w:val="100"/>
          <w:sz w:val="20"/>
          <w:szCs w:val="20"/>
          <w:u w:val="none"/>
          <w:lang w:val="ro-RO"/>
        </w:rPr>
        <w:t>utilizarea sistemului de supraveghere și de legătură cu exteriorul.</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angajatului și de mărimea efortului membrelor superioare, conform tabelului.</w:t>
      </w:r>
    </w:p>
    <w:p>
      <w:pPr>
        <w:pStyle w:val="Heading1"/>
        <w:keepNext w:val="true"/>
        <w:widowControl/>
        <w:numPr>
          <w:ilvl w:val="0"/>
          <w:numId w:val="1"/>
        </w:numPr>
        <w:spacing w:before="120" w:after="120"/>
        <w:jc w:val="left"/>
        <w:rPr>
          <w:b w:val="false"/>
          <w:sz w:val="18"/>
          <w:szCs w:val="18"/>
          <w:lang w:val="ro-RO"/>
        </w:rPr>
      </w:pPr>
      <w:r>
        <w:rPr>
          <w:rFonts w:eastAsia="Arial" w:cs="Arial" w:ascii="Arial" w:hAnsi="Arial"/>
          <w:b w:val="false"/>
          <w:color w:val="auto"/>
          <w:spacing w:val="0"/>
          <w:w w:val="100"/>
          <w:sz w:val="20"/>
          <w:szCs w:val="20"/>
          <w:lang w:val="ro-RO"/>
        </w:rPr>
        <w:t>Pentru evitarea mișcărilor de răsucire și aplecare ale corpului, precum și a mișcărilor foarte ample ale brațelor, trebuie luate măsuri de organizare corespunzătoare a fluxului tehnologic, de manipulare corectă a materiilor prime și produselor la echipamentele tehnice la care angajatul intervine direct.</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238"/>
        <w:gridCol w:w="2139"/>
        <w:gridCol w:w="1978"/>
      </w:tblGrid>
      <w:tr>
        <w:trPr>
          <w:tblHeader w:val="true"/>
          <w:trHeight w:val="50" w:hRule="atLeast"/>
          <w:cantSplit/>
        </w:trPr>
        <w:tc>
          <w:tcPr>
            <w:tcW w:w="523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4117"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238"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1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w:t>
            </w:r>
          </w:p>
        </w:tc>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Poziție așezat:</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1 100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Poziție ortostatică</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1091/ 2006, Anexa 2 – Privind locurile de muncă aflate deja în folosință)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bookmarkStart w:id="180" w:name="do|ax2|pt1|pa1"/>
      <w:bookmarkEnd w:id="180"/>
      <w:r>
        <w:rPr>
          <w:rFonts w:eastAsia="Arial" w:cs="Arial" w:ascii="Arial" w:hAnsi="Arial"/>
          <w:b w:val="false"/>
          <w:color w:val="auto"/>
          <w:spacing w:val="0"/>
          <w:w w:val="100"/>
          <w:sz w:val="20"/>
          <w:szCs w:val="20"/>
          <w:u w:val="none"/>
          <w:lang w:val="ro-RO"/>
        </w:rPr>
        <w:t>Obligațiile menționate în prezenta anexă se aplică ori de câte ori caracteristicile locului de muncă, activitatea, împrejurările sau un risc impun acest lucru.</w:t>
      </w:r>
    </w:p>
    <w:p>
      <w:pPr>
        <w:pStyle w:val="Normal"/>
        <w:widowControl/>
        <w:spacing w:before="0" w:after="120"/>
        <w:ind w:hanging="0"/>
        <w:jc w:val="left"/>
        <w:rPr>
          <w:rFonts w:ascii="Arial" w:hAnsi="Arial" w:cs="Arial"/>
          <w:b/>
          <w:sz w:val="18"/>
          <w:szCs w:val="18"/>
          <w:lang w:val="ro-RO"/>
        </w:rPr>
      </w:pPr>
      <w:bookmarkStart w:id="181" w:name="do|ax2|pt2"/>
      <w:bookmarkEnd w:id="181"/>
      <w:r>
        <w:rPr>
          <w:rFonts w:eastAsia="Arial" w:cs="Arial" w:ascii="Arial" w:hAnsi="Arial"/>
          <w:b/>
          <w:bCs/>
          <w:color w:val="auto"/>
          <w:spacing w:val="0"/>
          <w:w w:val="100"/>
          <w:sz w:val="20"/>
          <w:szCs w:val="20"/>
          <w:lang w:val="ro-RO"/>
        </w:rPr>
        <w:t xml:space="preserve">(2) </w:t>
      </w:r>
      <w:r>
        <w:rPr>
          <w:rFonts w:eastAsia="Arial" w:cs="Arial" w:ascii="Arial" w:hAnsi="Arial"/>
          <w:color w:val="auto"/>
          <w:spacing w:val="0"/>
          <w:w w:val="100"/>
          <w:sz w:val="20"/>
          <w:szCs w:val="20"/>
          <w:lang w:val="ro-RO"/>
        </w:rPr>
        <w:t>Clădirile care adăpostesc locuri de muncă trebuie să aibă o structură și o rezistență corespunzătoare naturii utilizării lor.</w:t>
      </w:r>
    </w:p>
    <w:p>
      <w:pPr>
        <w:pStyle w:val="Normal"/>
        <w:widowControl/>
        <w:spacing w:before="0" w:after="120"/>
        <w:ind w:hanging="0"/>
        <w:jc w:val="left"/>
        <w:rPr>
          <w:rFonts w:ascii="Arial" w:hAnsi="Arial" w:cs="Arial"/>
          <w:b/>
          <w:sz w:val="18"/>
          <w:szCs w:val="18"/>
          <w:lang w:val="ro-RO"/>
        </w:rPr>
      </w:pPr>
      <w:bookmarkStart w:id="182" w:name="do|ax2|pt3"/>
      <w:bookmarkEnd w:id="182"/>
      <w:r>
        <w:rPr>
          <w:rFonts w:eastAsia="Arial" w:cs="Arial" w:ascii="Arial" w:hAnsi="Arial"/>
          <w:b/>
          <w:bCs/>
          <w:color w:val="auto"/>
          <w:spacing w:val="0"/>
          <w:w w:val="100"/>
          <w:sz w:val="20"/>
          <w:szCs w:val="20"/>
          <w:lang w:val="ro-RO"/>
        </w:rPr>
        <w:t xml:space="preserve">(3) </w:t>
      </w:r>
      <w:bookmarkStart w:id="183" w:name="do|ax2|pt3|pa1"/>
      <w:bookmarkEnd w:id="183"/>
      <w:r>
        <w:rPr>
          <w:rFonts w:eastAsia="Arial" w:cs="Arial" w:ascii="Arial" w:hAnsi="Arial"/>
          <w:color w:val="auto"/>
          <w:spacing w:val="0"/>
          <w:w w:val="100"/>
          <w:sz w:val="20"/>
          <w:szCs w:val="20"/>
          <w:u w:val="none"/>
          <w:lang w:val="ro-RO"/>
        </w:rPr>
        <w:t>Instalațiile electrice trebuie să fie proiectate și construite astfel încât să nu prezinte pericol de incendiu sau explozie; lucrătorii trebuie să fie protejați în mod adecvat împotriva riscului de accidentare prin atingere directă și/ sau atingere indirectă.</w:t>
      </w:r>
      <w:bookmarkStart w:id="184" w:name="do|ax2|pt3|pa2"/>
      <w:bookmarkEnd w:id="184"/>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none"/>
          <w:lang w:val="ro-RO"/>
        </w:rPr>
        <w:t>Instalațiile electrice și dispozitivele de protecție trebuie să corespundă tensiunii nominale, condițiilor exterioare și competenței persoanelor care au acces la părți ale instalației.</w:t>
      </w:r>
    </w:p>
    <w:p>
      <w:pPr>
        <w:pStyle w:val="Normal"/>
        <w:keepNext/>
        <w:widowControl/>
        <w:spacing w:before="0" w:after="60"/>
        <w:ind w:hanging="0"/>
        <w:jc w:val="left"/>
        <w:rPr>
          <w:rFonts w:ascii="Arial" w:hAnsi="Arial" w:cs="Arial"/>
          <w:b/>
          <w:sz w:val="18"/>
          <w:szCs w:val="18"/>
          <w:lang w:val="it-CH"/>
        </w:rPr>
      </w:pPr>
      <w:bookmarkStart w:id="185" w:name="do|ax2|pt4"/>
      <w:bookmarkEnd w:id="185"/>
      <w:r>
        <w:rPr>
          <w:rFonts w:eastAsia="Arial" w:cs="Arial" w:ascii="Arial" w:hAnsi="Arial"/>
          <w:b/>
          <w:bCs/>
          <w:color w:val="auto"/>
          <w:spacing w:val="0"/>
          <w:w w:val="100"/>
          <w:sz w:val="20"/>
          <w:szCs w:val="20"/>
          <w:lang w:val="ro-RO"/>
        </w:rPr>
        <w:t xml:space="preserve">(4) </w:t>
      </w:r>
      <w:r>
        <w:rPr>
          <w:rFonts w:eastAsia="Arial" w:cs="Arial" w:ascii="Arial" w:hAnsi="Arial"/>
          <w:color w:val="auto"/>
          <w:spacing w:val="0"/>
          <w:w w:val="100"/>
          <w:sz w:val="20"/>
          <w:szCs w:val="20"/>
          <w:lang w:val="ro-RO"/>
        </w:rPr>
        <w:t>Căi și ieșiri de urgență:</w:t>
      </w:r>
      <w:bookmarkStart w:id="186" w:name="do|ax2|pt4|sp4.1."/>
    </w:p>
    <w:p>
      <w:pPr>
        <w:pStyle w:val="Normal"/>
        <w:widowControl/>
        <w:numPr>
          <w:ilvl w:val="1"/>
          <w:numId w:val="5"/>
        </w:numPr>
        <w:spacing w:before="0" w:after="40"/>
        <w:jc w:val="left"/>
        <w:rPr>
          <w:rFonts w:ascii="Arial" w:hAnsi="Arial" w:cs="Arial"/>
          <w:sz w:val="18"/>
          <w:szCs w:val="18"/>
          <w:lang w:val="it-CH"/>
        </w:rPr>
      </w:pPr>
      <w:bookmarkEnd w:id="186"/>
      <w:r>
        <w:rPr>
          <w:rFonts w:eastAsia="Arial" w:cs="Arial" w:ascii="Arial" w:hAnsi="Arial"/>
          <w:color w:val="auto"/>
          <w:spacing w:val="0"/>
          <w:w w:val="100"/>
          <w:sz w:val="20"/>
          <w:szCs w:val="20"/>
          <w:u w:val="none"/>
          <w:lang w:val="ro-RO"/>
        </w:rPr>
        <w:t>căile și ieșirile de urgență trebuie să rămână în permanență libere și să conducă în mod cât mai direct posibil în aer liber sau în spații sigure (trebuie semnalizate în conformitate cu prevederile H.G. 971/ 2006</w:t>
      </w:r>
      <w:r>
        <w:rPr>
          <w:rFonts w:eastAsia="Arial" w:cs="Arial" w:ascii="Arial" w:hAnsi="Arial"/>
          <w:color w:val="auto"/>
          <w:spacing w:val="0"/>
          <w:w w:val="100"/>
          <w:sz w:val="20"/>
          <w:szCs w:val="20"/>
          <w:lang w:val="ro-RO"/>
        </w:rPr>
        <w:t>);</w:t>
      </w:r>
      <w:bookmarkStart w:id="187" w:name="do|ax2|pt4|sp4.2."/>
    </w:p>
    <w:p>
      <w:pPr>
        <w:pStyle w:val="Normal"/>
        <w:widowControl/>
        <w:numPr>
          <w:ilvl w:val="1"/>
          <w:numId w:val="5"/>
        </w:numPr>
        <w:spacing w:before="0" w:after="40"/>
        <w:jc w:val="left"/>
        <w:rPr>
          <w:rFonts w:ascii="Arial" w:hAnsi="Arial" w:cs="Arial"/>
          <w:sz w:val="18"/>
          <w:szCs w:val="18"/>
          <w:lang w:val="it-CH"/>
        </w:rPr>
      </w:pPr>
      <w:bookmarkEnd w:id="187"/>
      <w:r>
        <w:rPr>
          <w:rFonts w:eastAsia="Arial" w:cs="Arial" w:ascii="Arial" w:hAnsi="Arial"/>
          <w:color w:val="auto"/>
          <w:spacing w:val="0"/>
          <w:w w:val="100"/>
          <w:sz w:val="20"/>
          <w:szCs w:val="20"/>
          <w:u w:val="none"/>
          <w:lang w:val="ro-RO"/>
        </w:rPr>
        <w:t>în caz de pericol, trebuie să fie posibilă evacuarea rapidă și în condiții cât mai sigure a lucrătorilor de la toate posturile de lucru;</w:t>
      </w:r>
      <w:bookmarkStart w:id="188" w:name="do|ax2|pt4|sp4.3."/>
    </w:p>
    <w:p>
      <w:pPr>
        <w:pStyle w:val="Normal"/>
        <w:widowControl/>
        <w:numPr>
          <w:ilvl w:val="1"/>
          <w:numId w:val="5"/>
        </w:numPr>
        <w:spacing w:before="0" w:after="40"/>
        <w:jc w:val="left"/>
        <w:rPr>
          <w:rFonts w:ascii="Arial" w:hAnsi="Arial" w:cs="Arial"/>
          <w:sz w:val="18"/>
          <w:szCs w:val="18"/>
          <w:lang w:val="es-ES_tradnl"/>
        </w:rPr>
      </w:pPr>
      <w:bookmarkEnd w:id="188"/>
      <w:r>
        <w:rPr>
          <w:rFonts w:eastAsia="Arial" w:cs="Arial" w:ascii="Arial" w:hAnsi="Arial"/>
          <w:color w:val="auto"/>
          <w:spacing w:val="0"/>
          <w:w w:val="100"/>
          <w:sz w:val="20"/>
          <w:szCs w:val="20"/>
          <w:u w:val="none"/>
          <w:lang w:val="ro-RO"/>
        </w:rPr>
        <w:t>t</w:t>
      </w:r>
      <w:r>
        <w:rPr>
          <w:rFonts w:eastAsia="Arial" w:cs="Arial" w:ascii="Arial" w:hAnsi="Arial"/>
          <w:color w:val="auto"/>
          <w:spacing w:val="0"/>
          <w:w w:val="100"/>
          <w:sz w:val="20"/>
          <w:szCs w:val="20"/>
          <w:lang w:val="ro-RO"/>
        </w:rPr>
        <w:t>rebuie să existe un număr corespunzător de căi de salvare și ieșiri de urgență;</w:t>
      </w:r>
    </w:p>
    <w:p>
      <w:pPr>
        <w:pStyle w:val="Normal"/>
        <w:widowControl/>
        <w:numPr>
          <w:ilvl w:val="1"/>
          <w:numId w:val="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ușile de ieșire în caz de urgență trebuie să se deschidă spre exterior; ușile glisante sau turnante nu sunt permise în cazul în care acestea au destinația de ieșiri de urgență;</w:t>
      </w:r>
    </w:p>
    <w:p>
      <w:pPr>
        <w:pStyle w:val="Normal"/>
        <w:widowControl/>
        <w:numPr>
          <w:ilvl w:val="1"/>
          <w:numId w:val="5"/>
        </w:numPr>
        <w:spacing w:before="0" w:after="40"/>
        <w:jc w:val="left"/>
        <w:rPr>
          <w:rFonts w:ascii="Arial" w:hAnsi="Arial" w:cs="Arial"/>
          <w:sz w:val="18"/>
          <w:szCs w:val="18"/>
          <w:lang w:val="fr-FR"/>
        </w:rPr>
      </w:pPr>
      <w:bookmarkStart w:id="189" w:name="do|ax2|pt4|sp4.5.|pa1"/>
      <w:bookmarkStart w:id="190" w:name="do|ax2|pt4|sp4.4.|pa2"/>
      <w:bookmarkStart w:id="191" w:name="do|ax2|pt4|sp4.6."/>
      <w:bookmarkStart w:id="192" w:name="do|ax2|pt4|sp4.5."/>
      <w:bookmarkEnd w:id="189"/>
      <w:bookmarkEnd w:id="190"/>
      <w:bookmarkEnd w:id="191"/>
      <w:bookmarkEnd w:id="192"/>
      <w:r>
        <w:rPr>
          <w:rFonts w:eastAsia="Arial" w:cs="Arial" w:ascii="Arial" w:hAnsi="Arial"/>
          <w:color w:val="auto"/>
          <w:spacing w:val="0"/>
          <w:w w:val="100"/>
          <w:sz w:val="20"/>
          <w:szCs w:val="20"/>
          <w:lang w:val="ro-RO"/>
        </w:rPr>
        <w:t>ușile de ieșire de urgență nu trebuie să fie încuiate;</w:t>
      </w:r>
      <w:bookmarkStart w:id="193" w:name="do|ax2|pt4|sp4.6.|pa1"/>
    </w:p>
    <w:p>
      <w:pPr>
        <w:pStyle w:val="Normal"/>
        <w:widowControl/>
        <w:numPr>
          <w:ilvl w:val="1"/>
          <w:numId w:val="5"/>
        </w:numPr>
        <w:spacing w:before="0" w:after="40"/>
        <w:jc w:val="left"/>
        <w:rPr>
          <w:rFonts w:ascii="Arial" w:hAnsi="Arial" w:cs="Arial"/>
          <w:sz w:val="18"/>
          <w:szCs w:val="18"/>
          <w:lang w:val="fr-FR"/>
        </w:rPr>
      </w:pPr>
      <w:bookmarkEnd w:id="193"/>
      <w:r>
        <w:rPr>
          <w:rFonts w:eastAsia="Arial" w:cs="Arial" w:ascii="Arial" w:hAnsi="Arial"/>
          <w:color w:val="auto"/>
          <w:spacing w:val="0"/>
          <w:w w:val="100"/>
          <w:sz w:val="20"/>
          <w:szCs w:val="20"/>
          <w:u w:val="none"/>
          <w:lang w:val="ro-RO"/>
        </w:rPr>
        <w:t>căile și ieșirile de urgență, precum și căile de circulație și ușile de acces spre acestea trebuie să fie eliberate de orice obstacole, astfel încât să poată fi utilizate în orice moment fără dificultate;</w:t>
      </w:r>
      <w:bookmarkStart w:id="194" w:name="do|ax2|pt4|sp4.7."/>
    </w:p>
    <w:p>
      <w:pPr>
        <w:pStyle w:val="Normal"/>
        <w:widowControl/>
        <w:numPr>
          <w:ilvl w:val="1"/>
          <w:numId w:val="5"/>
        </w:numPr>
        <w:spacing w:before="0" w:after="120"/>
        <w:jc w:val="left"/>
        <w:rPr>
          <w:rFonts w:ascii="Arial" w:hAnsi="Arial" w:cs="Arial"/>
          <w:sz w:val="18"/>
          <w:szCs w:val="18"/>
          <w:lang w:val="fr-FR"/>
        </w:rPr>
      </w:pPr>
      <w:bookmarkEnd w:id="194"/>
      <w:r>
        <w:rPr>
          <w:rFonts w:eastAsia="Arial" w:cs="Arial" w:ascii="Arial" w:hAnsi="Arial"/>
          <w:color w:val="auto"/>
          <w:spacing w:val="0"/>
          <w:w w:val="100"/>
          <w:sz w:val="20"/>
          <w:szCs w:val="20"/>
          <w:u w:val="none"/>
          <w:lang w:val="ro-RO"/>
        </w:rPr>
        <w:t>căile și ieșirile de urgență care necesită iluminare trebuie prevăzute cu iluminat de siguranță/ urgență de intensitate suficientă în cazul în care se întrerupe alimentarea cu energie electrică.</w:t>
      </w:r>
    </w:p>
    <w:p>
      <w:pPr>
        <w:pStyle w:val="Normal"/>
        <w:keepNext/>
        <w:widowControl/>
        <w:spacing w:before="0" w:after="60"/>
        <w:ind w:hanging="0"/>
        <w:jc w:val="left"/>
        <w:rPr>
          <w:rFonts w:ascii="Arial" w:hAnsi="Arial" w:cs="Arial"/>
          <w:b/>
          <w:sz w:val="18"/>
          <w:szCs w:val="18"/>
          <w:lang w:val="fr-FR"/>
        </w:rPr>
      </w:pPr>
      <w:bookmarkStart w:id="195" w:name="do|ax2|pt5"/>
      <w:bookmarkEnd w:id="195"/>
      <w:r>
        <w:rPr>
          <w:rFonts w:eastAsia="Arial" w:cs="Arial" w:ascii="Arial" w:hAnsi="Arial"/>
          <w:b/>
          <w:bCs/>
          <w:color w:val="auto"/>
          <w:spacing w:val="0"/>
          <w:w w:val="100"/>
          <w:sz w:val="20"/>
          <w:szCs w:val="20"/>
          <w:lang w:val="ro-RO"/>
        </w:rPr>
        <w:t xml:space="preserve">(5) </w:t>
      </w:r>
      <w:r>
        <w:rPr>
          <w:rFonts w:eastAsia="Arial" w:cs="Arial" w:ascii="Arial" w:hAnsi="Arial"/>
          <w:color w:val="auto"/>
          <w:spacing w:val="0"/>
          <w:w w:val="100"/>
          <w:sz w:val="20"/>
          <w:szCs w:val="20"/>
          <w:lang w:val="ro-RO"/>
        </w:rPr>
        <w:t>Detectarea și prevenirea incendiilor:</w:t>
      </w:r>
      <w:bookmarkStart w:id="196" w:name="do|ax2|pt5|sp5.1."/>
    </w:p>
    <w:p>
      <w:pPr>
        <w:pStyle w:val="Normal"/>
        <w:widowControl/>
        <w:numPr>
          <w:ilvl w:val="0"/>
          <w:numId w:val="8"/>
        </w:numPr>
        <w:spacing w:before="0" w:after="40"/>
        <w:jc w:val="left"/>
        <w:rPr>
          <w:rFonts w:ascii="Arial" w:hAnsi="Arial" w:cs="Arial"/>
          <w:sz w:val="18"/>
          <w:szCs w:val="18"/>
          <w:lang w:val="fr-FR"/>
        </w:rPr>
      </w:pPr>
      <w:bookmarkEnd w:id="196"/>
      <w:r>
        <w:rPr>
          <w:rFonts w:eastAsia="Arial" w:cs="Arial" w:ascii="Arial" w:hAnsi="Arial"/>
          <w:color w:val="auto"/>
          <w:spacing w:val="0"/>
          <w:w w:val="100"/>
          <w:sz w:val="20"/>
          <w:szCs w:val="20"/>
          <w:u w:val="none"/>
          <w:lang w:val="ro-RO"/>
        </w:rPr>
        <w:t>în funcție de dimensiunile și destinația clădirilor, de echipamentele pe care acestea le conțin, de proprietățile fizice și chimice ale substanțelor prezente și de numărul maxim potențial de persoane prezente, locurile de muncă trebuie prevăzute cu dispozitive corespunzătoare pentru stingerea incendiilor și, dacă este necesar, cu detectoare de incendii și sisteme de alarmă;</w:t>
      </w:r>
    </w:p>
    <w:p>
      <w:pPr>
        <w:pStyle w:val="Normal"/>
        <w:widowControl/>
        <w:numPr>
          <w:ilvl w:val="0"/>
          <w:numId w:val="8"/>
        </w:numPr>
        <w:spacing w:before="0" w:after="120"/>
        <w:jc w:val="left"/>
        <w:rPr>
          <w:rFonts w:ascii="Arial" w:hAnsi="Arial" w:cs="Arial"/>
          <w:sz w:val="18"/>
          <w:szCs w:val="18"/>
          <w:lang w:val="fr-FR"/>
        </w:rPr>
      </w:pPr>
      <w:bookmarkStart w:id="197" w:name="do|ax2|pt5|sp5.2."/>
      <w:bookmarkEnd w:id="197"/>
      <w:r>
        <w:rPr>
          <w:rFonts w:eastAsia="Arial" w:cs="Arial" w:ascii="Arial" w:hAnsi="Arial"/>
          <w:color w:val="auto"/>
          <w:spacing w:val="0"/>
          <w:w w:val="100"/>
          <w:sz w:val="20"/>
          <w:szCs w:val="20"/>
          <w:lang w:val="ro-RO"/>
        </w:rPr>
        <w:t>dispozitivele neautomatizate de stingere a incendiilor trebuie să fie ușor accesibile și ușor de manevrat</w:t>
      </w:r>
      <w:bookmarkStart w:id="198" w:name="do|ax2|pt5|sp5.2.|pa1"/>
      <w:bookmarkEnd w:id="198"/>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acestea trebuie să fie semnalizate în conformitate cu prevederile H.G. 971/ 2006</w:t>
      </w:r>
      <w:r>
        <w:rPr>
          <w:rFonts w:eastAsia="Arial" w:cs="Arial" w:ascii="Arial" w:hAnsi="Arial"/>
          <w:color w:val="auto"/>
          <w:spacing w:val="0"/>
          <w:w w:val="100"/>
          <w:sz w:val="20"/>
          <w:szCs w:val="20"/>
          <w:lang w:val="ro-RO"/>
        </w:rPr>
        <w:t>).</w:t>
      </w:r>
    </w:p>
    <w:p>
      <w:pPr>
        <w:pStyle w:val="Normal"/>
        <w:keepNext/>
        <w:widowControl/>
        <w:spacing w:before="0" w:after="60"/>
        <w:ind w:hanging="0"/>
        <w:jc w:val="left"/>
        <w:rPr>
          <w:rFonts w:ascii="Arial" w:hAnsi="Arial" w:cs="Arial"/>
          <w:b/>
          <w:sz w:val="18"/>
          <w:szCs w:val="18"/>
          <w:lang w:val="fr-FR"/>
        </w:rPr>
      </w:pPr>
      <w:bookmarkStart w:id="199" w:name="do|ax2|pt5|sp5.2.|pa2"/>
      <w:bookmarkStart w:id="200" w:name="do|ax2|pt6"/>
      <w:bookmarkEnd w:id="199"/>
      <w:bookmarkEnd w:id="200"/>
      <w:r>
        <w:rPr>
          <w:rFonts w:eastAsia="Arial" w:cs="Arial" w:ascii="Arial" w:hAnsi="Arial"/>
          <w:b/>
          <w:bCs/>
          <w:color w:val="auto"/>
          <w:spacing w:val="0"/>
          <w:w w:val="100"/>
          <w:sz w:val="20"/>
          <w:szCs w:val="20"/>
          <w:lang w:val="ro-RO"/>
        </w:rPr>
        <w:t xml:space="preserve">(6) </w:t>
      </w:r>
      <w:r>
        <w:rPr>
          <w:rFonts w:eastAsia="Arial" w:cs="Arial" w:ascii="Arial" w:hAnsi="Arial"/>
          <w:color w:val="auto"/>
          <w:spacing w:val="0"/>
          <w:w w:val="100"/>
          <w:sz w:val="20"/>
          <w:szCs w:val="20"/>
          <w:lang w:val="ro-RO"/>
        </w:rPr>
        <w:t>Ventilația locurilor de muncă în spații închise:</w:t>
      </w:r>
    </w:p>
    <w:p>
      <w:pPr>
        <w:pStyle w:val="Normal"/>
        <w:widowControl/>
        <w:numPr>
          <w:ilvl w:val="0"/>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bookmarkStart w:id="201" w:name="do|ax2|pt6|pa1"/>
    </w:p>
    <w:p>
      <w:pPr>
        <w:pStyle w:val="Normal"/>
        <w:widowControl/>
        <w:numPr>
          <w:ilvl w:val="0"/>
          <w:numId w:val="9"/>
        </w:numPr>
        <w:spacing w:before="0" w:after="40"/>
        <w:jc w:val="left"/>
        <w:rPr>
          <w:rFonts w:ascii="Arial" w:hAnsi="Arial" w:cs="Arial"/>
          <w:sz w:val="18"/>
          <w:szCs w:val="18"/>
          <w:lang w:val="fr-FR"/>
        </w:rPr>
      </w:pPr>
      <w:bookmarkEnd w:id="201"/>
      <w:r>
        <w:rPr>
          <w:rFonts w:eastAsia="Arial" w:cs="Arial" w:ascii="Arial" w:hAnsi="Arial"/>
          <w:color w:val="auto"/>
          <w:spacing w:val="0"/>
          <w:w w:val="100"/>
          <w:sz w:val="20"/>
          <w:szCs w:val="20"/>
          <w:u w:val="none"/>
          <w:lang w:val="ro-RO"/>
        </w:rPr>
        <w:t>în cazul utilizării unui sistem de ventilare forțată, acesta trebuie să fie menținut în stare de funcționare;</w:t>
      </w:r>
    </w:p>
    <w:p>
      <w:pPr>
        <w:pStyle w:val="Normal"/>
        <w:widowControl/>
        <w:numPr>
          <w:ilvl w:val="0"/>
          <w:numId w:val="9"/>
        </w:numPr>
        <w:spacing w:before="0" w:after="120"/>
        <w:jc w:val="left"/>
        <w:rPr>
          <w:rFonts w:ascii="Arial" w:hAnsi="Arial" w:cs="Arial"/>
          <w:sz w:val="18"/>
          <w:szCs w:val="18"/>
          <w:lang w:val="es-ES"/>
        </w:rPr>
      </w:pPr>
      <w:bookmarkStart w:id="202" w:name="do|ax2|pt6|pa2"/>
      <w:bookmarkEnd w:id="202"/>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spacing w:before="0" w:after="60"/>
        <w:ind w:hanging="0"/>
        <w:jc w:val="left"/>
        <w:rPr>
          <w:rFonts w:ascii="Arial" w:hAnsi="Arial" w:cs="Arial"/>
          <w:b/>
          <w:sz w:val="18"/>
          <w:szCs w:val="18"/>
          <w:lang w:val="es-ES_tradnl"/>
        </w:rPr>
      </w:pPr>
      <w:bookmarkStart w:id="203" w:name="do|ax2|pt7"/>
      <w:bookmarkEnd w:id="203"/>
      <w:r>
        <w:rPr>
          <w:rFonts w:eastAsia="Arial" w:cs="Arial" w:ascii="Arial" w:hAnsi="Arial"/>
          <w:b/>
          <w:bCs/>
          <w:color w:val="auto"/>
          <w:spacing w:val="0"/>
          <w:w w:val="100"/>
          <w:sz w:val="20"/>
          <w:szCs w:val="20"/>
          <w:lang w:val="ro-RO"/>
        </w:rPr>
        <w:t xml:space="preserve">(7) </w:t>
      </w:r>
      <w:r>
        <w:rPr>
          <w:rFonts w:eastAsia="Arial" w:cs="Arial" w:ascii="Arial" w:hAnsi="Arial"/>
          <w:color w:val="auto"/>
          <w:spacing w:val="0"/>
          <w:w w:val="100"/>
          <w:sz w:val="20"/>
          <w:szCs w:val="20"/>
          <w:lang w:val="ro-RO"/>
        </w:rPr>
        <w:t>Temperatura în încăperi:</w:t>
      </w:r>
      <w:bookmarkStart w:id="204" w:name="do|ax2|pt7|sp7.1."/>
    </w:p>
    <w:p>
      <w:pPr>
        <w:pStyle w:val="Normal"/>
        <w:widowControl/>
        <w:numPr>
          <w:ilvl w:val="0"/>
          <w:numId w:val="10"/>
        </w:numPr>
        <w:spacing w:before="0" w:after="40"/>
        <w:jc w:val="left"/>
        <w:rPr>
          <w:rFonts w:ascii="Arial" w:hAnsi="Arial" w:cs="Arial"/>
          <w:sz w:val="18"/>
          <w:szCs w:val="18"/>
          <w:lang w:val="es-ES_tradnl"/>
        </w:rPr>
      </w:pPr>
      <w:bookmarkEnd w:id="204"/>
      <w:r>
        <w:rPr>
          <w:rFonts w:eastAsia="Arial" w:cs="Arial" w:ascii="Arial" w:hAnsi="Arial"/>
          <w:color w:val="auto"/>
          <w:spacing w:val="0"/>
          <w:w w:val="100"/>
          <w:sz w:val="20"/>
          <w:szCs w:val="20"/>
          <w:u w:val="none"/>
          <w:lang w:val="ro-RO"/>
        </w:rPr>
        <w:t>în timpul programului de lucru, temperatura din încăperile ce conțin posturi de lucru trebuie să fie adecvată organismului uman, ținându-se seama de metodele de lucru utilizate și de cerințele fizice impuse lucrătorilor;</w:t>
      </w:r>
      <w:bookmarkStart w:id="205" w:name="do|ax2|pt7|sp7.2."/>
    </w:p>
    <w:p>
      <w:pPr>
        <w:pStyle w:val="Normal"/>
        <w:widowControl/>
        <w:numPr>
          <w:ilvl w:val="0"/>
          <w:numId w:val="10"/>
        </w:numPr>
        <w:spacing w:before="0" w:after="120"/>
        <w:jc w:val="left"/>
        <w:rPr>
          <w:rFonts w:ascii="Arial" w:hAnsi="Arial" w:cs="Arial"/>
          <w:sz w:val="18"/>
          <w:szCs w:val="18"/>
          <w:lang w:val="es-ES_tradnl"/>
        </w:rPr>
      </w:pPr>
      <w:bookmarkEnd w:id="205"/>
      <w:r>
        <w:rPr>
          <w:rFonts w:eastAsia="Arial" w:cs="Arial" w:ascii="Arial" w:hAnsi="Arial"/>
          <w:color w:val="auto"/>
          <w:spacing w:val="0"/>
          <w:w w:val="100"/>
          <w:sz w:val="20"/>
          <w:szCs w:val="20"/>
          <w:u w:val="none"/>
          <w:lang w:val="ro-RO"/>
        </w:rPr>
        <w:t>temperatura în camerele de odihnă, încăperile pentru personalul de serviciu permanent, în încăperile sanitare, în cantine și în încăperile pentru acordarea primului ajutor trebuie să corespundă destinației specifice a acestor încăperi.</w:t>
      </w:r>
    </w:p>
    <w:p>
      <w:pPr>
        <w:pStyle w:val="Normal"/>
        <w:keepNext/>
        <w:widowControl/>
        <w:spacing w:before="0" w:after="60"/>
        <w:ind w:hanging="0"/>
        <w:jc w:val="left"/>
        <w:rPr>
          <w:rFonts w:ascii="Arial" w:hAnsi="Arial" w:cs="Arial"/>
          <w:b/>
          <w:sz w:val="18"/>
          <w:szCs w:val="18"/>
          <w:lang w:val="es-ES_tradnl"/>
        </w:rPr>
      </w:pPr>
      <w:bookmarkStart w:id="206" w:name="do|ax2|pt8"/>
      <w:bookmarkEnd w:id="206"/>
      <w:r>
        <w:rPr>
          <w:rFonts w:eastAsia="Arial" w:cs="Arial" w:ascii="Arial" w:hAnsi="Arial"/>
          <w:b/>
          <w:bCs/>
          <w:color w:val="auto"/>
          <w:spacing w:val="0"/>
          <w:w w:val="100"/>
          <w:sz w:val="20"/>
          <w:szCs w:val="20"/>
          <w:lang w:val="ro-RO"/>
        </w:rPr>
        <w:t xml:space="preserve">(8) </w:t>
      </w:r>
      <w:r>
        <w:rPr>
          <w:rFonts w:eastAsia="Arial" w:cs="Arial" w:ascii="Arial" w:hAnsi="Arial"/>
          <w:color w:val="auto"/>
          <w:spacing w:val="0"/>
          <w:w w:val="100"/>
          <w:sz w:val="20"/>
          <w:szCs w:val="20"/>
          <w:lang w:val="ro-RO"/>
        </w:rPr>
        <w:t>Iluminatul natural și artificial:</w:t>
      </w:r>
      <w:bookmarkStart w:id="207" w:name="do|ax2|pt8|sp8.1."/>
    </w:p>
    <w:p>
      <w:pPr>
        <w:pStyle w:val="Normal"/>
        <w:widowControl/>
        <w:numPr>
          <w:ilvl w:val="0"/>
          <w:numId w:val="11"/>
        </w:numPr>
        <w:spacing w:before="0" w:after="40"/>
        <w:jc w:val="left"/>
        <w:rPr>
          <w:rFonts w:ascii="Arial" w:hAnsi="Arial" w:cs="Arial"/>
          <w:sz w:val="18"/>
          <w:szCs w:val="18"/>
          <w:lang w:val="es-ES_tradnl"/>
        </w:rPr>
      </w:pPr>
      <w:bookmarkEnd w:id="207"/>
      <w:r>
        <w:rPr>
          <w:rFonts w:eastAsia="Arial" w:cs="Arial" w:ascii="Arial" w:hAnsi="Arial"/>
          <w:color w:val="auto"/>
          <w:spacing w:val="0"/>
          <w:w w:val="100"/>
          <w:sz w:val="20"/>
          <w:szCs w:val="20"/>
          <w:u w:val="none"/>
          <w:lang w:val="ro-RO"/>
        </w:rPr>
        <w:t>în măsura în care este posibil, locurile de muncă trebuie să aibă iluminat natural suficient și să fie prevăzut un iluminat artificial adecvat pentru sănătatea și securitatea lucrătorilor;</w:t>
      </w:r>
      <w:bookmarkStart w:id="208" w:name="do|ax2|pt8|sp8.2."/>
    </w:p>
    <w:p>
      <w:pPr>
        <w:pStyle w:val="Normal"/>
        <w:widowControl/>
        <w:numPr>
          <w:ilvl w:val="0"/>
          <w:numId w:val="11"/>
        </w:numPr>
        <w:spacing w:before="0" w:after="40"/>
        <w:jc w:val="left"/>
        <w:rPr>
          <w:rFonts w:ascii="Arial" w:hAnsi="Arial" w:cs="Arial"/>
          <w:sz w:val="18"/>
          <w:szCs w:val="18"/>
          <w:lang w:val="es-ES_tradnl"/>
        </w:rPr>
      </w:pPr>
      <w:bookmarkEnd w:id="208"/>
      <w:r>
        <w:rPr>
          <w:rFonts w:eastAsia="Arial" w:cs="Arial" w:ascii="Arial" w:hAnsi="Arial"/>
          <w:color w:val="auto"/>
          <w:spacing w:val="0"/>
          <w:w w:val="100"/>
          <w:sz w:val="20"/>
          <w:szCs w:val="20"/>
          <w:u w:val="none"/>
          <w:lang w:val="ro-RO"/>
        </w:rPr>
        <w:t>locurile de muncă în care lucrătorii sunt în mod deosebit expuși riscurilor în caz de defecțiune la iluminatul artificial trebuie să fie prevăzute cu iluminat de siguranță/ urgență de intensitate suficientă;</w:t>
      </w:r>
      <w:bookmarkStart w:id="209" w:name="do|ax2|pt9"/>
      <w:bookmarkStart w:id="210" w:name="do|ax2|pt9|sp9.1."/>
    </w:p>
    <w:p>
      <w:pPr>
        <w:pStyle w:val="Normal"/>
        <w:widowControl/>
        <w:numPr>
          <w:ilvl w:val="0"/>
          <w:numId w:val="11"/>
        </w:numPr>
        <w:spacing w:before="0" w:after="40"/>
        <w:jc w:val="left"/>
        <w:rPr>
          <w:rFonts w:ascii="Arial" w:hAnsi="Arial" w:cs="Arial"/>
          <w:sz w:val="18"/>
          <w:szCs w:val="18"/>
          <w:lang w:val="es-ES_tradnl"/>
        </w:rPr>
      </w:pPr>
      <w:bookmarkEnd w:id="209"/>
      <w:bookmarkEnd w:id="210"/>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transparente trebuie să fie marcate corespunzător, la înălțimea vederii;</w:t>
      </w:r>
      <w:bookmarkStart w:id="211" w:name="do|ax2|pt9|sp9.2."/>
    </w:p>
    <w:p>
      <w:pPr>
        <w:pStyle w:val="Normal"/>
        <w:widowControl/>
        <w:numPr>
          <w:ilvl w:val="0"/>
          <w:numId w:val="11"/>
        </w:numPr>
        <w:spacing w:before="0" w:after="120"/>
        <w:jc w:val="left"/>
        <w:rPr>
          <w:rFonts w:ascii="Arial" w:hAnsi="Arial" w:cs="Arial"/>
          <w:sz w:val="18"/>
          <w:szCs w:val="18"/>
          <w:lang w:val="de-DE"/>
        </w:rPr>
      </w:pPr>
      <w:bookmarkEnd w:id="211"/>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și porțile batante trebuie să fie transparente sau să aibă un panou transparent.</w:t>
      </w:r>
    </w:p>
    <w:p>
      <w:pPr>
        <w:pStyle w:val="Normal"/>
        <w:keepNext/>
        <w:widowControl/>
        <w:spacing w:before="0" w:after="60"/>
        <w:ind w:hanging="0"/>
        <w:jc w:val="left"/>
        <w:rPr>
          <w:rFonts w:ascii="Arial" w:hAnsi="Arial" w:cs="Arial"/>
          <w:b/>
          <w:sz w:val="18"/>
          <w:szCs w:val="18"/>
          <w:lang w:val="de-DE"/>
        </w:rPr>
      </w:pPr>
      <w:bookmarkStart w:id="212" w:name="do|ax2|pt10"/>
      <w:bookmarkEnd w:id="212"/>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Zone periculoase:</w:t>
      </w:r>
      <w:bookmarkStart w:id="213" w:name="do|ax2|pt10|pa1"/>
    </w:p>
    <w:p>
      <w:pPr>
        <w:pStyle w:val="Normal"/>
        <w:widowControl/>
        <w:numPr>
          <w:ilvl w:val="0"/>
          <w:numId w:val="12"/>
        </w:numPr>
        <w:spacing w:before="0" w:after="40"/>
        <w:jc w:val="left"/>
        <w:rPr>
          <w:rFonts w:ascii="Arial" w:hAnsi="Arial" w:cs="Arial"/>
          <w:sz w:val="18"/>
          <w:szCs w:val="18"/>
          <w:lang w:val="de-DE"/>
        </w:rPr>
      </w:pPr>
      <w:bookmarkEnd w:id="213"/>
      <w:r>
        <w:rPr>
          <w:rFonts w:eastAsia="Arial" w:cs="Arial" w:ascii="Arial" w:hAnsi="Arial"/>
          <w:color w:val="auto"/>
          <w:spacing w:val="0"/>
          <w:w w:val="100"/>
          <w:sz w:val="20"/>
          <w:szCs w:val="20"/>
          <w:u w:val="none"/>
          <w:lang w:val="ro-RO"/>
        </w:rPr>
        <w:t>dacă locurile de muncă includ zone periculoase în care, dată fiind natura activității, există riscul căderii lucrătorului sau a unor obiecte, aceste zone trebuie să fie prevăzute, în măsura în care este posibil, cu dispozitive care să evite pătrunderea lucrătorilor neautorizați în aceste zone;</w:t>
      </w:r>
      <w:bookmarkStart w:id="214" w:name="do|ax2|pt10|pa2"/>
    </w:p>
    <w:p>
      <w:pPr>
        <w:pStyle w:val="Normal"/>
        <w:widowControl/>
        <w:numPr>
          <w:ilvl w:val="0"/>
          <w:numId w:val="12"/>
        </w:numPr>
        <w:spacing w:before="0" w:after="120"/>
        <w:jc w:val="left"/>
        <w:rPr>
          <w:rFonts w:ascii="Arial" w:hAnsi="Arial" w:cs="Arial"/>
          <w:sz w:val="18"/>
          <w:szCs w:val="18"/>
          <w:lang w:val="de-DE"/>
        </w:rPr>
      </w:pPr>
      <w:bookmarkEnd w:id="214"/>
      <w:r>
        <w:rPr>
          <w:rFonts w:eastAsia="Arial" w:cs="Arial" w:ascii="Arial" w:hAnsi="Arial"/>
          <w:color w:val="auto"/>
          <w:spacing w:val="0"/>
          <w:w w:val="100"/>
          <w:sz w:val="20"/>
          <w:szCs w:val="20"/>
          <w:u w:val="none"/>
          <w:lang w:val="ro-RO"/>
        </w:rPr>
        <w:t>trebuie luate măsuri corespunzătoare pentru a proteja lucrătorii care sunt autorizați să pătrundă în zonele periculoase</w:t>
      </w:r>
      <w:r>
        <w:rPr>
          <w:rFonts w:eastAsia="Arial" w:cs="Arial" w:ascii="Arial" w:hAnsi="Arial"/>
          <w:color w:val="auto"/>
          <w:spacing w:val="0"/>
          <w:w w:val="100"/>
          <w:sz w:val="20"/>
          <w:szCs w:val="20"/>
          <w:lang w:val="ro-RO"/>
        </w:rPr>
        <w:t>; zonele periculoase trebuie marcate clar.</w:t>
      </w:r>
    </w:p>
    <w:p>
      <w:pPr>
        <w:pStyle w:val="Normal"/>
        <w:keepNext/>
        <w:widowControl/>
        <w:spacing w:before="0" w:after="60"/>
        <w:ind w:hanging="0"/>
        <w:jc w:val="left"/>
        <w:rPr>
          <w:rFonts w:ascii="Arial" w:hAnsi="Arial" w:cs="Arial"/>
          <w:b/>
          <w:sz w:val="18"/>
          <w:szCs w:val="18"/>
          <w:lang w:val="de-DE"/>
        </w:rPr>
      </w:pPr>
      <w:bookmarkStart w:id="215" w:name="do|ax2|pt11"/>
      <w:bookmarkEnd w:id="215"/>
      <w:r>
        <w:rPr>
          <w:rFonts w:eastAsia="Arial" w:cs="Arial" w:ascii="Arial" w:hAnsi="Arial"/>
          <w:b/>
          <w:bCs/>
          <w:color w:val="auto"/>
          <w:spacing w:val="0"/>
          <w:w w:val="100"/>
          <w:sz w:val="20"/>
          <w:szCs w:val="20"/>
          <w:lang w:val="ro-RO"/>
        </w:rPr>
        <w:t xml:space="preserve">(10) </w:t>
      </w:r>
      <w:r>
        <w:rPr>
          <w:rFonts w:eastAsia="Arial" w:cs="Arial" w:ascii="Arial" w:hAnsi="Arial"/>
          <w:color w:val="auto"/>
          <w:spacing w:val="0"/>
          <w:w w:val="100"/>
          <w:sz w:val="20"/>
          <w:szCs w:val="20"/>
          <w:lang w:val="ro-RO"/>
        </w:rPr>
        <w:t>Încăperi și zone pentru odihnă:</w:t>
      </w:r>
    </w:p>
    <w:p>
      <w:pPr>
        <w:pStyle w:val="Normal"/>
        <w:widowControl/>
        <w:numPr>
          <w:ilvl w:val="0"/>
          <w:numId w:val="13"/>
        </w:numPr>
        <w:spacing w:before="0" w:after="40"/>
        <w:jc w:val="left"/>
        <w:rPr>
          <w:rFonts w:ascii="Arial" w:hAnsi="Arial" w:cs="Arial"/>
          <w:sz w:val="18"/>
          <w:szCs w:val="18"/>
          <w:lang w:val="de-DE"/>
        </w:rPr>
      </w:pPr>
      <w:bookmarkStart w:id="216" w:name="do|ax2|pt11|sp11.1."/>
      <w:bookmarkEnd w:id="216"/>
      <w:r>
        <w:rPr>
          <w:rFonts w:eastAsia="Arial" w:cs="Arial" w:ascii="Arial" w:hAnsi="Arial"/>
          <w:color w:val="auto"/>
          <w:spacing w:val="0"/>
          <w:w w:val="100"/>
          <w:sz w:val="20"/>
          <w:szCs w:val="20"/>
          <w:lang w:val="ro-RO"/>
        </w:rPr>
        <w:t>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această prevedere nu se aplică dacă lucrătorii sunt angajați în birouri sau în încăperi de lucru similare care oferă posibilități echivalente de relaxare în timpul pauzelor;</w:t>
      </w:r>
      <w:bookmarkStart w:id="217" w:name="do|ax2|pt11|sp11.2."/>
    </w:p>
    <w:p>
      <w:pPr>
        <w:pStyle w:val="Normal"/>
        <w:widowControl/>
        <w:numPr>
          <w:ilvl w:val="0"/>
          <w:numId w:val="13"/>
        </w:numPr>
        <w:spacing w:before="0" w:after="40"/>
        <w:jc w:val="left"/>
        <w:rPr>
          <w:rFonts w:ascii="Arial" w:hAnsi="Arial" w:cs="Arial"/>
          <w:sz w:val="18"/>
          <w:szCs w:val="18"/>
          <w:lang w:val="de-DE"/>
        </w:rPr>
      </w:pPr>
      <w:bookmarkEnd w:id="217"/>
      <w:r>
        <w:rPr>
          <w:rFonts w:eastAsia="Arial" w:cs="Arial" w:ascii="Arial" w:hAnsi="Arial"/>
          <w:color w:val="auto"/>
          <w:spacing w:val="0"/>
          <w:w w:val="100"/>
          <w:sz w:val="20"/>
          <w:szCs w:val="20"/>
          <w:u w:val="none"/>
          <w:lang w:val="ro-RO"/>
        </w:rPr>
        <w:t>încăperile și zonele pentru odihnă trebuie prevăzute cu mese și scaune cu spătar;</w:t>
      </w:r>
      <w:bookmarkStart w:id="218" w:name="do|ax2|pt11|sp11.3."/>
    </w:p>
    <w:p>
      <w:pPr>
        <w:pStyle w:val="Normal"/>
        <w:widowControl/>
        <w:numPr>
          <w:ilvl w:val="0"/>
          <w:numId w:val="13"/>
        </w:numPr>
        <w:spacing w:before="0" w:after="120"/>
        <w:jc w:val="left"/>
        <w:rPr>
          <w:rFonts w:ascii="Arial" w:hAnsi="Arial" w:cs="Arial"/>
          <w:sz w:val="18"/>
          <w:szCs w:val="18"/>
          <w:lang w:val="de-DE"/>
        </w:rPr>
      </w:pPr>
      <w:bookmarkEnd w:id="218"/>
      <w:r>
        <w:rPr>
          <w:rFonts w:eastAsia="Arial" w:cs="Arial" w:ascii="Arial" w:hAnsi="Arial"/>
          <w:color w:val="auto"/>
          <w:spacing w:val="0"/>
          <w:w w:val="100"/>
          <w:sz w:val="20"/>
          <w:szCs w:val="20"/>
          <w:u w:val="none"/>
          <w:lang w:val="ro-RO"/>
        </w:rPr>
        <w:t>în încăperile și zonele pentru odihnă trebuie luate măsuri corespunzătoare pentru protecția nefumătorilor împotriva disconfortului cauzat de fumul de tutun.</w:t>
      </w:r>
    </w:p>
    <w:p>
      <w:pPr>
        <w:pStyle w:val="Normal"/>
        <w:keepNext/>
        <w:widowControl/>
        <w:spacing w:before="0" w:after="60"/>
        <w:ind w:hanging="0"/>
        <w:jc w:val="left"/>
        <w:rPr>
          <w:rFonts w:ascii="Arial" w:hAnsi="Arial" w:cs="Arial"/>
          <w:b/>
          <w:sz w:val="18"/>
          <w:szCs w:val="18"/>
          <w:lang w:val="de-DE"/>
        </w:rPr>
      </w:pPr>
      <w:bookmarkStart w:id="219" w:name="do|ax2|pt13"/>
      <w:bookmarkStart w:id="220" w:name="do|ax2|pt12"/>
      <w:bookmarkEnd w:id="219"/>
      <w:bookmarkEnd w:id="220"/>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Instalații sanitare:</w:t>
      </w:r>
    </w:p>
    <w:p>
      <w:pPr>
        <w:pStyle w:val="Normal"/>
        <w:widowControl/>
        <w:numPr>
          <w:ilvl w:val="0"/>
          <w:numId w:val="14"/>
        </w:numPr>
        <w:spacing w:before="0" w:after="40"/>
        <w:jc w:val="left"/>
        <w:rPr>
          <w:rFonts w:ascii="Arial" w:hAnsi="Arial" w:cs="Arial"/>
          <w:sz w:val="18"/>
          <w:szCs w:val="18"/>
          <w:lang w:val="de-DE"/>
        </w:rPr>
      </w:pPr>
      <w:bookmarkStart w:id="221" w:name="do|ax2|pt13|sp13.1."/>
      <w:bookmarkEnd w:id="221"/>
      <w:r>
        <w:rPr>
          <w:rFonts w:eastAsia="Arial" w:cs="Arial" w:ascii="Arial" w:hAnsi="Arial"/>
          <w:color w:val="auto"/>
          <w:spacing w:val="0"/>
          <w:w w:val="100"/>
          <w:sz w:val="20"/>
          <w:szCs w:val="20"/>
          <w:lang w:val="ro-RO"/>
        </w:rPr>
        <w:t>lucrătorilor trebuie să li se pună la dispoziție vestiare corespunzătoare dacă aceștia trebuie să poarte îmbrăcăminte de lucru specială și dacă, din motive de sănătate sau de decență, nu li se poate cere să se schimbe într-un alt spațiu; vestiarele trebuie să fie ușor accesibile și să aibă capacitate suficientă; v</w:t>
      </w:r>
      <w:r>
        <w:rPr>
          <w:rFonts w:eastAsia="Arial" w:cs="Arial" w:ascii="Arial" w:hAnsi="Arial"/>
          <w:color w:val="auto"/>
          <w:spacing w:val="0"/>
          <w:w w:val="100"/>
          <w:sz w:val="20"/>
          <w:szCs w:val="20"/>
          <w:u w:val="none"/>
          <w:lang w:val="ro-RO"/>
        </w:rPr>
        <w:t>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w:t>
      </w:r>
      <w:r>
        <w:rPr>
          <w:rFonts w:eastAsia="Arial" w:cs="Arial" w:ascii="Arial" w:hAnsi="Arial"/>
          <w:color w:val="auto"/>
          <w:spacing w:val="0"/>
          <w:w w:val="100"/>
          <w:sz w:val="20"/>
          <w:szCs w:val="20"/>
          <w:lang w:val="ro-RO"/>
        </w:rPr>
        <w:t>; trebuie să existe vestiare separate sau o utilizare separată a vestiarelor pentru bărbați și pentru femei.</w:t>
      </w:r>
    </w:p>
    <w:p>
      <w:pPr>
        <w:pStyle w:val="Normal"/>
        <w:keepNext/>
        <w:widowControl/>
        <w:numPr>
          <w:ilvl w:val="0"/>
          <w:numId w:val="14"/>
        </w:numPr>
        <w:spacing w:before="0" w:after="120"/>
        <w:jc w:val="left"/>
        <w:rPr>
          <w:rFonts w:ascii="Arial" w:hAnsi="Arial" w:cs="Arial"/>
          <w:sz w:val="18"/>
          <w:szCs w:val="18"/>
          <w:lang w:val="it-IT"/>
        </w:rPr>
      </w:pPr>
      <w:bookmarkStart w:id="222" w:name="do|ax2|pt13|sp13.2."/>
      <w:bookmarkEnd w:id="222"/>
      <w:r>
        <w:rPr>
          <w:rFonts w:eastAsia="Arial" w:cs="Arial" w:ascii="Arial" w:hAnsi="Arial"/>
          <w:color w:val="auto"/>
          <w:spacing w:val="0"/>
          <w:w w:val="100"/>
          <w:sz w:val="20"/>
          <w:szCs w:val="20"/>
          <w:lang w:val="ro-RO"/>
        </w:rPr>
        <w:t>dușuri, cabine de WC-uri și chiuvete:</w:t>
      </w:r>
      <w:bookmarkStart w:id="223" w:name="do|ax2|pt13|sp13.2.|pa1"/>
    </w:p>
    <w:p>
      <w:pPr>
        <w:pStyle w:val="Normal"/>
        <w:widowControl/>
        <w:numPr>
          <w:ilvl w:val="1"/>
          <w:numId w:val="14"/>
        </w:numPr>
        <w:spacing w:before="0" w:after="40"/>
        <w:jc w:val="left"/>
        <w:rPr>
          <w:rFonts w:ascii="Arial" w:hAnsi="Arial" w:cs="Arial"/>
          <w:sz w:val="18"/>
          <w:szCs w:val="18"/>
          <w:lang w:val="it-IT"/>
        </w:rPr>
      </w:pPr>
      <w:bookmarkEnd w:id="223"/>
      <w:r>
        <w:rPr>
          <w:rFonts w:eastAsia="Arial" w:cs="Arial" w:ascii="Arial" w:hAnsi="Arial"/>
          <w:color w:val="auto"/>
          <w:spacing w:val="0"/>
          <w:w w:val="100"/>
          <w:sz w:val="20"/>
          <w:szCs w:val="20"/>
          <w:u w:val="none"/>
          <w:lang w:val="ro-RO"/>
        </w:rPr>
        <w:t>locurile de muncă trebuie dotate astfel încât lucrătorii să aibă în apropierea lor: dușuri, dacă natura activității lor impune acest lucru; locuri speciale prevăzute cu un număr corespunzător de cabine de WC-uri și chiuvete;</w:t>
      </w:r>
      <w:bookmarkStart w:id="224" w:name="do|ax2|pt13|sp13.2.|pa4"/>
    </w:p>
    <w:p>
      <w:pPr>
        <w:pStyle w:val="Normal"/>
        <w:widowControl/>
        <w:numPr>
          <w:ilvl w:val="1"/>
          <w:numId w:val="14"/>
        </w:numPr>
        <w:spacing w:before="0" w:after="40"/>
        <w:jc w:val="left"/>
        <w:rPr>
          <w:rFonts w:ascii="Arial" w:hAnsi="Arial" w:cs="Arial"/>
          <w:sz w:val="18"/>
          <w:szCs w:val="18"/>
          <w:lang w:val="it-IT"/>
        </w:rPr>
      </w:pPr>
      <w:bookmarkEnd w:id="224"/>
      <w:r>
        <w:rPr>
          <w:rFonts w:eastAsia="Arial" w:cs="Arial" w:ascii="Arial" w:hAnsi="Arial"/>
          <w:color w:val="auto"/>
          <w:spacing w:val="0"/>
          <w:w w:val="100"/>
          <w:sz w:val="20"/>
          <w:szCs w:val="20"/>
          <w:u w:val="none"/>
          <w:lang w:val="ro-RO"/>
        </w:rPr>
        <w:t>dușurile și chiuvetele trebuie prevăzute cu apă curentă rece (și apă caldă, dacă este necesar);</w:t>
      </w:r>
      <w:bookmarkStart w:id="225" w:name="do|ax2|pt13|sp13.2.|pa5"/>
    </w:p>
    <w:p>
      <w:pPr>
        <w:pStyle w:val="Normal"/>
        <w:widowControl/>
        <w:numPr>
          <w:ilvl w:val="1"/>
          <w:numId w:val="14"/>
        </w:numPr>
        <w:spacing w:before="0" w:after="40"/>
        <w:jc w:val="left"/>
        <w:rPr>
          <w:rFonts w:ascii="Arial" w:hAnsi="Arial" w:cs="Arial"/>
          <w:sz w:val="18"/>
          <w:szCs w:val="18"/>
          <w:lang w:val="it-IT"/>
        </w:rPr>
      </w:pPr>
      <w:bookmarkEnd w:id="225"/>
      <w:r>
        <w:rPr>
          <w:rFonts w:eastAsia="Arial" w:cs="Arial" w:ascii="Arial" w:hAnsi="Arial"/>
          <w:color w:val="auto"/>
          <w:spacing w:val="0"/>
          <w:w w:val="100"/>
          <w:sz w:val="20"/>
          <w:szCs w:val="20"/>
          <w:u w:val="none"/>
          <w:lang w:val="ro-RO"/>
        </w:rPr>
        <w:t>trebuie prevăzute dușuri separate sau trebuie asigurată utilizarea separată a dușurilor pentru bărbați și pentru femei;</w:t>
      </w:r>
      <w:bookmarkStart w:id="226" w:name="do|ax2|pt13|sp13.2.|pa6"/>
    </w:p>
    <w:p>
      <w:pPr>
        <w:pStyle w:val="Normal"/>
        <w:widowControl/>
        <w:numPr>
          <w:ilvl w:val="1"/>
          <w:numId w:val="14"/>
        </w:numPr>
        <w:spacing w:before="0" w:after="40"/>
        <w:jc w:val="left"/>
        <w:rPr>
          <w:rFonts w:ascii="Arial" w:hAnsi="Arial" w:cs="Arial"/>
          <w:sz w:val="18"/>
          <w:szCs w:val="18"/>
          <w:lang w:val="it-IT"/>
        </w:rPr>
      </w:pPr>
      <w:bookmarkEnd w:id="226"/>
      <w:r>
        <w:rPr>
          <w:rFonts w:eastAsia="Arial" w:cs="Arial" w:ascii="Arial" w:hAnsi="Arial"/>
          <w:color w:val="auto"/>
          <w:spacing w:val="0"/>
          <w:w w:val="100"/>
          <w:sz w:val="20"/>
          <w:szCs w:val="20"/>
          <w:u w:val="none"/>
          <w:lang w:val="ro-RO"/>
        </w:rPr>
        <w:t>trebuie prevăzute cabine de WC-uri separate sau trebuie asigurată utilizarea separată a cabinelor de WC-uri pentru bărbați și pentru femei.</w:t>
      </w:r>
    </w:p>
    <w:p>
      <w:pPr>
        <w:pStyle w:val="Normal"/>
        <w:keepNext/>
        <w:widowControl/>
        <w:spacing w:before="0" w:after="60"/>
        <w:ind w:hanging="0"/>
        <w:jc w:val="left"/>
        <w:rPr>
          <w:rFonts w:ascii="Arial" w:hAnsi="Arial" w:cs="Arial"/>
          <w:b/>
          <w:sz w:val="18"/>
          <w:szCs w:val="18"/>
          <w:lang w:val="es-ES_tradnl"/>
        </w:rPr>
      </w:pPr>
      <w:bookmarkStart w:id="227" w:name="do|ax2|pt14"/>
      <w:bookmarkEnd w:id="227"/>
      <w:r>
        <w:rPr>
          <w:rFonts w:eastAsia="Arial" w:cs="Arial" w:ascii="Arial" w:hAnsi="Arial"/>
          <w:b/>
          <w:bCs/>
          <w:color w:val="auto"/>
          <w:spacing w:val="0"/>
          <w:w w:val="100"/>
          <w:sz w:val="20"/>
          <w:szCs w:val="20"/>
          <w:lang w:val="ro-RO"/>
        </w:rPr>
        <w:t xml:space="preserve">(12) Echipamente de prim ajutor</w:t>
      </w:r>
      <w:r>
        <w:rPr>
          <w:rFonts w:eastAsia="Arial" w:cs="Arial" w:ascii="Arial" w:hAnsi="Arial"/>
          <w:color w:val="auto"/>
          <w:spacing w:val="0"/>
          <w:w w:val="100"/>
          <w:sz w:val="20"/>
          <w:szCs w:val="20"/>
          <w:lang w:val="ro-RO"/>
        </w:rPr>
        <w:t>:</w:t>
      </w:r>
      <w:bookmarkStart w:id="228" w:name="do|ax2|pt14|pa1"/>
    </w:p>
    <w:p>
      <w:pPr>
        <w:pStyle w:val="Normal"/>
        <w:widowControl/>
        <w:numPr>
          <w:ilvl w:val="0"/>
          <w:numId w:val="56"/>
        </w:numPr>
        <w:spacing w:before="0" w:after="40"/>
        <w:jc w:val="left"/>
        <w:rPr>
          <w:rFonts w:ascii="Arial" w:hAnsi="Arial" w:cs="Arial"/>
          <w:sz w:val="18"/>
          <w:szCs w:val="18"/>
          <w:lang w:val="es-ES_tradnl"/>
        </w:rPr>
      </w:pPr>
      <w:bookmarkEnd w:id="228"/>
      <w:r>
        <w:rPr>
          <w:rFonts w:eastAsia="Arial" w:cs="Arial" w:ascii="Arial" w:hAnsi="Arial"/>
          <w:color w:val="auto"/>
          <w:spacing w:val="0"/>
          <w:w w:val="100"/>
          <w:sz w:val="20"/>
          <w:szCs w:val="20"/>
          <w:u w:val="none"/>
          <w:lang w:val="ro-RO"/>
        </w:rPr>
        <w:t>l</w:t>
      </w:r>
      <w:r>
        <w:rPr>
          <w:rFonts w:eastAsia="Arial" w:cs="Arial" w:ascii="Arial" w:hAnsi="Arial"/>
          <w:color w:val="auto"/>
          <w:spacing w:val="0"/>
          <w:w w:val="100"/>
          <w:sz w:val="20"/>
          <w:szCs w:val="20"/>
          <w:lang w:val="ro-RO"/>
        </w:rPr>
        <w:t>ocurile de muncă trebuie dotate cu echipamente de prim ajutor;</w:t>
      </w:r>
    </w:p>
    <w:p>
      <w:pPr>
        <w:pStyle w:val="Normal"/>
        <w:widowControl/>
        <w:numPr>
          <w:ilvl w:val="0"/>
          <w:numId w:val="56"/>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echipamentele trebuie să fie marcate corespunzător și să fie ușor accesibile.</w:t>
      </w:r>
    </w:p>
    <w:p>
      <w:pPr>
        <w:pStyle w:val="Normal"/>
        <w:keepNext/>
        <w:widowControl/>
        <w:spacing w:before="0" w:after="60"/>
        <w:ind w:hanging="0"/>
        <w:jc w:val="left"/>
        <w:rPr>
          <w:rFonts w:ascii="Arial" w:hAnsi="Arial" w:cs="Arial"/>
          <w:sz w:val="18"/>
          <w:szCs w:val="18"/>
          <w:lang w:val="es-ES_tradnl"/>
        </w:rPr>
      </w:pPr>
      <w:bookmarkStart w:id="229" w:name="do|ax2|pt17"/>
      <w:bookmarkEnd w:id="229"/>
      <w:r>
        <w:rPr>
          <w:rFonts w:eastAsia="Arial" w:cs="Arial" w:ascii="Arial" w:hAnsi="Arial"/>
          <w:b/>
          <w:bCs/>
          <w:color w:val="auto"/>
          <w:spacing w:val="0"/>
          <w:w w:val="100"/>
          <w:sz w:val="20"/>
          <w:szCs w:val="20"/>
          <w:lang w:val="ro-RO"/>
        </w:rPr>
        <w:t xml:space="preserve">(13) Locuri de muncă în aer liber</w:t>
      </w:r>
      <w:r>
        <w:rPr>
          <w:rFonts w:eastAsia="Arial" w:cs="Arial" w:ascii="Arial" w:hAnsi="Arial"/>
          <w:color w:val="auto"/>
          <w:spacing w:val="0"/>
          <w:w w:val="100"/>
          <w:sz w:val="20"/>
          <w:szCs w:val="20"/>
          <w:lang w:val="ro-RO"/>
        </w:rPr>
        <w:t xml:space="preserve"> (dispoziții speciale).</w:t>
      </w:r>
      <w:bookmarkStart w:id="230" w:name="do|ax2|pt17|pa1"/>
      <w:bookmarkEnd w:id="230"/>
      <w:r>
        <w:rPr>
          <w:rFonts w:eastAsia="Arial" w:cs="Arial" w:ascii="Arial" w:hAnsi="Arial"/>
          <w:color w:val="auto"/>
          <w:spacing w:val="0"/>
          <w:w w:val="100"/>
          <w:sz w:val="20"/>
          <w:szCs w:val="20"/>
          <w:lang w:val="ro-RO"/>
        </w:rPr>
        <w:t xml:space="preserve"> Când lucrătorii sunt angajați la posturi de lucru în aer liber, astfel de posturi de lucru trebuie să fie amenajate pe cât posibil astfel încât aceștia:</w:t>
      </w:r>
      <w:bookmarkStart w:id="231" w:name="do|ax2|pt17|lia"/>
    </w:p>
    <w:p>
      <w:pPr>
        <w:pStyle w:val="Normal"/>
        <w:widowControl/>
        <w:numPr>
          <w:ilvl w:val="2"/>
          <w:numId w:val="14"/>
        </w:numPr>
        <w:spacing w:before="0" w:after="40"/>
        <w:jc w:val="left"/>
        <w:rPr>
          <w:rFonts w:ascii="Arial" w:hAnsi="Arial" w:cs="Arial"/>
          <w:sz w:val="18"/>
          <w:szCs w:val="18"/>
          <w:lang w:val="es-ES_tradnl"/>
        </w:rPr>
      </w:pPr>
      <w:bookmarkEnd w:id="231"/>
      <w:r>
        <w:rPr>
          <w:rFonts w:eastAsia="Arial" w:cs="Arial" w:ascii="Arial" w:hAnsi="Arial"/>
          <w:color w:val="auto"/>
          <w:spacing w:val="0"/>
          <w:w w:val="100"/>
          <w:sz w:val="20"/>
          <w:szCs w:val="20"/>
          <w:u w:val="none"/>
          <w:lang w:val="ro-RO"/>
        </w:rPr>
        <w:t>să fie protejați împotriva condițiilor meteorologice nefavorabile și, dacă este necesar, împotriva căderii obiectelor;</w:t>
      </w:r>
    </w:p>
    <w:p>
      <w:pPr>
        <w:pStyle w:val="Normal"/>
        <w:widowControl/>
        <w:numPr>
          <w:ilvl w:val="2"/>
          <w:numId w:val="1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bookmarkStart w:id="232" w:name="do|ax2|pt17|lic"/>
    </w:p>
    <w:p>
      <w:pPr>
        <w:pStyle w:val="Normal"/>
        <w:widowControl/>
        <w:numPr>
          <w:ilvl w:val="0"/>
          <w:numId w:val="56"/>
        </w:numPr>
        <w:spacing w:before="0" w:after="40"/>
        <w:jc w:val="left"/>
        <w:rPr>
          <w:rFonts w:ascii="Arial" w:hAnsi="Arial" w:cs="Arial"/>
          <w:sz w:val="18"/>
          <w:szCs w:val="18"/>
          <w:lang w:val="es-ES_tradnl"/>
        </w:rPr>
      </w:pPr>
      <w:bookmarkEnd w:id="232"/>
      <w:r>
        <w:rPr>
          <w:rFonts w:eastAsia="Arial" w:cs="Arial" w:ascii="Arial" w:hAnsi="Arial"/>
          <w:color w:val="auto"/>
          <w:spacing w:val="0"/>
          <w:w w:val="100"/>
          <w:sz w:val="20"/>
          <w:szCs w:val="20"/>
          <w:u w:val="none"/>
          <w:lang w:val="ro-RO"/>
        </w:rPr>
        <w:t>să își poată părăsi posturile de lucru rapid în eventualitatea unui pericol sau să poată primi rapid asistență;</w:t>
      </w:r>
      <w:bookmarkStart w:id="233" w:name="do|ax2|pt17|lid"/>
    </w:p>
    <w:p>
      <w:pPr>
        <w:pStyle w:val="Normal"/>
        <w:widowControl/>
        <w:numPr>
          <w:ilvl w:val="0"/>
          <w:numId w:val="56"/>
        </w:numPr>
        <w:spacing w:before="0" w:after="120"/>
        <w:jc w:val="left"/>
        <w:rPr>
          <w:rFonts w:ascii="Arial" w:hAnsi="Arial" w:cs="Arial"/>
          <w:sz w:val="18"/>
          <w:szCs w:val="18"/>
          <w:lang w:val="es-ES_tradnl"/>
        </w:rPr>
      </w:pPr>
      <w:bookmarkEnd w:id="233"/>
      <w:r>
        <w:rPr>
          <w:rFonts w:eastAsia="Arial" w:cs="Arial" w:ascii="Arial" w:hAnsi="Arial"/>
          <w:color w:val="auto"/>
          <w:spacing w:val="0"/>
          <w:w w:val="100"/>
          <w:sz w:val="20"/>
          <w:szCs w:val="20"/>
          <w:u w:val="none"/>
          <w:lang w:val="ro-RO"/>
        </w:rPr>
        <w:t>să nu poată aluneca sau cădea.</w:t>
      </w:r>
    </w:p>
    <w:p>
      <w:pPr>
        <w:pStyle w:val="Normal"/>
        <w:keepNext/>
        <w:widowControl/>
        <w:spacing w:before="0" w:after="60"/>
        <w:ind w:hanging="0"/>
        <w:jc w:val="left"/>
        <w:rPr>
          <w:rFonts w:ascii="Arial" w:hAnsi="Arial" w:cs="Arial"/>
          <w:b/>
          <w:sz w:val="18"/>
          <w:szCs w:val="18"/>
          <w:lang w:val="it-CH"/>
        </w:rPr>
      </w:pPr>
      <w:bookmarkStart w:id="234" w:name="do|ax2|pt19"/>
      <w:bookmarkStart w:id="235" w:name="do|ax2|pt18"/>
      <w:bookmarkEnd w:id="234"/>
      <w:bookmarkEnd w:id="235"/>
      <w:r>
        <w:rPr>
          <w:rFonts w:eastAsia="Arial" w:cs="Arial" w:ascii="Arial" w:hAnsi="Arial"/>
          <w:b/>
          <w:bCs/>
          <w:color w:val="auto"/>
          <w:spacing w:val="0"/>
          <w:w w:val="100"/>
          <w:sz w:val="20"/>
          <w:szCs w:val="20"/>
          <w:lang w:val="ro-RO"/>
        </w:rPr>
        <w:t xml:space="preserve">(14) Principii ergonomice</w:t>
      </w:r>
      <w:r>
        <w:rPr>
          <w:rFonts w:eastAsia="Arial" w:cs="Arial" w:ascii="Arial" w:hAnsi="Arial"/>
          <w:color w:val="auto"/>
          <w:spacing w:val="0"/>
          <w:w w:val="100"/>
          <w:sz w:val="20"/>
          <w:szCs w:val="20"/>
          <w:lang w:val="ro-RO"/>
        </w:rPr>
        <w:t>:</w:t>
      </w:r>
      <w:bookmarkStart w:id="236" w:name="do|ax2|pt19|sp19.1."/>
    </w:p>
    <w:p>
      <w:pPr>
        <w:pStyle w:val="Normal"/>
        <w:widowControl/>
        <w:numPr>
          <w:ilvl w:val="0"/>
          <w:numId w:val="57"/>
        </w:numPr>
        <w:spacing w:before="0" w:after="40"/>
        <w:jc w:val="left"/>
        <w:rPr>
          <w:rFonts w:ascii="Arial" w:hAnsi="Arial" w:cs="Arial"/>
          <w:sz w:val="18"/>
          <w:szCs w:val="18"/>
          <w:lang w:val="it-CH"/>
        </w:rPr>
      </w:pPr>
      <w:bookmarkEnd w:id="236"/>
      <w:r>
        <w:rPr>
          <w:rFonts w:eastAsia="Arial" w:cs="Arial" w:ascii="Arial" w:hAnsi="Arial"/>
          <w:color w:val="auto"/>
          <w:spacing w:val="0"/>
          <w:w w:val="100"/>
          <w:sz w:val="20"/>
          <w:szCs w:val="20"/>
          <w:u w:val="none"/>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0"/>
          <w:numId w:val="57"/>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bookmarkStart w:id="237" w:name="do|ax2|pt19|sp19.3."/>
    </w:p>
    <w:p>
      <w:pPr>
        <w:pStyle w:val="Normal"/>
        <w:widowControl/>
        <w:numPr>
          <w:ilvl w:val="2"/>
          <w:numId w:val="14"/>
        </w:numPr>
        <w:spacing w:before="0" w:after="40"/>
        <w:jc w:val="left"/>
        <w:rPr>
          <w:rFonts w:ascii="Arial" w:hAnsi="Arial" w:cs="Arial"/>
          <w:sz w:val="18"/>
          <w:szCs w:val="18"/>
          <w:lang w:val="it-CH"/>
        </w:rPr>
      </w:pPr>
      <w:bookmarkEnd w:id="237"/>
      <w:r>
        <w:rPr>
          <w:rFonts w:eastAsia="Arial" w:cs="Arial" w:ascii="Arial" w:hAnsi="Arial"/>
          <w:color w:val="auto"/>
          <w:spacing w:val="0"/>
          <w:w w:val="100"/>
          <w:sz w:val="20"/>
          <w:szCs w:val="20"/>
          <w:u w:val="none"/>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bookmarkStart w:id="238" w:name="do|ax2|pt19|sp19.4."/>
    </w:p>
    <w:p>
      <w:pPr>
        <w:pStyle w:val="Normal"/>
        <w:widowControl/>
        <w:numPr>
          <w:ilvl w:val="2"/>
          <w:numId w:val="14"/>
        </w:numPr>
        <w:spacing w:before="0" w:after="40"/>
        <w:jc w:val="left"/>
        <w:rPr>
          <w:rFonts w:ascii="Arial" w:hAnsi="Arial" w:cs="Arial"/>
          <w:sz w:val="18"/>
          <w:szCs w:val="18"/>
          <w:lang w:val="it-CH"/>
        </w:rPr>
      </w:pPr>
      <w:bookmarkEnd w:id="238"/>
      <w:r>
        <w:rPr>
          <w:rFonts w:eastAsia="Arial" w:cs="Arial" w:ascii="Arial" w:hAnsi="Arial"/>
          <w:color w:val="auto"/>
          <w:spacing w:val="0"/>
          <w:w w:val="100"/>
          <w:sz w:val="20"/>
          <w:szCs w:val="20"/>
          <w:u w:val="none"/>
          <w:lang w:val="ro-RO"/>
        </w:rPr>
        <w:t>La locurile de muncă unde se lucrează în poziție ortostatică trebuie asigurate, de regulă, mijloace pentru așezarea lucrătorului cel puțin pentru perioade scurte de timp (de exemplu, scaune, bănci).</w:t>
      </w:r>
      <w:bookmarkStart w:id="239" w:name="do|ax2|pt19|sp19.5."/>
    </w:p>
    <w:p>
      <w:pPr>
        <w:pStyle w:val="Normal"/>
        <w:widowControl/>
        <w:numPr>
          <w:ilvl w:val="0"/>
          <w:numId w:val="56"/>
        </w:numPr>
        <w:spacing w:before="0" w:after="40"/>
        <w:jc w:val="left"/>
        <w:rPr>
          <w:rFonts w:ascii="Arial" w:hAnsi="Arial" w:cs="Arial"/>
          <w:sz w:val="18"/>
          <w:szCs w:val="18"/>
          <w:lang w:val="it-CH"/>
        </w:rPr>
      </w:pPr>
      <w:bookmarkEnd w:id="239"/>
      <w:r>
        <w:rPr>
          <w:rFonts w:eastAsia="Arial" w:cs="Arial" w:ascii="Arial" w:hAnsi="Arial"/>
          <w:color w:val="auto"/>
          <w:spacing w:val="0"/>
          <w:w w:val="100"/>
          <w:sz w:val="20"/>
          <w:szCs w:val="20"/>
          <w:u w:val="none"/>
          <w:lang w:val="ro-RO"/>
        </w:rPr>
        <w:t>Echipamentele de muncă, mesele și bancurile de lucru trebuie să asigure spațiu suficient pentru sprijinirea comodă și stabilă a membrelor inferioare în timpul activității, cu posibilitatea mișcării acestora.</w:t>
      </w:r>
      <w:bookmarkStart w:id="240" w:name="do|ax2|pt19|sp19.6."/>
    </w:p>
    <w:p>
      <w:pPr>
        <w:pStyle w:val="Normal"/>
        <w:widowControl/>
        <w:numPr>
          <w:ilvl w:val="0"/>
          <w:numId w:val="56"/>
        </w:numPr>
        <w:spacing w:before="0" w:after="120"/>
        <w:jc w:val="left"/>
        <w:rPr>
          <w:rFonts w:ascii="Arial" w:hAnsi="Arial" w:cs="Arial"/>
          <w:sz w:val="18"/>
          <w:szCs w:val="18"/>
          <w:lang w:val="it-CH"/>
        </w:rPr>
      </w:pPr>
      <w:bookmarkEnd w:id="240"/>
      <w:r>
        <w:rPr>
          <w:rFonts w:eastAsia="Arial" w:cs="Arial" w:ascii="Arial" w:hAnsi="Arial"/>
          <w:color w:val="auto"/>
          <w:spacing w:val="0"/>
          <w:w w:val="100"/>
          <w:sz w:val="20"/>
          <w:szCs w:val="20"/>
          <w:u w:val="none"/>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Măsurile prevăzute de </w:t>
      </w:r>
      <w:r>
        <w:rPr>
          <w:rFonts w:eastAsia="Arial" w:cs="Arial" w:ascii="Arial" w:hAnsi="Arial"/>
          <w:b w:val="false"/>
          <w:i/>
          <w:color w:val="auto"/>
          <w:spacing w:val="0"/>
          <w:w w:val="100"/>
          <w:sz w:val="20"/>
          <w:szCs w:val="20"/>
          <w:lang w:val="ro-RO"/>
        </w:rPr>
        <w:t xml:space="preserve">O.U.G. 99/ 29.06.2000 </w:t>
      </w:r>
      <w:r>
        <w:rPr>
          <w:rFonts w:eastAsia="Arial" w:cs="Arial" w:ascii="Arial" w:hAnsi="Arial"/>
          <w:b w:val="false"/>
          <w:color w:val="auto"/>
          <w:spacing w:val="0"/>
          <w:w w:val="100"/>
          <w:sz w:val="20"/>
          <w:szCs w:val="20"/>
          <w:lang w:val="ro-RO"/>
        </w:rPr>
        <w:t>se aplică pentru asigurarea protecției persoanelor încadrate în muncă în perioadele în care, datorită condițiilor meteorologice nefavorabile, se înregistrează temperaturi extreme.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sensul </w:t>
      </w:r>
      <w:r>
        <w:rPr>
          <w:rFonts w:eastAsia="Arial" w:cs="Arial" w:ascii="Arial" w:hAnsi="Arial"/>
          <w:b w:val="false"/>
          <w:i/>
          <w:color w:val="auto"/>
          <w:spacing w:val="0"/>
          <w:w w:val="100"/>
          <w:sz w:val="20"/>
          <w:szCs w:val="20"/>
          <w:lang w:val="ro-RO"/>
        </w:rPr>
        <w:t>O.U.G. 99/ 29.06.2000</w:t>
      </w:r>
      <w:r>
        <w:rPr>
          <w:rFonts w:eastAsia="Arial" w:cs="Arial" w:ascii="Arial" w:hAnsi="Arial"/>
          <w:b w:val="false"/>
          <w:color w:val="auto"/>
          <w:spacing w:val="0"/>
          <w:w w:val="100"/>
          <w:sz w:val="20"/>
          <w:szCs w:val="20"/>
          <w:lang w:val="ro-RO"/>
        </w:rPr>
        <w:t>, prin temperaturi extreme se înțelege temperaturile exterioare ale aerului, care: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depășesc + 37 [°C] sau, corelate cu condiții de umiditate mare, pot fi echivalate cu acest nivel;</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scad sub – 20 [°C] sau, corelate cu condiții de vânt intens, pot fi echivalate cu acest nivel.</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perioadele cu temperaturi extreme angajatorii trebuie să ia toate măsurile prevăzute de lege pentru asigurarea condițiilor de microclimat la locul de muncă în limitele prevăzute de normele în vigoare.</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ridicate extreme, în sensul art.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 angajatorii trebuie să asigure următoarele măsuri minimale: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ameliorarea condițiilor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Pentru menținerea stării de sănătate a angajaților:</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persoană/ schimb;</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3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persoană/ schimb;</w:t>
      </w:r>
    </w:p>
    <w:p>
      <w:pPr>
        <w:pStyle w:val="Heading1"/>
        <w:keepNext w:val="false"/>
        <w:widowControl/>
        <w:numPr>
          <w:ilvl w:val="2"/>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spacing w:before="0" w:after="120"/>
        <w:ind w:hanging="360" w:left="720"/>
        <w:jc w:val="left"/>
        <w:rPr>
          <w:b w:val="false"/>
          <w:sz w:val="18"/>
          <w:szCs w:val="18"/>
          <w:lang w:val="ro-RO"/>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 în cazurile prevăzute la art. 4</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2"/>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 durata întreruperii colective a lucrului în condițiile art. 6 alin. (1) lit. c)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contractele individuale de muncă ale salariaților se mențin, iar perioada de întrerupere constituie vechime în muncă.</w:t>
      </w:r>
    </w:p>
    <w:p>
      <w:pPr>
        <w:pStyle w:val="Normal"/>
        <w:keepNext w:val="true"/>
        <w:widowControl/>
        <w:tabs>
          <w:tab w:val="clear" w:pos="720"/>
          <w:tab w:val="left" w:pos="0" w:leader="none"/>
        </w:tabs>
        <w:spacing w:before="240" w:after="120"/>
        <w:ind w:hanging="0"/>
        <w:jc w:val="center"/>
        <w:rPr>
          <w:rFonts w:ascii="Arial" w:hAnsi="Arial" w:cs="Arial"/>
          <w:b/>
          <w:sz w:val="18"/>
          <w:szCs w:val="18"/>
          <w:lang w:val="ro-RO"/>
        </w:rPr>
      </w:pPr>
      <w:r>
        <w:rPr>
          <w:rFonts w:eastAsia="Arial" w:cs="Arial" w:ascii="Arial" w:hAnsi="Arial"/>
          <w:b/>
          <w:color w:val="auto"/>
          <w:spacing w:val="0"/>
          <w:w w:val="100"/>
          <w:sz w:val="20"/>
          <w:szCs w:val="20"/>
          <w:lang w:val="ro-RO"/>
        </w:rPr>
        <w:t>Capitolul VII. Acordarea E.I.P. (echipamentul individual de protecție) și acordarea materialelor igienico-sanitare</w:t>
      </w:r>
    </w:p>
    <w:p>
      <w:pPr>
        <w:pStyle w:val="Normal"/>
        <w:keepNext w:val="false"/>
        <w:widowControl/>
        <w:numPr>
          <w:ilvl w:val="0"/>
          <w:numId w:val="1"/>
        </w:numPr>
        <w:spacing w:before="120" w:after="60"/>
        <w:jc w:val="left"/>
        <w:rPr>
          <w:rStyle w:val="tpa1"/>
          <w:rFonts w:ascii="Arial" w:hAnsi="Arial" w:cs="Arial"/>
          <w:sz w:val="18"/>
          <w:szCs w:val="18"/>
          <w:lang w:val="de-DE"/>
        </w:rPr>
      </w:pPr>
      <w:bookmarkStart w:id="241" w:name="do|caI|ar4|pa1"/>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bookmarkEnd w:id="241"/>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keepNext w:val="false"/>
        <w:widowControl/>
        <w:numPr>
          <w:ilvl w:val="2"/>
          <w:numId w:val="1"/>
        </w:numPr>
        <w:spacing w:before="0" w:after="40"/>
        <w:jc w:val="left"/>
        <w:rPr>
          <w:rFonts w:ascii="Arial" w:hAnsi="Arial" w:cs="Arial"/>
          <w:sz w:val="18"/>
          <w:szCs w:val="18"/>
          <w:lang w:val="ro-RO"/>
        </w:rPr>
      </w:pPr>
      <w:bookmarkStart w:id="242" w:name="do|caI|ar3|al2|lia"/>
      <w:bookmarkEnd w:id="242"/>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keepNext w:val="false"/>
        <w:widowControl/>
        <w:numPr>
          <w:ilvl w:val="2"/>
          <w:numId w:val="1"/>
        </w:numPr>
        <w:spacing w:before="0" w:after="40"/>
        <w:jc w:val="left"/>
        <w:rPr>
          <w:rFonts w:ascii="Arial" w:hAnsi="Arial" w:cs="Arial"/>
          <w:sz w:val="18"/>
          <w:szCs w:val="18"/>
          <w:lang w:val="ro-RO"/>
        </w:rPr>
      </w:pPr>
      <w:bookmarkStart w:id="243" w:name="do|caI|ar3|al2|lib"/>
      <w:bookmarkEnd w:id="243"/>
      <w:r>
        <w:rPr>
          <w:rFonts w:eastAsia="Arial" w:cs="Arial" w:ascii="Arial" w:hAnsi="Arial"/>
          <w:color w:val="auto"/>
          <w:spacing w:val="0"/>
          <w:w w:val="100"/>
          <w:sz w:val="20"/>
          <w:szCs w:val="20"/>
          <w:u w:val="none"/>
          <w:lang w:val="ro-RO"/>
        </w:rPr>
        <w:t>echipamentul folosit de serviciile de urgență și salvare;</w:t>
      </w:r>
    </w:p>
    <w:p>
      <w:pPr>
        <w:pStyle w:val="Normal"/>
        <w:keepNext w:val="false"/>
        <w:widowControl/>
        <w:numPr>
          <w:ilvl w:val="2"/>
          <w:numId w:val="1"/>
        </w:numPr>
        <w:spacing w:before="0" w:after="40"/>
        <w:jc w:val="left"/>
        <w:rPr>
          <w:rFonts w:ascii="Arial" w:hAnsi="Arial" w:cs="Arial"/>
          <w:sz w:val="18"/>
          <w:szCs w:val="18"/>
          <w:lang w:val="ro-RO"/>
        </w:rPr>
      </w:pPr>
      <w:bookmarkStart w:id="244" w:name="do|caI|ar3|al2|lic"/>
      <w:bookmarkEnd w:id="244"/>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keepNext w:val="false"/>
        <w:widowControl/>
        <w:numPr>
          <w:ilvl w:val="2"/>
          <w:numId w:val="1"/>
        </w:numPr>
        <w:spacing w:before="0" w:after="40"/>
        <w:jc w:val="left"/>
        <w:rPr>
          <w:rFonts w:ascii="Arial" w:hAnsi="Arial" w:cs="Arial"/>
          <w:sz w:val="18"/>
          <w:szCs w:val="18"/>
          <w:lang w:val="pt-BR"/>
        </w:rPr>
      </w:pPr>
      <w:bookmarkStart w:id="245" w:name="do|caI|ar3|al2|lid"/>
      <w:bookmarkEnd w:id="245"/>
      <w:r>
        <w:rPr>
          <w:rFonts w:eastAsia="Arial" w:cs="Arial" w:ascii="Arial" w:hAnsi="Arial"/>
          <w:color w:val="auto"/>
          <w:spacing w:val="0"/>
          <w:w w:val="100"/>
          <w:sz w:val="20"/>
          <w:szCs w:val="20"/>
          <w:u w:val="none"/>
          <w:lang w:val="ro-RO"/>
        </w:rPr>
        <w:t>echipamentul individual de protecție pentru mijloace de transport rutier;</w:t>
      </w:r>
    </w:p>
    <w:p>
      <w:pPr>
        <w:pStyle w:val="Normal"/>
        <w:keepNext w:val="false"/>
        <w:widowControl/>
        <w:numPr>
          <w:ilvl w:val="2"/>
          <w:numId w:val="1"/>
        </w:numPr>
        <w:spacing w:before="0" w:after="40"/>
        <w:jc w:val="left"/>
        <w:rPr>
          <w:rFonts w:ascii="Arial" w:hAnsi="Arial" w:cs="Arial"/>
          <w:sz w:val="18"/>
          <w:szCs w:val="18"/>
          <w:lang w:val="pt-BR"/>
        </w:rPr>
      </w:pPr>
      <w:bookmarkStart w:id="246" w:name="do|caI|ar3|al2|lie"/>
      <w:bookmarkEnd w:id="246"/>
      <w:r>
        <w:rPr>
          <w:rFonts w:eastAsia="Arial" w:cs="Arial" w:ascii="Arial" w:hAnsi="Arial"/>
          <w:color w:val="auto"/>
          <w:spacing w:val="0"/>
          <w:w w:val="100"/>
          <w:sz w:val="20"/>
          <w:szCs w:val="20"/>
          <w:u w:val="none"/>
          <w:lang w:val="ro-RO"/>
        </w:rPr>
        <w:t>echipamentul sportiv;</w:t>
      </w:r>
    </w:p>
    <w:p>
      <w:pPr>
        <w:pStyle w:val="Normal"/>
        <w:keepNext w:val="false"/>
        <w:widowControl/>
        <w:numPr>
          <w:ilvl w:val="2"/>
          <w:numId w:val="1"/>
        </w:numPr>
        <w:spacing w:before="0" w:after="40"/>
        <w:jc w:val="left"/>
        <w:rPr>
          <w:rFonts w:ascii="Arial" w:hAnsi="Arial" w:cs="Arial"/>
          <w:sz w:val="18"/>
          <w:szCs w:val="18"/>
          <w:lang w:val="pt-BR"/>
        </w:rPr>
      </w:pPr>
      <w:bookmarkStart w:id="247" w:name="do|caI|ar3|al2|lif"/>
      <w:bookmarkEnd w:id="247"/>
      <w:r>
        <w:rPr>
          <w:rFonts w:eastAsia="Arial" w:cs="Arial" w:ascii="Arial" w:hAnsi="Arial"/>
          <w:color w:val="auto"/>
          <w:spacing w:val="0"/>
          <w:w w:val="100"/>
          <w:sz w:val="20"/>
          <w:szCs w:val="20"/>
          <w:u w:val="none"/>
          <w:lang w:val="ro-RO"/>
        </w:rPr>
        <w:t>echipamentul de autoapărare sau de descurajare;</w:t>
      </w:r>
    </w:p>
    <w:p>
      <w:pPr>
        <w:pStyle w:val="Normal"/>
        <w:keepNext w:val="false"/>
        <w:widowControl/>
        <w:numPr>
          <w:ilvl w:val="2"/>
          <w:numId w:val="1"/>
        </w:numPr>
        <w:spacing w:before="0" w:after="120"/>
        <w:jc w:val="left"/>
        <w:rPr>
          <w:rFonts w:ascii="Arial" w:hAnsi="Arial" w:cs="Arial"/>
          <w:sz w:val="18"/>
          <w:szCs w:val="18"/>
          <w:lang w:val="pt-BR"/>
        </w:rPr>
      </w:pPr>
      <w:bookmarkStart w:id="248" w:name="do|caI|ar3|al2|lig"/>
      <w:bookmarkEnd w:id="248"/>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keepNext w:val="false"/>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keepNext w:val="false"/>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keepNext w:val="false"/>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bookmarkStart w:id="249" w:name="do|caII|si1|ar7|pa1"/>
      <w:bookmarkEnd w:id="249"/>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11)</w:t>
      </w:r>
      <w:r>
        <w:rPr>
          <w:rStyle w:val="tal1"/>
          <w:rFonts w:eastAsia="Arial" w:cs="Arial" w:ascii="Arial" w:hAnsi="Arial"/>
          <w:color w:val="auto"/>
          <w:spacing w:val="0"/>
          <w:w w:val="100"/>
          <w:sz w:val="20"/>
          <w:szCs w:val="20"/>
          <w:lang w:val="ro-RO"/>
        </w:rPr>
        <w:t xml:space="preserve"> </w:t>
      </w:r>
      <w:bookmarkStart w:id="250" w:name="do|caII|si1|ar11|pa1"/>
      <w:bookmarkEnd w:id="250"/>
      <w:r>
        <w:rPr>
          <w:rFonts w:eastAsia="Arial" w:cs="Arial" w:ascii="Arial" w:hAnsi="Arial"/>
          <w:color w:val="auto"/>
          <w:spacing w:val="0"/>
          <w:w w:val="100"/>
          <w:sz w:val="20"/>
          <w:szCs w:val="20"/>
          <w:u w:val="none"/>
          <w:lang w:val="ro-RO"/>
        </w:rPr>
        <w:t>Angajatorul informează mai întâi lucrătorul despre riscurile împotriva cărora îl protejează purtarea echipamentului individual de protecție.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12)</w:t>
      </w:r>
      <w:r>
        <w:rPr>
          <w:rStyle w:val="tal1"/>
          <w:rFonts w:eastAsia="Arial" w:cs="Arial" w:ascii="Arial" w:hAnsi="Arial"/>
          <w:color w:val="auto"/>
          <w:spacing w:val="0"/>
          <w:w w:val="100"/>
          <w:sz w:val="20"/>
          <w:szCs w:val="20"/>
          <w:lang w:val="ro-RO"/>
        </w:rPr>
        <w:t xml:space="preserve"> </w:t>
      </w:r>
      <w:bookmarkStart w:id="251" w:name="do|caII|si1|ar12|pa1"/>
      <w:bookmarkEnd w:id="251"/>
      <w:r>
        <w:rPr>
          <w:rFonts w:eastAsia="Arial" w:cs="Arial" w:ascii="Arial" w:hAnsi="Arial"/>
          <w:color w:val="auto"/>
          <w:spacing w:val="0"/>
          <w:w w:val="100"/>
          <w:sz w:val="20"/>
          <w:szCs w:val="20"/>
          <w:u w:val="none"/>
          <w:lang w:val="ro-RO"/>
        </w:rPr>
        <w:t>Angajatorul asigură instruirea lucrătorului și, dacă este cazul, organizează antrenamente pentru modul de purtare a echipamentului individual de protecție.</w:t>
      </w:r>
    </w:p>
    <w:p>
      <w:pPr>
        <w:pStyle w:val="Normal"/>
        <w:keepNext w:val="false"/>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1048/ 2006 – Art. 13)</w:t>
      </w:r>
      <w:r>
        <w:rPr>
          <w:rStyle w:val="tal1"/>
          <w:rFonts w:eastAsia="Arial" w:cs="Arial" w:ascii="Arial" w:hAnsi="Arial"/>
          <w:color w:val="auto"/>
          <w:spacing w:val="0"/>
          <w:w w:val="100"/>
          <w:sz w:val="20"/>
          <w:szCs w:val="20"/>
          <w:lang w:val="ro-RO"/>
        </w:rPr>
        <w:t xml:space="preserve"> </w:t>
      </w:r>
      <w:bookmarkStart w:id="252" w:name="do|caII|si1|ar13|al1"/>
      <w:bookmarkEnd w:id="25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poate fi utilizat numai în scopurile specificate și în conformitate cu fișa de instrucțiuni, cu excepția împrejurărilor specifice și excepționale.</w:t>
      </w:r>
    </w:p>
    <w:p>
      <w:pPr>
        <w:pStyle w:val="Normal"/>
        <w:keepNext w:val="false"/>
        <w:widowControl/>
        <w:spacing w:before="0" w:after="120"/>
        <w:ind w:hanging="0"/>
        <w:jc w:val="left"/>
        <w:rPr>
          <w:rStyle w:val="tal1"/>
          <w:rFonts w:ascii="Arial" w:hAnsi="Arial" w:cs="Arial"/>
          <w:sz w:val="18"/>
          <w:szCs w:val="18"/>
          <w:lang w:val="de-DE"/>
        </w:rPr>
      </w:pPr>
      <w:bookmarkStart w:id="253" w:name="do|caII|si1|ar13|al2"/>
      <w:bookmarkEnd w:id="25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Instrucțiunile trebuie să fie pe înțelesul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14) </w:t>
      </w:r>
      <w:bookmarkStart w:id="254" w:name="do|caII|si2|ar14|al1"/>
      <w:bookmarkEnd w:id="254"/>
      <w:r>
        <w:rPr>
          <w:rFonts w:eastAsia="Arial" w:cs="Arial" w:ascii="Arial" w:hAnsi="Arial"/>
          <w:color w:val="auto"/>
          <w:spacing w:val="0"/>
          <w:w w:val="100"/>
          <w:sz w:val="20"/>
          <w:szCs w:val="20"/>
          <w:u w:val="none"/>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Înainte de a alege echipamentul individual de protecție, angajatorul trebuie să evalueze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 art. 5, 6.</w:t>
      </w:r>
    </w:p>
    <w:p>
      <w:pPr>
        <w:pStyle w:val="Normal"/>
        <w:keepNext w:val="true"/>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keepNext w:val="false"/>
        <w:widowControl/>
        <w:numPr>
          <w:ilvl w:val="0"/>
          <w:numId w:val="58"/>
        </w:numPr>
        <w:spacing w:before="0" w:after="40"/>
        <w:jc w:val="left"/>
        <w:rPr>
          <w:rFonts w:ascii="Arial" w:hAnsi="Arial" w:cs="Arial"/>
          <w:sz w:val="18"/>
          <w:szCs w:val="18"/>
          <w:lang w:val="ro-RO"/>
        </w:rPr>
      </w:pPr>
      <w:bookmarkStart w:id="255" w:name="do|caII|si2|ar14|al2|lia"/>
      <w:bookmarkEnd w:id="255"/>
      <w:r>
        <w:rPr>
          <w:rFonts w:eastAsia="Arial" w:cs="Arial" w:ascii="Arial" w:hAnsi="Arial"/>
          <w:color w:val="auto"/>
          <w:spacing w:val="0"/>
          <w:w w:val="100"/>
          <w:sz w:val="20"/>
          <w:szCs w:val="20"/>
          <w:u w:val="none"/>
          <w:lang w:val="ro-RO"/>
        </w:rPr>
        <w:t>analiza și evaluarea riscurilor care nu pot fi evitate prin alte mijloace;</w:t>
      </w:r>
    </w:p>
    <w:p>
      <w:pPr>
        <w:pStyle w:val="Normal"/>
        <w:keepNext w:val="false"/>
        <w:widowControl/>
        <w:numPr>
          <w:ilvl w:val="0"/>
          <w:numId w:val="58"/>
        </w:numPr>
        <w:spacing w:before="0" w:after="40"/>
        <w:jc w:val="left"/>
        <w:rPr>
          <w:rFonts w:ascii="Arial" w:hAnsi="Arial" w:cs="Arial"/>
          <w:sz w:val="18"/>
          <w:szCs w:val="18"/>
          <w:lang w:val="ro-RO"/>
        </w:rPr>
      </w:pPr>
      <w:bookmarkStart w:id="256" w:name="do|caII|si2|ar14|al2|lib"/>
      <w:bookmarkEnd w:id="256"/>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keepNext w:val="false"/>
        <w:widowControl/>
        <w:numPr>
          <w:ilvl w:val="0"/>
          <w:numId w:val="58"/>
        </w:numPr>
        <w:spacing w:before="0" w:after="120"/>
        <w:jc w:val="left"/>
        <w:rPr>
          <w:rStyle w:val="tli1"/>
          <w:rFonts w:ascii="Arial" w:hAnsi="Arial" w:cs="Arial"/>
          <w:sz w:val="18"/>
          <w:szCs w:val="18"/>
          <w:lang w:val="it-CH"/>
        </w:rPr>
      </w:pPr>
      <w:bookmarkStart w:id="257" w:name="do|caII|si2|ar14|al2|lic"/>
      <w:bookmarkEnd w:id="257"/>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2)</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Trusele sanitare de acordare a primului ajutor medical vor fi folosite astfel:</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Activități industriale, agricole și de prestări de servicii: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secții de activitate cu mai mult de 5 persoane - una la cel mult 25 de persoane;</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activități cu locuri de muncă dispersate, indiferent de numărul de angajați;</w:t>
      </w:r>
    </w:p>
    <w:p>
      <w:pPr>
        <w:pStyle w:val="Normal"/>
        <w:keepNext w:val="false"/>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mijloace de transport în comun, altele decât auto.</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Activitate de comerț:</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care permit accesul direct al clienților la mărfurile expuse;</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organizate pe subunități pentru prezentare și desfacere;</w:t>
      </w:r>
    </w:p>
    <w:p>
      <w:pPr>
        <w:pStyle w:val="Normal"/>
        <w:keepNext w:val="false"/>
        <w:widowControl/>
        <w:numPr>
          <w:ilvl w:val="0"/>
          <w:numId w:val="1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piețe agroalimentare;</w:t>
      </w:r>
    </w:p>
    <w:p>
      <w:pPr>
        <w:pStyle w:val="Normal"/>
        <w:keepNext w:val="false"/>
        <w:widowControl/>
        <w:numPr>
          <w:ilvl w:val="0"/>
          <w:numId w:val="15"/>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stații de distribuire a carburanților.</w:t>
      </w:r>
    </w:p>
    <w:p>
      <w:pPr>
        <w:pStyle w:val="Normal"/>
        <w:keepNext w:val="true"/>
        <w:widowControl/>
        <w:spacing w:before="0" w:after="6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Activități de învățământ, proiectare-cercetare:</w:t>
      </w:r>
    </w:p>
    <w:p>
      <w:pPr>
        <w:pStyle w:val="Normal"/>
        <w:keepNext w:val="false"/>
        <w:widowControl/>
        <w:numPr>
          <w:ilvl w:val="0"/>
          <w:numId w:val="1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grădinițe, școli, alte instituții de învățământ care nu dispun de cabinet medical propriu - cel puțin una la 50 de elevi;</w:t>
      </w:r>
    </w:p>
    <w:p>
      <w:pPr>
        <w:pStyle w:val="Normal"/>
        <w:keepNext w:val="false"/>
        <w:widowControl/>
        <w:numPr>
          <w:ilvl w:val="0"/>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ateliere școlare, săli de sport;</w:t>
      </w:r>
    </w:p>
    <w:p>
      <w:pPr>
        <w:pStyle w:val="Normal"/>
        <w:keepNext w:val="false"/>
        <w:widowControl/>
        <w:numPr>
          <w:ilvl w:val="0"/>
          <w:numId w:val="1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cămine și internate;</w:t>
      </w:r>
    </w:p>
    <w:p>
      <w:pPr>
        <w:pStyle w:val="Normal"/>
        <w:keepNext w:val="false"/>
        <w:widowControl/>
        <w:numPr>
          <w:ilvl w:val="0"/>
          <w:numId w:val="1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activități de proiectare-cercetare - cel puțin una la 25 de persoane.</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Activități culturale și recreative:</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spectacole - una la cel puțin 100 de locuri;</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sport sau de întreținere fizică, altele decât cele din instituțiile de învățământ;</w:t>
      </w:r>
    </w:p>
    <w:p>
      <w:pPr>
        <w:pStyle w:val="Normal"/>
        <w:keepNext w:val="true"/>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cluburi, alte spații pentru activități de divertisment cu cel puțin 10 locuri;</w:t>
      </w:r>
    </w:p>
    <w:p>
      <w:pPr>
        <w:pStyle w:val="Normal"/>
        <w:keepNext w:val="true"/>
        <w:widowControl/>
        <w:numPr>
          <w:ilvl w:val="0"/>
          <w:numId w:val="1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baruri, restaurante, hoteluri, moteluri, pensiuni, unități agroturistice.</w:t>
      </w:r>
    </w:p>
    <w:p>
      <w:pPr>
        <w:pStyle w:val="Normal"/>
        <w:keepNext w:val="true"/>
        <w:widowControl/>
        <w:numPr>
          <w:ilvl w:val="0"/>
          <w:numId w:val="1"/>
        </w:numPr>
        <w:spacing w:before="120" w:after="12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3)</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Conținutul minim obligatoriu al trusei sanitare: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4372"/>
        <w:gridCol w:w="877"/>
        <w:gridCol w:w="3177"/>
        <w:gridCol w:w="929"/>
      </w:tblGrid>
      <w:tr>
        <w:trPr>
          <w:cantSplit/>
          <w:tblHeader w:val="true"/>
          <w:trHeight w:val="206" w:hRule="atLeast"/>
        </w:trPr>
        <w:tc>
          <w:tcPr>
            <w:tcW w:w="437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8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c>
          <w:tcPr>
            <w:tcW w:w="31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929"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Cutie din material plastic, etanșă, cu colțuri rotunjite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Ace de siguranță</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Foarfece cu vârfuri boante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5 cm/ 3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Garou 50 cm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2,5 cm/ 2,5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es-ES_tradnl"/>
              </w:rPr>
            </w:pPr>
            <w:r>
              <w:rPr>
                <w:rFonts w:eastAsia="Arial" w:cs="Arial" w:ascii="Arial" w:hAnsi="Arial"/>
                <w:color w:val="auto"/>
                <w:spacing w:val="0"/>
                <w:w w:val="100"/>
                <w:sz w:val="20"/>
                <w:szCs w:val="20"/>
                <w:lang w:val="ro-RO"/>
              </w:rPr>
              <w:t>Deschizător de gură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sanitar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Dispozitiv de respirație gură la gură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ight="-108"/>
              <w:rPr>
                <w:rFonts w:ascii="Arial" w:hAnsi="Arial" w:cs="Arial"/>
                <w:sz w:val="18"/>
                <w:szCs w:val="18"/>
                <w:lang w:val="it-CH"/>
              </w:rPr>
            </w:pPr>
            <w:r>
              <w:rPr>
                <w:rFonts w:eastAsia="Arial" w:cs="Arial" w:ascii="Arial" w:hAnsi="Arial"/>
                <w:color w:val="auto"/>
                <w:spacing w:val="0"/>
                <w:w w:val="100"/>
                <w:sz w:val="20"/>
                <w:szCs w:val="20"/>
                <w:lang w:val="ro-RO"/>
              </w:rPr>
              <w:t>Comprese sterile 10 cm/ 8 cm x10 buc</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4</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Pansament individual 2 cm/ 6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10</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Pansament cu rivanol 6 cm/ 10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r>
      <w:tr>
        <w:trPr>
          <w:cantSplit/>
          <w:trHeight w:val="24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Mănuși de examinare, pereche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Plasture 6 cm/ 50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Pahare de unică folosință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Creion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Batiste de hârtie cu soluție dezinfectantă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Caiet a 50 de pagini</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70"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Atele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Broșură cu instrucțiuni de prim ajutor</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mici 5 cm/ 4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Rivanol soluție 1</w:t>
            </w:r>
            <w:r>
              <w:rPr>
                <w:rFonts w:eastAsia="Arial" w:cs="Arial" w:ascii="Arial" w:hAnsi="Arial"/>
                <w:color w:val="auto"/>
                <w:spacing w:val="0"/>
                <w:w w:val="100"/>
                <w:sz w:val="20"/>
                <w:szCs w:val="20"/>
                <w:vertAlign w:val="superscript"/>
                <w:lang w:val="ro-RO"/>
              </w:rPr>
              <w:t>0</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vertAlign w:val="subscript"/>
                <w:lang w:val="ro-RO"/>
              </w:rPr>
              <w:t>00</w:t>
            </w:r>
            <w:r>
              <w:rPr>
                <w:rFonts w:eastAsia="Arial" w:cs="Arial" w:ascii="Arial" w:hAnsi="Arial"/>
                <w:color w:val="auto"/>
                <w:spacing w:val="0"/>
                <w:w w:val="100"/>
                <w:sz w:val="20"/>
                <w:szCs w:val="20"/>
                <w:lang w:val="ro-RO"/>
              </w:rPr>
              <w: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mari 10 cm/ 5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Apă oxigenată sau perogen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Bandaj triunghiular l = 80 mm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iodat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Vată hidrofilă sterilă, pachet A 50 g</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jc w:val="center"/>
              <w:rPr>
                <w:rFonts w:ascii="Arial" w:hAnsi="Arial" w:cs="Arial"/>
                <w:sz w:val="18"/>
                <w:szCs w:val="18"/>
              </w:rPr>
            </w:pPr>
            <w:r>
              <w:rPr>
                <w:rFonts w:eastAsia="Arial" w:cs="Arial" w:ascii="Arial" w:hAnsi="Arial"/>
                <w:color w:val="auto"/>
                <w:spacing w:val="0"/>
                <w:w w:val="100"/>
                <w:sz w:val="20"/>
                <w:szCs w:val="20"/>
                <w:lang w:val="ro-RO"/>
              </w:rPr>
              <w:t>-</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da-DK"/>
        </w:rPr>
      </w:pPr>
      <w:r>
        <w:rPr>
          <w:rFonts w:eastAsia="Arial" w:cs="Arial" w:ascii="Arial" w:hAnsi="Arial"/>
          <w:b/>
          <w:color w:val="auto"/>
          <w:spacing w:val="0"/>
          <w:w w:val="100"/>
          <w:sz w:val="20"/>
          <w:szCs w:val="20"/>
          <w:lang w:val="ro-RO"/>
        </w:rPr>
        <w:t>Capitolul VIII. Semnalizarea</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971/ 2006 – Art. 2)</w:t>
      </w:r>
      <w:r>
        <w:rPr>
          <w:rFonts w:eastAsia="Arial" w:cs="Arial" w:ascii="Arial" w:hAnsi="Arial"/>
          <w:color w:val="auto"/>
          <w:spacing w:val="0"/>
          <w:w w:val="100"/>
          <w:sz w:val="20"/>
          <w:szCs w:val="20"/>
          <w:lang w:val="ro-RO"/>
        </w:rPr>
        <w:t xml:space="preserve"> </w:t>
      </w:r>
      <w:bookmarkStart w:id="258" w:name="do|caI|ar2|pa1"/>
      <w:r>
        <w:rPr>
          <w:rStyle w:val="do1"/>
          <w:rFonts w:eastAsia="Arial" w:cs="Arial" w:ascii="Arial" w:hAnsi="Arial"/>
          <w:b w:val="false"/>
          <w:color w:val="auto"/>
          <w:spacing w:val="0"/>
          <w:w w:val="100"/>
          <w:sz w:val="20"/>
          <w:szCs w:val="20"/>
          <w:lang w:val="ro-RO"/>
        </w:rPr>
        <w:t>Cerințele minime pentru semnalizarea de securitate și/ sau de sănătate la locul de muncă</w:t>
      </w:r>
      <w:bookmarkEnd w:id="258"/>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prevăzute de reglementările referitoare la introducerea pe piață a substanțelor și preparatelor periculoase, a produselor și/sau a echipamentelor, cu excepția cazului în care aceste reglementări fac referire în mod expres la acest lucru.</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3) </w:t>
      </w:r>
      <w:r>
        <w:rPr>
          <w:rFonts w:eastAsia="Arial" w:cs="Arial" w:ascii="Arial" w:hAnsi="Arial"/>
          <w:b w:val="false"/>
          <w:color w:val="auto"/>
          <w:spacing w:val="0"/>
          <w:w w:val="100"/>
          <w:sz w:val="20"/>
          <w:szCs w:val="20"/>
          <w:u w:val="none"/>
          <w:lang w:val="ro-RO"/>
        </w:rPr>
        <w:t>Cerințele minime pentru semnalizarea de securitate și/ sau de sănătate la locul de muncă</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utilizate în reglementarea traficului rutier, feroviar, fluvial, maritim și aerian.</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5) </w:t>
      </w:r>
      <w:r>
        <w:rPr>
          <w:rFonts w:eastAsia="Arial" w:cs="Arial" w:ascii="Arial" w:hAnsi="Arial"/>
          <w:color w:val="auto"/>
          <w:spacing w:val="0"/>
          <w:w w:val="100"/>
          <w:sz w:val="20"/>
          <w:szCs w:val="20"/>
          <w:u w:val="none"/>
          <w:lang w:val="ro-RO"/>
        </w:rPr>
        <w:t xml:space="preserve">Pentru aplicarea </w:t>
      </w:r>
      <w:r>
        <w:rPr>
          <w:rFonts w:eastAsia="Arial" w:cs="Arial" w:ascii="Arial" w:hAnsi="Arial"/>
          <w:i/>
          <w:color w:val="auto"/>
          <w:spacing w:val="0"/>
          <w:w w:val="100"/>
          <w:sz w:val="20"/>
          <w:szCs w:val="20"/>
          <w:lang w:val="ro-RO"/>
        </w:rPr>
        <w:t xml:space="preserve">H.G. 971/ 2006 </w:t>
      </w:r>
      <w:r>
        <w:rPr>
          <w:rStyle w:val="tpa1"/>
          <w:rFonts w:eastAsia="Arial" w:cs="Arial" w:ascii="Arial" w:hAnsi="Arial"/>
          <w:color w:val="auto"/>
          <w:spacing w:val="0"/>
          <w:w w:val="100"/>
          <w:sz w:val="20"/>
          <w:szCs w:val="20"/>
          <w:lang w:val="ro-RO"/>
        </w:rPr>
        <w:t>expresiile de mai jos semnifică după cum urmează:</w:t>
      </w:r>
    </w:p>
    <w:p>
      <w:pPr>
        <w:pStyle w:val="Normal"/>
        <w:keepNext w:val="false"/>
        <w:widowControl/>
        <w:numPr>
          <w:ilvl w:val="2"/>
          <w:numId w:val="1"/>
        </w:numPr>
        <w:spacing w:before="0" w:after="40"/>
        <w:jc w:val="left"/>
        <w:rPr>
          <w:rFonts w:ascii="Arial" w:hAnsi="Arial" w:cs="Arial"/>
          <w:sz w:val="18"/>
          <w:szCs w:val="18"/>
          <w:lang w:val="da-DK"/>
        </w:rPr>
      </w:pPr>
      <w:bookmarkStart w:id="259" w:name="do|caI|ar5|lia"/>
      <w:bookmarkEnd w:id="259"/>
      <w:r>
        <w:rPr>
          <w:rFonts w:eastAsia="Arial" w:cs="Arial" w:ascii="Arial" w:hAnsi="Arial"/>
          <w:i/>
          <w:color w:val="auto"/>
          <w:spacing w:val="0"/>
          <w:w w:val="100"/>
          <w:sz w:val="20"/>
          <w:szCs w:val="20"/>
          <w:u w:val="none"/>
          <w:lang w:val="ro-RO"/>
        </w:rPr>
        <w:t>semnalizare de securitate și/ sau de sănătate -</w:t>
      </w:r>
      <w:r>
        <w:rPr>
          <w:rStyle w:val="tli1"/>
          <w:rFonts w:eastAsia="Arial" w:cs="Arial" w:ascii="Arial" w:hAnsi="Arial"/>
          <w:color w:val="auto"/>
          <w:spacing w:val="0"/>
          <w:w w:val="100"/>
          <w:sz w:val="20"/>
          <w:szCs w:val="20"/>
          <w:lang w:val="ro-RO"/>
        </w:rPr>
        <w:t xml:space="preserve"> semnalizarea care se referă la un obiect, o activitate sau o situație determinată și furnizează informații ori cerințe referitoare la securitatea și/sau sănătatea la locul de muncă, printr-un panou, o culoare, un semnal luminos ori acustic, o comunicare verbală sau un gest-semnal, după caz;</w:t>
      </w:r>
    </w:p>
    <w:p>
      <w:pPr>
        <w:pStyle w:val="Normal"/>
        <w:keepNext w:val="false"/>
        <w:widowControl/>
        <w:numPr>
          <w:ilvl w:val="2"/>
          <w:numId w:val="1"/>
        </w:numPr>
        <w:spacing w:before="0" w:after="40"/>
        <w:jc w:val="left"/>
        <w:rPr>
          <w:rFonts w:ascii="Arial" w:hAnsi="Arial" w:cs="Arial"/>
          <w:sz w:val="18"/>
          <w:szCs w:val="18"/>
          <w:lang w:val="it-IT"/>
        </w:rPr>
      </w:pPr>
      <w:bookmarkStart w:id="260" w:name="do|caI|ar5|lib"/>
      <w:bookmarkEnd w:id="260"/>
      <w:r>
        <w:rPr>
          <w:rFonts w:eastAsia="Arial" w:cs="Arial" w:ascii="Arial" w:hAnsi="Arial"/>
          <w:i/>
          <w:color w:val="auto"/>
          <w:spacing w:val="0"/>
          <w:w w:val="100"/>
          <w:sz w:val="20"/>
          <w:szCs w:val="20"/>
          <w:u w:val="none"/>
          <w:lang w:val="ro-RO"/>
        </w:rPr>
        <w:t>semnal de interzicere -</w:t>
      </w:r>
      <w:r>
        <w:rPr>
          <w:rStyle w:val="tli1"/>
          <w:rFonts w:eastAsia="Arial" w:cs="Arial" w:ascii="Arial" w:hAnsi="Arial"/>
          <w:color w:val="auto"/>
          <w:spacing w:val="0"/>
          <w:w w:val="100"/>
          <w:sz w:val="20"/>
          <w:szCs w:val="20"/>
          <w:lang w:val="ro-RO"/>
        </w:rPr>
        <w:t xml:space="preserve"> semnalul prin care se interzice un comportament care ar putea atrage sau cauza un pericol;</w:t>
      </w:r>
    </w:p>
    <w:p>
      <w:pPr>
        <w:pStyle w:val="Normal"/>
        <w:keepNext w:val="false"/>
        <w:widowControl/>
        <w:numPr>
          <w:ilvl w:val="2"/>
          <w:numId w:val="1"/>
        </w:numPr>
        <w:spacing w:before="0" w:after="40"/>
        <w:jc w:val="left"/>
        <w:rPr>
          <w:rFonts w:ascii="Arial" w:hAnsi="Arial" w:cs="Arial"/>
          <w:sz w:val="18"/>
          <w:szCs w:val="18"/>
          <w:lang w:val="it-IT"/>
        </w:rPr>
      </w:pPr>
      <w:bookmarkStart w:id="261" w:name="do|caI|ar5|lic"/>
      <w:bookmarkEnd w:id="261"/>
      <w:r>
        <w:rPr>
          <w:rFonts w:eastAsia="Arial" w:cs="Arial" w:ascii="Arial" w:hAnsi="Arial"/>
          <w:i/>
          <w:color w:val="auto"/>
          <w:spacing w:val="0"/>
          <w:w w:val="100"/>
          <w:sz w:val="20"/>
          <w:szCs w:val="20"/>
          <w:u w:val="none"/>
          <w:lang w:val="ro-RO"/>
        </w:rPr>
        <w:t>semnal de avertizare -</w:t>
      </w:r>
      <w:r>
        <w:rPr>
          <w:rStyle w:val="tli1"/>
          <w:rFonts w:eastAsia="Arial" w:cs="Arial" w:ascii="Arial" w:hAnsi="Arial"/>
          <w:color w:val="auto"/>
          <w:spacing w:val="0"/>
          <w:w w:val="100"/>
          <w:sz w:val="20"/>
          <w:szCs w:val="20"/>
          <w:lang w:val="ro-RO"/>
        </w:rPr>
        <w:t xml:space="preserve"> semnalul prin care se avertizează asupra unui risc sau unui pericol;</w:t>
      </w:r>
    </w:p>
    <w:p>
      <w:pPr>
        <w:pStyle w:val="Normal"/>
        <w:keepNext w:val="false"/>
        <w:widowControl/>
        <w:numPr>
          <w:ilvl w:val="2"/>
          <w:numId w:val="1"/>
        </w:numPr>
        <w:spacing w:before="0" w:after="40"/>
        <w:jc w:val="left"/>
        <w:rPr>
          <w:rFonts w:ascii="Arial" w:hAnsi="Arial" w:cs="Arial"/>
          <w:sz w:val="18"/>
          <w:szCs w:val="18"/>
          <w:lang w:val="it-IT"/>
        </w:rPr>
      </w:pPr>
      <w:bookmarkStart w:id="262" w:name="do|caI|ar5|lid"/>
      <w:bookmarkEnd w:id="262"/>
      <w:r>
        <w:rPr>
          <w:rFonts w:eastAsia="Arial" w:cs="Arial" w:ascii="Arial" w:hAnsi="Arial"/>
          <w:i/>
          <w:color w:val="auto"/>
          <w:spacing w:val="0"/>
          <w:w w:val="100"/>
          <w:sz w:val="20"/>
          <w:szCs w:val="20"/>
          <w:u w:val="none"/>
          <w:lang w:val="ro-RO"/>
        </w:rPr>
        <w:t>semnal de obligativitate -</w:t>
      </w:r>
      <w:r>
        <w:rPr>
          <w:rStyle w:val="tli1"/>
          <w:rFonts w:eastAsia="Arial" w:cs="Arial" w:ascii="Arial" w:hAnsi="Arial"/>
          <w:color w:val="auto"/>
          <w:spacing w:val="0"/>
          <w:w w:val="100"/>
          <w:sz w:val="20"/>
          <w:szCs w:val="20"/>
          <w:lang w:val="ro-RO"/>
        </w:rPr>
        <w:t xml:space="preserve"> semnalul prin care se indică adoptarea unui comportament specific;</w:t>
      </w:r>
    </w:p>
    <w:p>
      <w:pPr>
        <w:pStyle w:val="Normal"/>
        <w:keepNext w:val="false"/>
        <w:widowControl/>
        <w:numPr>
          <w:ilvl w:val="2"/>
          <w:numId w:val="1"/>
        </w:numPr>
        <w:spacing w:before="0" w:after="40"/>
        <w:jc w:val="left"/>
        <w:rPr>
          <w:rFonts w:ascii="Arial" w:hAnsi="Arial" w:cs="Arial"/>
          <w:sz w:val="18"/>
          <w:szCs w:val="18"/>
          <w:lang w:val="pt-BR"/>
        </w:rPr>
      </w:pPr>
      <w:bookmarkStart w:id="263" w:name="do|caI|ar5|lie"/>
      <w:bookmarkEnd w:id="263"/>
      <w:r>
        <w:rPr>
          <w:rFonts w:eastAsia="Arial" w:cs="Arial" w:ascii="Arial" w:hAnsi="Arial"/>
          <w:i/>
          <w:color w:val="auto"/>
          <w:spacing w:val="0"/>
          <w:w w:val="100"/>
          <w:sz w:val="20"/>
          <w:szCs w:val="20"/>
          <w:u w:val="none"/>
          <w:lang w:val="ro-RO"/>
        </w:rPr>
        <w:t>semnal de salvare sau de prim ajutor</w:t>
      </w:r>
      <w:r>
        <w:rPr>
          <w:rStyle w:val="tli1"/>
          <w:rFonts w:eastAsia="Arial" w:cs="Arial" w:ascii="Arial" w:hAnsi="Arial"/>
          <w:color w:val="auto"/>
          <w:spacing w:val="0"/>
          <w:w w:val="100"/>
          <w:sz w:val="20"/>
          <w:szCs w:val="20"/>
          <w:lang w:val="ro-RO"/>
        </w:rPr>
        <w:t xml:space="preserve"> - semnalul prin care se dau indicații privind ieșirile de urgență ori mijloacele de prim ajutor sau de salvare;</w:t>
      </w:r>
    </w:p>
    <w:p>
      <w:pPr>
        <w:pStyle w:val="Normal"/>
        <w:keepNext w:val="false"/>
        <w:widowControl/>
        <w:numPr>
          <w:ilvl w:val="2"/>
          <w:numId w:val="1"/>
        </w:numPr>
        <w:spacing w:before="0" w:after="40"/>
        <w:jc w:val="left"/>
        <w:rPr>
          <w:rFonts w:ascii="Arial" w:hAnsi="Arial" w:cs="Arial"/>
          <w:sz w:val="18"/>
          <w:szCs w:val="18"/>
          <w:lang w:val="it-IT"/>
        </w:rPr>
      </w:pPr>
      <w:bookmarkStart w:id="264" w:name="do|caI|ar5|lif"/>
      <w:bookmarkEnd w:id="264"/>
      <w:r>
        <w:rPr>
          <w:rFonts w:eastAsia="Arial" w:cs="Arial" w:ascii="Arial" w:hAnsi="Arial"/>
          <w:i/>
          <w:color w:val="auto"/>
          <w:spacing w:val="0"/>
          <w:w w:val="100"/>
          <w:sz w:val="20"/>
          <w:szCs w:val="20"/>
          <w:u w:val="none"/>
          <w:lang w:val="ro-RO"/>
        </w:rPr>
        <w:t>semnal de indicare -</w:t>
      </w:r>
      <w:r>
        <w:rPr>
          <w:rStyle w:val="tli1"/>
          <w:rFonts w:eastAsia="Arial" w:cs="Arial" w:ascii="Arial" w:hAnsi="Arial"/>
          <w:color w:val="auto"/>
          <w:spacing w:val="0"/>
          <w:w w:val="100"/>
          <w:sz w:val="20"/>
          <w:szCs w:val="20"/>
          <w:lang w:val="ro-RO"/>
        </w:rPr>
        <w:t xml:space="preserve"> semnalul prin care se furnizează alte indicații decât cele prevăzute la lit. b)-e);</w:t>
      </w:r>
    </w:p>
    <w:p>
      <w:pPr>
        <w:pStyle w:val="Normal"/>
        <w:keepNext w:val="false"/>
        <w:widowControl/>
        <w:numPr>
          <w:ilvl w:val="2"/>
          <w:numId w:val="1"/>
        </w:numPr>
        <w:spacing w:before="0" w:after="40"/>
        <w:jc w:val="left"/>
        <w:rPr>
          <w:rFonts w:ascii="Arial" w:hAnsi="Arial" w:cs="Arial"/>
          <w:sz w:val="18"/>
          <w:szCs w:val="18"/>
          <w:lang w:val="it-IT"/>
        </w:rPr>
      </w:pPr>
      <w:bookmarkStart w:id="265" w:name="do|caI|ar5|lig"/>
      <w:bookmarkEnd w:id="265"/>
      <w:r>
        <w:rPr>
          <w:rFonts w:eastAsia="Arial" w:cs="Arial" w:ascii="Arial" w:hAnsi="Arial"/>
          <w:i/>
          <w:color w:val="auto"/>
          <w:spacing w:val="0"/>
          <w:w w:val="100"/>
          <w:sz w:val="20"/>
          <w:szCs w:val="20"/>
          <w:u w:val="none"/>
          <w:lang w:val="ro-RO"/>
        </w:rPr>
        <w:t>panou -</w:t>
      </w:r>
      <w:r>
        <w:rPr>
          <w:rStyle w:val="tli1"/>
          <w:rFonts w:eastAsia="Arial" w:cs="Arial" w:ascii="Arial" w:hAnsi="Arial"/>
          <w:color w:val="auto"/>
          <w:spacing w:val="0"/>
          <w:w w:val="100"/>
          <w:sz w:val="20"/>
          <w:szCs w:val="20"/>
          <w:lang w:val="ro-RO"/>
        </w:rPr>
        <w:t xml:space="preserve"> semnalul care, prin combinarea unei forme geometrice, a unor culori și a unui simbol sau a unei pictograme, furnizează o indicație specifică, a cărui vizibilitate este asigurată prin iluminare de intensitate suficientă;</w:t>
      </w:r>
    </w:p>
    <w:p>
      <w:pPr>
        <w:pStyle w:val="Normal"/>
        <w:keepNext w:val="false"/>
        <w:widowControl/>
        <w:numPr>
          <w:ilvl w:val="2"/>
          <w:numId w:val="1"/>
        </w:numPr>
        <w:spacing w:before="0" w:after="40"/>
        <w:jc w:val="left"/>
        <w:rPr>
          <w:rFonts w:ascii="Arial" w:hAnsi="Arial" w:cs="Arial"/>
          <w:sz w:val="18"/>
          <w:szCs w:val="18"/>
          <w:lang w:val="it-IT"/>
        </w:rPr>
      </w:pPr>
      <w:bookmarkStart w:id="266" w:name="do|caI|ar5|lih"/>
      <w:bookmarkEnd w:id="266"/>
      <w:r>
        <w:rPr>
          <w:rFonts w:eastAsia="Arial" w:cs="Arial" w:ascii="Arial" w:hAnsi="Arial"/>
          <w:i/>
          <w:color w:val="auto"/>
          <w:spacing w:val="0"/>
          <w:w w:val="100"/>
          <w:sz w:val="20"/>
          <w:szCs w:val="20"/>
          <w:u w:val="none"/>
          <w:lang w:val="ro-RO"/>
        </w:rPr>
        <w:t>panou suplimentar -</w:t>
      </w:r>
      <w:r>
        <w:rPr>
          <w:rStyle w:val="tli1"/>
          <w:rFonts w:eastAsia="Arial" w:cs="Arial" w:ascii="Arial" w:hAnsi="Arial"/>
          <w:color w:val="auto"/>
          <w:spacing w:val="0"/>
          <w:w w:val="100"/>
          <w:sz w:val="20"/>
          <w:szCs w:val="20"/>
          <w:lang w:val="ro-RO"/>
        </w:rPr>
        <w:t xml:space="preserve"> panoul utilizat împreună cu un panou descris la lit. g), care furnizează informații suplimentare;</w:t>
      </w:r>
    </w:p>
    <w:p>
      <w:pPr>
        <w:pStyle w:val="Normal"/>
        <w:keepNext w:val="false"/>
        <w:widowControl/>
        <w:numPr>
          <w:ilvl w:val="2"/>
          <w:numId w:val="1"/>
        </w:numPr>
        <w:spacing w:before="0" w:after="40"/>
        <w:jc w:val="left"/>
        <w:rPr>
          <w:rStyle w:val="tli1"/>
          <w:rFonts w:ascii="Arial" w:hAnsi="Arial" w:cs="Arial"/>
          <w:sz w:val="18"/>
          <w:szCs w:val="18"/>
          <w:lang w:val="pt-BR"/>
        </w:rPr>
      </w:pPr>
      <w:bookmarkStart w:id="267" w:name="do|caI|ar5|lii"/>
      <w:bookmarkEnd w:id="267"/>
      <w:r>
        <w:rPr>
          <w:rFonts w:eastAsia="Arial" w:cs="Arial" w:ascii="Arial" w:hAnsi="Arial"/>
          <w:i/>
          <w:color w:val="auto"/>
          <w:spacing w:val="0"/>
          <w:w w:val="100"/>
          <w:sz w:val="20"/>
          <w:szCs w:val="20"/>
          <w:u w:val="none"/>
          <w:lang w:val="ro-RO"/>
        </w:rPr>
        <w:t>culoare de securitate -</w:t>
      </w:r>
      <w:r>
        <w:rPr>
          <w:rStyle w:val="tli1"/>
          <w:rFonts w:eastAsia="Arial" w:cs="Arial" w:ascii="Arial" w:hAnsi="Arial"/>
          <w:color w:val="auto"/>
          <w:spacing w:val="0"/>
          <w:w w:val="100"/>
          <w:sz w:val="20"/>
          <w:szCs w:val="20"/>
          <w:lang w:val="ro-RO"/>
        </w:rPr>
        <w:t xml:space="preserve"> culoarea căreia îi este atribuită o semnificație specifică;</w:t>
      </w:r>
    </w:p>
    <w:p>
      <w:pPr>
        <w:pStyle w:val="Normal"/>
        <w:keepNext w:val="false"/>
        <w:widowControl/>
        <w:numPr>
          <w:ilvl w:val="2"/>
          <w:numId w:val="1"/>
        </w:numPr>
        <w:spacing w:before="0" w:after="40"/>
        <w:jc w:val="left"/>
        <w:rPr>
          <w:rFonts w:ascii="Arial" w:hAnsi="Arial" w:cs="Arial"/>
          <w:sz w:val="18"/>
          <w:szCs w:val="18"/>
          <w:lang w:val="pt-BR"/>
        </w:rPr>
      </w:pPr>
      <w:bookmarkStart w:id="268" w:name="do|caI|ar5|lij"/>
      <w:bookmarkEnd w:id="268"/>
      <w:r>
        <w:rPr>
          <w:rFonts w:eastAsia="Arial" w:cs="Arial" w:ascii="Arial" w:hAnsi="Arial"/>
          <w:i/>
          <w:color w:val="auto"/>
          <w:spacing w:val="0"/>
          <w:w w:val="100"/>
          <w:sz w:val="20"/>
          <w:szCs w:val="20"/>
          <w:u w:val="none"/>
          <w:lang w:val="ro-RO"/>
        </w:rPr>
        <w:t>simbol sau pictogramă -</w:t>
      </w:r>
      <w:r>
        <w:rPr>
          <w:rStyle w:val="tli1"/>
          <w:rFonts w:eastAsia="Arial" w:cs="Arial" w:ascii="Arial" w:hAnsi="Arial"/>
          <w:color w:val="auto"/>
          <w:spacing w:val="0"/>
          <w:w w:val="100"/>
          <w:sz w:val="20"/>
          <w:szCs w:val="20"/>
          <w:lang w:val="ro-RO"/>
        </w:rPr>
        <w:t xml:space="preserve"> imaginea care descrie o situație sau indică un comportament specific și care este utilizată pe un panou ori pe o suprafață luminoasă;</w:t>
      </w:r>
      <w:bookmarkStart w:id="269" w:name="do|caI|ar5|lik"/>
    </w:p>
    <w:p>
      <w:pPr>
        <w:pStyle w:val="Normal"/>
        <w:keepNext w:val="false"/>
        <w:widowControl/>
        <w:numPr>
          <w:ilvl w:val="2"/>
          <w:numId w:val="1"/>
        </w:numPr>
        <w:spacing w:before="0" w:after="40"/>
        <w:jc w:val="left"/>
        <w:rPr>
          <w:rStyle w:val="tli1"/>
          <w:rFonts w:ascii="Arial" w:hAnsi="Arial" w:cs="Arial"/>
          <w:sz w:val="18"/>
          <w:szCs w:val="18"/>
          <w:lang w:val="pt-BR"/>
        </w:rPr>
      </w:pPr>
      <w:bookmarkEnd w:id="269"/>
      <w:r>
        <w:rPr>
          <w:rFonts w:eastAsia="Arial" w:cs="Arial" w:ascii="Arial" w:hAnsi="Arial"/>
          <w:i/>
          <w:color w:val="auto"/>
          <w:spacing w:val="0"/>
          <w:w w:val="100"/>
          <w:sz w:val="20"/>
          <w:szCs w:val="20"/>
          <w:u w:val="none"/>
          <w:lang w:val="ro-RO"/>
        </w:rPr>
        <w:t>semnal luminos -</w:t>
      </w:r>
      <w:r>
        <w:rPr>
          <w:rStyle w:val="tli1"/>
          <w:rFonts w:eastAsia="Arial" w:cs="Arial" w:ascii="Arial" w:hAnsi="Arial"/>
          <w:color w:val="auto"/>
          <w:spacing w:val="0"/>
          <w:w w:val="100"/>
          <w:sz w:val="20"/>
          <w:szCs w:val="20"/>
          <w:lang w:val="ro-RO"/>
        </w:rPr>
        <w:t xml:space="preserve"> semnalul emis de un dispozitiv realizat din materiale transparente sau translucide, iluminate din interior ori din spate, astfel încât să se creeze o suprafață luminoasă</w:t>
      </w:r>
      <w:bookmarkStart w:id="270" w:name="do|caI|ar5|lil"/>
      <w:r>
        <w:rPr>
          <w:rStyle w:val="tli1"/>
          <w:rFonts w:eastAsia="Arial" w:cs="Arial" w:ascii="Arial" w:hAnsi="Arial"/>
          <w:color w:val="auto"/>
          <w:spacing w:val="0"/>
          <w:w w:val="100"/>
          <w:sz w:val="20"/>
          <w:szCs w:val="20"/>
          <w:lang w:val="ro-RO"/>
        </w:rPr>
        <w:t>;</w:t>
      </w:r>
    </w:p>
    <w:p>
      <w:pPr>
        <w:pStyle w:val="Normal"/>
        <w:keepNext w:val="false"/>
        <w:widowControl/>
        <w:numPr>
          <w:ilvl w:val="2"/>
          <w:numId w:val="1"/>
        </w:numPr>
        <w:spacing w:before="0" w:after="40"/>
        <w:jc w:val="left"/>
        <w:rPr>
          <w:rFonts w:ascii="Arial" w:hAnsi="Arial" w:cs="Arial"/>
          <w:sz w:val="18"/>
          <w:szCs w:val="18"/>
          <w:lang w:val="pt-BR"/>
        </w:rPr>
      </w:pPr>
      <w:bookmarkEnd w:id="270"/>
      <w:r>
        <w:rPr>
          <w:rFonts w:eastAsia="Arial" w:cs="Arial" w:ascii="Arial" w:hAnsi="Arial"/>
          <w:i/>
          <w:color w:val="auto"/>
          <w:spacing w:val="0"/>
          <w:w w:val="100"/>
          <w:sz w:val="20"/>
          <w:szCs w:val="20"/>
          <w:u w:val="none"/>
          <w:lang w:val="ro-RO"/>
        </w:rPr>
        <w:t>semnal acustic -</w:t>
      </w:r>
      <w:r>
        <w:rPr>
          <w:rStyle w:val="tli1"/>
          <w:rFonts w:eastAsia="Arial" w:cs="Arial" w:ascii="Arial" w:hAnsi="Arial"/>
          <w:color w:val="auto"/>
          <w:spacing w:val="0"/>
          <w:w w:val="100"/>
          <w:sz w:val="20"/>
          <w:szCs w:val="20"/>
          <w:lang w:val="ro-RO"/>
        </w:rPr>
        <w:t xml:space="preserve"> semnalul sonor codificat, emis și difuzat de un dispozitiv realizat în acest scop, fără folosirea vocii umane sau artificiale;</w:t>
      </w:r>
      <w:bookmarkStart w:id="271" w:name="do|caI|ar5|lim"/>
    </w:p>
    <w:p>
      <w:pPr>
        <w:pStyle w:val="Normal"/>
        <w:keepNext w:val="false"/>
        <w:widowControl/>
        <w:numPr>
          <w:ilvl w:val="2"/>
          <w:numId w:val="1"/>
        </w:numPr>
        <w:spacing w:before="0" w:after="40"/>
        <w:jc w:val="left"/>
        <w:rPr>
          <w:rStyle w:val="tli1"/>
          <w:rFonts w:ascii="Arial" w:hAnsi="Arial" w:cs="Arial"/>
          <w:sz w:val="18"/>
          <w:szCs w:val="18"/>
          <w:lang w:val="it-IT"/>
        </w:rPr>
      </w:pPr>
      <w:bookmarkEnd w:id="271"/>
      <w:r>
        <w:rPr>
          <w:rFonts w:eastAsia="Arial" w:cs="Arial" w:ascii="Arial" w:hAnsi="Arial"/>
          <w:i/>
          <w:color w:val="auto"/>
          <w:spacing w:val="0"/>
          <w:w w:val="100"/>
          <w:sz w:val="20"/>
          <w:szCs w:val="20"/>
          <w:u w:val="none"/>
          <w:lang w:val="ro-RO"/>
        </w:rPr>
        <w:t>comunicare verbală -</w:t>
      </w:r>
      <w:r>
        <w:rPr>
          <w:rStyle w:val="tli1"/>
          <w:rFonts w:eastAsia="Arial" w:cs="Arial" w:ascii="Arial" w:hAnsi="Arial"/>
          <w:color w:val="auto"/>
          <w:spacing w:val="0"/>
          <w:w w:val="100"/>
          <w:sz w:val="20"/>
          <w:szCs w:val="20"/>
          <w:lang w:val="ro-RO"/>
        </w:rPr>
        <w:t xml:space="preserve"> mesajul verbal predeterminat, comunicat prin voce umană sau artificială;</w:t>
      </w:r>
      <w:bookmarkStart w:id="272" w:name="do|caI|ar5|lin"/>
    </w:p>
    <w:p>
      <w:pPr>
        <w:pStyle w:val="Normal"/>
        <w:keepNext w:val="false"/>
        <w:widowControl/>
        <w:numPr>
          <w:ilvl w:val="2"/>
          <w:numId w:val="1"/>
        </w:numPr>
        <w:spacing w:before="0" w:after="120"/>
        <w:jc w:val="left"/>
        <w:rPr>
          <w:rFonts w:ascii="Arial" w:hAnsi="Arial" w:cs="Arial"/>
          <w:sz w:val="18"/>
          <w:szCs w:val="18"/>
          <w:lang w:val="it-IT"/>
        </w:rPr>
      </w:pPr>
      <w:bookmarkEnd w:id="272"/>
      <w:r>
        <w:rPr>
          <w:rFonts w:eastAsia="Arial" w:cs="Arial" w:ascii="Arial" w:hAnsi="Arial"/>
          <w:i/>
          <w:color w:val="auto"/>
          <w:spacing w:val="0"/>
          <w:w w:val="100"/>
          <w:sz w:val="20"/>
          <w:szCs w:val="20"/>
          <w:u w:val="none"/>
          <w:lang w:val="ro-RO"/>
        </w:rPr>
        <w:t>gest-semnal -</w:t>
      </w:r>
      <w:r>
        <w:rPr>
          <w:rStyle w:val="tli1"/>
          <w:rFonts w:eastAsia="Arial" w:cs="Arial" w:ascii="Arial" w:hAnsi="Arial"/>
          <w:color w:val="auto"/>
          <w:spacing w:val="0"/>
          <w:w w:val="100"/>
          <w:sz w:val="20"/>
          <w:szCs w:val="20"/>
          <w:lang w:val="ro-RO"/>
        </w:rPr>
        <w:t xml:space="preserve"> mișcarea și/sau poziția brațelor și/sau a mâinilor într-o formă codificată, având ca scop ghidarea persoanelor care efectuează manevre ce constituie un risc sau un pericol pentru lucrători.</w:t>
      </w:r>
    </w:p>
    <w:p>
      <w:pPr>
        <w:pStyle w:val="Normal"/>
        <w:keepNext w:val="false"/>
        <w:widowControl/>
        <w:numPr>
          <w:ilvl w:val="0"/>
          <w:numId w:val="1"/>
        </w:numPr>
        <w:spacing w:before="120" w:after="60"/>
        <w:jc w:val="left"/>
        <w:rPr>
          <w:rFonts w:ascii="Arial" w:hAnsi="Arial" w:cs="Arial"/>
          <w:sz w:val="18"/>
          <w:szCs w:val="18"/>
          <w:lang w:val="de-DE"/>
        </w:rPr>
      </w:pPr>
      <w:bookmarkStart w:id="273" w:name="do|caII|si1|ar6|al1"/>
      <w:r>
        <w:rPr>
          <w:rFonts w:eastAsia="Arial" w:cs="Arial" w:ascii="Arial" w:hAnsi="Arial"/>
          <w:i/>
          <w:color w:val="auto"/>
          <w:spacing w:val="0"/>
          <w:w w:val="100"/>
          <w:sz w:val="20"/>
          <w:szCs w:val="20"/>
          <w:lang w:val="ro-RO"/>
        </w:rPr>
        <w:t xml:space="preserve">(Preluare din H.G. 971/ 2006 – Art. 6) </w:t>
      </w:r>
      <w:bookmarkEnd w:id="273"/>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Atunci când riscurile nu pot fi evitate sau reduse suficient prin mijloace tehnice de protecție colectivă ori prin măsuri, metode sau procedee de organizare a muncii, angajatorul trebuie să prevadă semnalizarea de securitate și/ sau de sănătate la locul de muncă și să verifice existența acesteia.</w:t>
      </w:r>
    </w:p>
    <w:p>
      <w:pPr>
        <w:pStyle w:val="Normal"/>
        <w:keepNext w:val="false"/>
        <w:widowControl/>
        <w:spacing w:before="0" w:after="120"/>
        <w:ind w:hanging="0"/>
        <w:jc w:val="left"/>
        <w:rPr>
          <w:rFonts w:ascii="Arial" w:hAnsi="Arial" w:cs="Arial"/>
          <w:sz w:val="18"/>
          <w:szCs w:val="18"/>
          <w:lang w:val="da-DK"/>
        </w:rPr>
      </w:pPr>
      <w:bookmarkStart w:id="274" w:name="do|caII|si1|ar6|al2"/>
      <w:bookmarkEnd w:id="274"/>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alegerea semnalizării adecvate, angajatorul trebuie să ia în considerare orice evaluare a riscurilor realizată în conformitate cu </w:t>
      </w:r>
      <w:r>
        <w:rPr>
          <w:rStyle w:val="tal1"/>
          <w:rFonts w:eastAsia="Arial" w:cs="Arial" w:ascii="Arial" w:hAnsi="Arial"/>
          <w:i/>
          <w:color w:val="auto"/>
          <w:spacing w:val="0"/>
          <w:w w:val="100"/>
          <w:sz w:val="20"/>
          <w:szCs w:val="20"/>
          <w:lang w:val="ro-RO"/>
        </w:rPr>
        <w:t xml:space="preserve">Art. 7 alin. (4) lit. a) din Legea nr. </w:t>
      </w:r>
      <w:r>
        <w:rPr>
          <w:rFonts w:eastAsia="Arial" w:cs="Arial" w:ascii="Arial" w:hAnsi="Arial"/>
          <w:i/>
          <w:color w:val="auto"/>
          <w:spacing w:val="0"/>
          <w:w w:val="100"/>
          <w:sz w:val="20"/>
          <w:szCs w:val="20"/>
          <w:u w:val="none"/>
          <w:lang w:val="ro-RO"/>
        </w:rPr>
        <w:t>319/ 2006</w:t>
      </w:r>
      <w:r>
        <w:rPr>
          <w:rStyle w:val="tal1"/>
          <w:rFonts w:eastAsia="Arial" w:cs="Arial" w:ascii="Arial" w:hAnsi="Arial"/>
          <w:i/>
          <w:color w:val="auto"/>
          <w:spacing w:val="0"/>
          <w:w w:val="100"/>
          <w:sz w:val="20"/>
          <w:szCs w:val="20"/>
          <w:lang w:val="ro-RO"/>
        </w:rPr>
        <w:t>.</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1</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semnalizarea de securitate și/sau de sănătate la locul de muncă</w:t>
      </w:r>
      <w:r>
        <w:rPr>
          <w:rStyle w:val="pt1"/>
          <w:rFonts w:eastAsia="Arial" w:cs="Arial" w:ascii="Arial" w:hAnsi="Arial"/>
          <w:b w:val="false"/>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Modalități de semnalizare:</w:t>
      </w:r>
    </w:p>
    <w:p>
      <w:pPr>
        <w:pStyle w:val="Normal"/>
        <w:keepNext w:val="true"/>
        <w:widowControl/>
        <w:numPr>
          <w:ilvl w:val="3"/>
          <w:numId w:val="1"/>
        </w:numPr>
        <w:spacing w:before="0" w:after="40"/>
        <w:jc w:val="left"/>
        <w:rPr>
          <w:rFonts w:ascii="Arial" w:hAnsi="Arial" w:cs="Arial"/>
          <w:sz w:val="18"/>
          <w:szCs w:val="18"/>
          <w:lang w:val="de-DE"/>
        </w:rPr>
      </w:pPr>
      <w:bookmarkStart w:id="275" w:name="do|ax1|pt2|sp2.1."/>
      <w:bookmarkEnd w:id="275"/>
      <w:r>
        <w:rPr>
          <w:rFonts w:eastAsia="Arial" w:cs="Arial" w:ascii="Arial" w:hAnsi="Arial"/>
          <w:color w:val="auto"/>
          <w:spacing w:val="0"/>
          <w:w w:val="100"/>
          <w:sz w:val="20"/>
          <w:szCs w:val="20"/>
          <w:u w:val="none"/>
          <w:lang w:val="ro-RO"/>
        </w:rPr>
        <w:t>Semnalizare permanentă:</w:t>
      </w:r>
    </w:p>
    <w:p>
      <w:pPr>
        <w:pStyle w:val="Normal"/>
        <w:keepNext w:val="false"/>
        <w:widowControl/>
        <w:numPr>
          <w:ilvl w:val="3"/>
          <w:numId w:val="14"/>
        </w:numPr>
        <w:spacing w:before="0" w:after="40"/>
        <w:ind w:hanging="360" w:left="1080"/>
        <w:jc w:val="left"/>
        <w:rPr>
          <w:rFonts w:ascii="Arial" w:hAnsi="Arial" w:cs="Arial"/>
          <w:sz w:val="18"/>
          <w:szCs w:val="18"/>
        </w:rPr>
      </w:pPr>
      <w:r>
        <w:rPr>
          <w:rStyle w:val="tsp1"/>
          <w:rFonts w:eastAsia="Arial" w:cs="Arial" w:ascii="Arial" w:hAnsi="Arial"/>
          <w:color w:val="auto"/>
          <w:spacing w:val="0"/>
          <w:w w:val="100"/>
          <w:sz w:val="20"/>
          <w:szCs w:val="20"/>
          <w:lang w:val="ro-RO"/>
        </w:rPr>
        <w:t>Semnalizarea referitoare la o interdicție, un avertisment sau o obligație, precum și semnalizarea privind localizarea și identificarea mijloacelor de salvare ori prim ajutor trebuie să se realizeze prin utilizarea panourilor permanente.</w:t>
      </w:r>
      <w:bookmarkStart w:id="276" w:name="do|ax1|pt2|sp2.1.1.|pa1"/>
      <w:r>
        <w:rPr>
          <w:rFonts w:eastAsia="Arial" w:cs="Arial" w:ascii="Arial" w:hAnsi="Arial"/>
          <w:color w:val="auto"/>
          <w:spacing w:val="0"/>
          <w:w w:val="100"/>
          <w:sz w:val="20"/>
          <w:szCs w:val="20"/>
          <w:lang w:val="ro-RO"/>
        </w:rPr>
        <w:t xml:space="preserve"> </w:t>
      </w:r>
      <w:bookmarkEnd w:id="276"/>
      <w:r>
        <w:rPr>
          <w:rFonts w:eastAsia="Arial" w:cs="Arial" w:ascii="Arial" w:hAnsi="Arial"/>
          <w:color w:val="auto"/>
          <w:spacing w:val="0"/>
          <w:w w:val="100"/>
          <w:sz w:val="20"/>
          <w:szCs w:val="20"/>
          <w:u w:val="none"/>
          <w:lang w:val="ro-RO"/>
        </w:rPr>
        <w:t>Trebuie să se folosească panouri și/ sau o culoare de securitate pentru semnalizarea permanentă destinată localizării și identificării materialelor și echipamentelor de prevenire și stingere a incendiilor.</w:t>
      </w:r>
      <w:bookmarkStart w:id="277" w:name="do|ax1|pt2|sp2.1.3."/>
    </w:p>
    <w:p>
      <w:pPr>
        <w:pStyle w:val="Normal"/>
        <w:keepNext w:val="false"/>
        <w:widowControl/>
        <w:numPr>
          <w:ilvl w:val="3"/>
          <w:numId w:val="14"/>
        </w:numPr>
        <w:spacing w:before="0" w:after="40"/>
        <w:ind w:hanging="360" w:left="1080"/>
        <w:jc w:val="left"/>
        <w:rPr>
          <w:rStyle w:val="tsp1"/>
          <w:rFonts w:ascii="Arial" w:hAnsi="Arial" w:cs="Arial"/>
          <w:sz w:val="18"/>
          <w:szCs w:val="18"/>
        </w:rPr>
      </w:pPr>
      <w:bookmarkEnd w:id="277"/>
      <w:r>
        <w:rPr>
          <w:rFonts w:eastAsia="Arial" w:cs="Arial" w:ascii="Arial" w:hAnsi="Arial"/>
          <w:color w:val="auto"/>
          <w:spacing w:val="0"/>
          <w:w w:val="100"/>
          <w:sz w:val="20"/>
          <w:szCs w:val="20"/>
          <w:u w:val="none"/>
          <w:lang w:val="ro-RO"/>
        </w:rPr>
        <w:t>Locurile în care există risc de coliziune cu obstacole și de cădere a persoanelor trebuie să fie semnalizate permanent cu o culoare de securitate și/ sau cu panouri.</w:t>
      </w:r>
      <w:bookmarkStart w:id="278" w:name="do|ax1|pt2|sp2.1.4."/>
    </w:p>
    <w:p>
      <w:pPr>
        <w:pStyle w:val="Normal"/>
        <w:keepNext w:val="false"/>
        <w:widowControl/>
        <w:numPr>
          <w:ilvl w:val="3"/>
          <w:numId w:val="14"/>
        </w:numPr>
        <w:spacing w:before="0" w:after="40"/>
        <w:ind w:hanging="360" w:left="1080"/>
        <w:jc w:val="left"/>
        <w:rPr>
          <w:rFonts w:ascii="Arial" w:hAnsi="Arial" w:cs="Arial"/>
          <w:sz w:val="18"/>
          <w:szCs w:val="18"/>
        </w:rPr>
      </w:pPr>
      <w:bookmarkEnd w:id="278"/>
      <w:r>
        <w:rPr>
          <w:rFonts w:eastAsia="Arial" w:cs="Arial" w:ascii="Arial" w:hAnsi="Arial"/>
          <w:color w:val="auto"/>
          <w:spacing w:val="0"/>
          <w:w w:val="100"/>
          <w:sz w:val="20"/>
          <w:szCs w:val="20"/>
          <w:u w:val="none"/>
          <w:lang w:val="ro-RO"/>
        </w:rPr>
        <w:t>Căile de circulație trebuie să fie marcate permanent cu o culoare de securitate.</w:t>
      </w:r>
      <w:bookmarkStart w:id="279" w:name="do|ax1|pt2|sp2.2."/>
    </w:p>
    <w:p>
      <w:pPr>
        <w:pStyle w:val="Normal"/>
        <w:keepNext w:val="true"/>
        <w:widowControl/>
        <w:numPr>
          <w:ilvl w:val="3"/>
          <w:numId w:val="1"/>
        </w:numPr>
        <w:spacing w:before="0" w:after="40"/>
        <w:jc w:val="left"/>
        <w:rPr>
          <w:rFonts w:ascii="Arial" w:hAnsi="Arial" w:cs="Arial"/>
          <w:sz w:val="18"/>
          <w:szCs w:val="18"/>
        </w:rPr>
      </w:pPr>
      <w:bookmarkEnd w:id="279"/>
      <w:r>
        <w:rPr>
          <w:rFonts w:eastAsia="Arial" w:cs="Arial" w:ascii="Arial" w:hAnsi="Arial"/>
          <w:color w:val="auto"/>
          <w:spacing w:val="0"/>
          <w:w w:val="100"/>
          <w:sz w:val="20"/>
          <w:szCs w:val="20"/>
          <w:u w:val="none"/>
          <w:lang w:val="ro-RO"/>
        </w:rPr>
        <w:t>Semnalizarea ocazională:</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Start w:id="280" w:name="do|ax1|pt2|sp2.2.1."/>
      <w:bookmarkEnd w:id="280"/>
      <w:r>
        <w:rPr>
          <w:rFonts w:eastAsia="Arial" w:cs="Arial" w:ascii="Arial" w:hAnsi="Arial"/>
          <w:color w:val="auto"/>
          <w:spacing w:val="0"/>
          <w:w w:val="100"/>
          <w:sz w:val="20"/>
          <w:szCs w:val="20"/>
          <w:u w:val="none"/>
          <w:lang w:val="ro-RO"/>
        </w:rPr>
        <w:t>Când împrejurările o impun, trebuie să se folosească semnale luminoase, semnale acustice și/sau comunicare verbală, ținându-se seama de interșanjabilitatea și combinațiile prevăzute la pct. 3, pentru semnalizarea pericolelor, mobilizarea persoanelor pentru o acțiune specifică, precum și pentru eva</w:t>
      </w:r>
      <w:bookmarkStart w:id="281" w:name="do|ax1|pt2|sp2.2.2."/>
      <w:r>
        <w:rPr>
          <w:rStyle w:val="tsp1"/>
          <w:rFonts w:eastAsia="Arial" w:cs="Arial" w:ascii="Arial" w:hAnsi="Arial"/>
          <w:color w:val="auto"/>
          <w:spacing w:val="0"/>
          <w:w w:val="100"/>
          <w:sz w:val="20"/>
          <w:szCs w:val="20"/>
          <w:lang w:val="ro-RO"/>
        </w:rPr>
        <w:t>cuarea de urgență a persoanelor.</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End w:id="281"/>
      <w:r>
        <w:rPr>
          <w:rFonts w:eastAsia="Arial" w:cs="Arial" w:ascii="Arial" w:hAnsi="Arial"/>
          <w:color w:val="auto"/>
          <w:spacing w:val="0"/>
          <w:w w:val="100"/>
          <w:sz w:val="20"/>
          <w:szCs w:val="20"/>
          <w:u w:val="none"/>
          <w:lang w:val="ro-RO"/>
        </w:rPr>
        <w:t>Orientarea persoanelor care efectuează manevre ce presupun un risc sau un pericol trebuie să se realizeze, în funcție de împrejurări, printr-un gest-semnal și/ sau prin comunicare verbală.</w:t>
      </w:r>
    </w:p>
    <w:p>
      <w:pPr>
        <w:pStyle w:val="Normal"/>
        <w:keepNext w:val="true"/>
        <w:widowControl/>
        <w:numPr>
          <w:ilvl w:val="3"/>
          <w:numId w:val="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Interșanjabilitatea și combinarea semnalizărilor:</w:t>
      </w:r>
    </w:p>
    <w:p>
      <w:pPr>
        <w:pStyle w:val="Normal"/>
        <w:keepNext w:val="true"/>
        <w:widowControl/>
        <w:numPr>
          <w:ilvl w:val="0"/>
          <w:numId w:val="63"/>
        </w:numPr>
        <w:spacing w:before="0" w:after="120"/>
        <w:ind w:hanging="360" w:left="1080"/>
        <w:jc w:val="left"/>
        <w:rPr>
          <w:rFonts w:ascii="Arial" w:hAnsi="Arial" w:cs="Arial"/>
          <w:sz w:val="18"/>
          <w:szCs w:val="18"/>
          <w:lang w:val="es-ES_tradnl"/>
        </w:rPr>
      </w:pPr>
      <w:r>
        <w:rPr>
          <w:rStyle w:val="tsp1"/>
          <w:rFonts w:eastAsia="Arial" w:cs="Arial" w:ascii="Arial" w:hAnsi="Arial"/>
          <w:color w:val="auto"/>
          <w:spacing w:val="0"/>
          <w:w w:val="100"/>
          <w:sz w:val="20"/>
          <w:szCs w:val="20"/>
          <w:lang w:val="ro-RO"/>
        </w:rPr>
        <w:t>Dacă eficiența este aceeași, se poate alege între următoarele:</w:t>
      </w:r>
    </w:p>
    <w:p>
      <w:pPr>
        <w:pStyle w:val="Normal"/>
        <w:keepNext w:val="false"/>
        <w:widowControl/>
        <w:numPr>
          <w:ilvl w:val="1"/>
          <w:numId w:val="14"/>
        </w:numPr>
        <w:spacing w:before="0" w:after="40"/>
        <w:jc w:val="left"/>
        <w:rPr>
          <w:rFonts w:ascii="Arial" w:hAnsi="Arial" w:cs="Arial"/>
          <w:sz w:val="18"/>
          <w:szCs w:val="18"/>
          <w:lang w:val="es-ES_tradnl"/>
        </w:rPr>
      </w:pPr>
      <w:bookmarkStart w:id="282" w:name="do|ax1|pt3|sp3.1.|lia"/>
      <w:bookmarkEnd w:id="282"/>
      <w:r>
        <w:rPr>
          <w:rFonts w:eastAsia="Arial" w:cs="Arial" w:ascii="Arial" w:hAnsi="Arial"/>
          <w:color w:val="auto"/>
          <w:spacing w:val="0"/>
          <w:w w:val="100"/>
          <w:sz w:val="20"/>
          <w:szCs w:val="20"/>
          <w:u w:val="none"/>
          <w:lang w:val="ro-RO"/>
        </w:rPr>
        <w:t>o culoare de securitate sau un panou, pentru a marca locurile cu obstacole ori denivelări;</w:t>
      </w:r>
    </w:p>
    <w:p>
      <w:pPr>
        <w:pStyle w:val="Normal"/>
        <w:keepNext w:val="false"/>
        <w:widowControl/>
        <w:numPr>
          <w:ilvl w:val="1"/>
          <w:numId w:val="14"/>
        </w:numPr>
        <w:spacing w:before="0" w:after="40"/>
        <w:jc w:val="left"/>
        <w:rPr>
          <w:rFonts w:ascii="Arial" w:hAnsi="Arial" w:cs="Arial"/>
          <w:sz w:val="18"/>
          <w:szCs w:val="18"/>
          <w:lang w:val="it-IT"/>
        </w:rPr>
      </w:pPr>
      <w:bookmarkStart w:id="283" w:name="do|ax1|pt3|sp3.1.|lib"/>
      <w:bookmarkEnd w:id="283"/>
      <w:r>
        <w:rPr>
          <w:rFonts w:eastAsia="Arial" w:cs="Arial" w:ascii="Arial" w:hAnsi="Arial"/>
          <w:color w:val="auto"/>
          <w:spacing w:val="0"/>
          <w:w w:val="100"/>
          <w:sz w:val="20"/>
          <w:szCs w:val="20"/>
          <w:u w:val="none"/>
          <w:lang w:val="ro-RO"/>
        </w:rPr>
        <w:t>semnale luminoase, semnale acustice sau comunicare verbală;</w:t>
      </w:r>
    </w:p>
    <w:p>
      <w:pPr>
        <w:pStyle w:val="Normal"/>
        <w:keepNext w:val="false"/>
        <w:widowControl/>
        <w:numPr>
          <w:ilvl w:val="1"/>
          <w:numId w:val="14"/>
        </w:numPr>
        <w:spacing w:before="0" w:after="40"/>
        <w:jc w:val="left"/>
        <w:rPr>
          <w:rFonts w:ascii="Arial" w:hAnsi="Arial" w:cs="Arial"/>
          <w:sz w:val="18"/>
          <w:szCs w:val="18"/>
          <w:lang w:val="de-DE"/>
        </w:rPr>
      </w:pPr>
      <w:bookmarkStart w:id="284" w:name="do|ax1|pt3|sp3.1.|lic"/>
      <w:bookmarkEnd w:id="284"/>
      <w:r>
        <w:rPr>
          <w:rFonts w:eastAsia="Arial" w:cs="Arial" w:ascii="Arial" w:hAnsi="Arial"/>
          <w:color w:val="auto"/>
          <w:spacing w:val="0"/>
          <w:w w:val="100"/>
          <w:sz w:val="20"/>
          <w:szCs w:val="20"/>
          <w:u w:val="none"/>
          <w:lang w:val="ro-RO"/>
        </w:rPr>
        <w:t>gesturi-semnal sau comunicare verbală.</w:t>
      </w:r>
    </w:p>
    <w:p>
      <w:pPr>
        <w:pStyle w:val="Normal"/>
        <w:keepNext w:val="true"/>
        <w:widowControl/>
        <w:numPr>
          <w:ilvl w:val="0"/>
          <w:numId w:val="63"/>
        </w:numPr>
        <w:spacing w:before="0" w:after="120"/>
        <w:jc w:val="left"/>
        <w:rPr>
          <w:rFonts w:ascii="Arial" w:hAnsi="Arial" w:cs="Arial"/>
          <w:sz w:val="18"/>
          <w:szCs w:val="18"/>
          <w:lang w:val="pt-BR"/>
        </w:rPr>
      </w:pPr>
      <w:r>
        <w:rPr>
          <w:rStyle w:val="tsp1"/>
          <w:rFonts w:eastAsia="Arial" w:cs="Arial" w:ascii="Arial" w:hAnsi="Arial"/>
          <w:color w:val="auto"/>
          <w:spacing w:val="0"/>
          <w:w w:val="100"/>
          <w:sz w:val="20"/>
          <w:szCs w:val="20"/>
          <w:lang w:val="ro-RO"/>
        </w:rPr>
        <w:t>Pot fi utilizate împreună următoarele modalități de semnalizare:</w:t>
      </w:r>
    </w:p>
    <w:p>
      <w:pPr>
        <w:pStyle w:val="Normal"/>
        <w:keepNext w:val="false"/>
        <w:widowControl/>
        <w:numPr>
          <w:ilvl w:val="1"/>
          <w:numId w:val="14"/>
        </w:numPr>
        <w:spacing w:before="0" w:after="40"/>
        <w:jc w:val="left"/>
        <w:rPr>
          <w:rFonts w:ascii="Arial" w:hAnsi="Arial" w:cs="Arial"/>
          <w:sz w:val="18"/>
          <w:szCs w:val="18"/>
          <w:lang w:val="es-ES_tradnl"/>
        </w:rPr>
      </w:pPr>
      <w:bookmarkStart w:id="285" w:name="do|ax1|pt3|sp3.2.|lia"/>
      <w:bookmarkEnd w:id="285"/>
      <w:r>
        <w:rPr>
          <w:rFonts w:eastAsia="Arial" w:cs="Arial" w:ascii="Arial" w:hAnsi="Arial"/>
          <w:color w:val="auto"/>
          <w:spacing w:val="0"/>
          <w:w w:val="100"/>
          <w:sz w:val="20"/>
          <w:szCs w:val="20"/>
          <w:u w:val="none"/>
          <w:lang w:val="ro-RO"/>
        </w:rPr>
        <w:t>semnal luminos și semnal acustic;</w:t>
      </w:r>
    </w:p>
    <w:p>
      <w:pPr>
        <w:pStyle w:val="Normal"/>
        <w:keepNext w:val="false"/>
        <w:widowControl/>
        <w:numPr>
          <w:ilvl w:val="1"/>
          <w:numId w:val="14"/>
        </w:numPr>
        <w:spacing w:before="0" w:after="40"/>
        <w:jc w:val="left"/>
        <w:rPr>
          <w:rFonts w:ascii="Arial" w:hAnsi="Arial" w:cs="Arial"/>
          <w:sz w:val="18"/>
          <w:szCs w:val="18"/>
          <w:lang w:val="it-CH"/>
        </w:rPr>
      </w:pPr>
      <w:bookmarkStart w:id="286" w:name="do|ax1|pt3|sp3.2.|lib"/>
      <w:bookmarkEnd w:id="286"/>
      <w:r>
        <w:rPr>
          <w:rFonts w:eastAsia="Arial" w:cs="Arial" w:ascii="Arial" w:hAnsi="Arial"/>
          <w:color w:val="auto"/>
          <w:spacing w:val="0"/>
          <w:w w:val="100"/>
          <w:sz w:val="20"/>
          <w:szCs w:val="20"/>
          <w:u w:val="none"/>
          <w:lang w:val="ro-RO"/>
        </w:rPr>
        <w:t>semnal luminos și comunicare verbală;</w:t>
      </w:r>
    </w:p>
    <w:p>
      <w:pPr>
        <w:pStyle w:val="Normal"/>
        <w:keepNext w:val="false"/>
        <w:widowControl/>
        <w:numPr>
          <w:ilvl w:val="1"/>
          <w:numId w:val="14"/>
        </w:numPr>
        <w:spacing w:before="0" w:after="40"/>
        <w:jc w:val="left"/>
        <w:rPr>
          <w:rFonts w:ascii="Arial" w:hAnsi="Arial" w:cs="Arial"/>
          <w:sz w:val="18"/>
          <w:szCs w:val="18"/>
          <w:lang w:val="it-CH"/>
        </w:rPr>
      </w:pPr>
      <w:bookmarkStart w:id="287" w:name="do|ax1|pt3|sp3.2.|lic"/>
      <w:bookmarkEnd w:id="287"/>
      <w:r>
        <w:rPr>
          <w:rFonts w:eastAsia="Arial" w:cs="Arial" w:ascii="Arial" w:hAnsi="Arial"/>
          <w:color w:val="auto"/>
          <w:spacing w:val="0"/>
          <w:w w:val="100"/>
          <w:sz w:val="20"/>
          <w:szCs w:val="20"/>
          <w:u w:val="none"/>
          <w:lang w:val="ro-RO"/>
        </w:rPr>
        <w:t>gest-semnal și comunicare verbală.</w:t>
      </w:r>
    </w:p>
    <w:p>
      <w:pPr>
        <w:pStyle w:val="Normal"/>
        <w:keepNext w:val="false"/>
        <w:widowControl/>
        <w:numPr>
          <w:ilvl w:val="3"/>
          <w:numId w:val="1"/>
        </w:numPr>
        <w:spacing w:before="0" w:after="40"/>
        <w:jc w:val="left"/>
        <w:rPr>
          <w:rFonts w:ascii="Arial" w:hAnsi="Arial" w:cs="Arial"/>
          <w:sz w:val="18"/>
          <w:szCs w:val="18"/>
          <w:lang w:val="it-CH"/>
        </w:rPr>
      </w:pPr>
      <w:bookmarkStart w:id="288" w:name="do|ax1|pt6"/>
      <w:bookmarkEnd w:id="288"/>
      <w:r>
        <w:rPr>
          <w:rFonts w:eastAsia="Arial" w:cs="Arial" w:ascii="Arial" w:hAnsi="Arial"/>
          <w:color w:val="auto"/>
          <w:spacing w:val="0"/>
          <w:w w:val="100"/>
          <w:sz w:val="20"/>
          <w:szCs w:val="20"/>
          <w:u w:val="none"/>
          <w:lang w:val="ro-RO"/>
        </w:rPr>
        <w:t>Mijloacele și dispozitivele de semnalizare trebuie, după caz, să fie curățate, întreținute, verificate, reparate periodic și, dacă este necesar, înlocuite astfel încât să se asigure menținerea calităților lor intrinseci și/ sau funcționale.</w:t>
      </w:r>
      <w:bookmarkStart w:id="289" w:name="do|ax1|pt10"/>
    </w:p>
    <w:p>
      <w:pPr>
        <w:pStyle w:val="Normal"/>
        <w:keepNext w:val="true"/>
        <w:widowControl/>
        <w:numPr>
          <w:ilvl w:val="3"/>
          <w:numId w:val="1"/>
        </w:numPr>
        <w:spacing w:before="0" w:after="40"/>
        <w:jc w:val="left"/>
        <w:rPr>
          <w:rFonts w:ascii="Arial" w:hAnsi="Arial" w:cs="Arial"/>
          <w:sz w:val="18"/>
          <w:szCs w:val="18"/>
          <w:lang w:val="it-CH"/>
        </w:rPr>
      </w:pPr>
      <w:bookmarkEnd w:id="289"/>
      <w:r>
        <w:rPr>
          <w:rFonts w:eastAsia="Arial" w:cs="Arial" w:ascii="Arial" w:hAnsi="Arial"/>
          <w:color w:val="auto"/>
          <w:spacing w:val="0"/>
          <w:w w:val="100"/>
          <w:sz w:val="20"/>
          <w:szCs w:val="20"/>
          <w:u w:val="none"/>
          <w:lang w:val="ro-RO"/>
        </w:rPr>
        <w:t>Semnalele luminoase și acustice trebuie să facă obiectul unei verificări a bunei lor funcționări și a eficienței lor reale, înainte de punerea în funcțiune și, ulterior, prin verificări periodice.</w:t>
      </w:r>
      <w:bookmarkStart w:id="290" w:name="do|ax1|pt11"/>
    </w:p>
    <w:p>
      <w:pPr>
        <w:pStyle w:val="Normal"/>
        <w:keepNext w:val="true"/>
        <w:widowControl/>
        <w:numPr>
          <w:ilvl w:val="3"/>
          <w:numId w:val="1"/>
        </w:numPr>
        <w:spacing w:before="0" w:after="40"/>
        <w:jc w:val="left"/>
        <w:rPr>
          <w:rStyle w:val="tpt1"/>
          <w:rFonts w:ascii="Arial" w:hAnsi="Arial" w:cs="Arial"/>
          <w:sz w:val="18"/>
          <w:szCs w:val="18"/>
          <w:lang w:val="it-CH"/>
        </w:rPr>
      </w:pPr>
      <w:bookmarkEnd w:id="290"/>
      <w:r>
        <w:rPr>
          <w:rFonts w:eastAsia="Arial" w:cs="Arial" w:ascii="Arial" w:hAnsi="Arial"/>
          <w:color w:val="auto"/>
          <w:spacing w:val="0"/>
          <w:w w:val="100"/>
          <w:sz w:val="20"/>
          <w:szCs w:val="20"/>
          <w:u w:val="none"/>
          <w:lang w:val="ro-RO"/>
        </w:rPr>
        <w:t>Trebuie să fie luate măsuri adecvate suplimentare sau de înlocuire în cazul în care auzul sau vederea lucrătorilor în cauză este limitată, inclusiv datorită purtării echipamentelor individuale de protecție.</w:t>
      </w:r>
    </w:p>
    <w:p>
      <w:pPr>
        <w:pStyle w:val="Normal"/>
        <w:keepNext w:val="true"/>
        <w:widowControl/>
        <w:numPr>
          <w:ilvl w:val="3"/>
          <w:numId w:val="1"/>
        </w:numPr>
        <w:spacing w:before="0" w:after="120"/>
        <w:jc w:val="left"/>
        <w:rPr>
          <w:rStyle w:val="tpt1"/>
          <w:rFonts w:ascii="Arial" w:hAnsi="Arial" w:cs="Arial"/>
          <w:sz w:val="18"/>
          <w:szCs w:val="18"/>
          <w:lang w:val="pt-BR"/>
        </w:rPr>
      </w:pPr>
      <w:r>
        <w:rPr>
          <w:rStyle w:val="tpt1"/>
          <w:rFonts w:eastAsia="Arial" w:cs="Arial" w:ascii="Arial" w:hAnsi="Arial"/>
          <w:color w:val="auto"/>
          <w:spacing w:val="0"/>
          <w:w w:val="100"/>
          <w:sz w:val="20"/>
          <w:szCs w:val="20"/>
          <w:lang w:val="ro-RO"/>
        </w:rPr>
        <w:t>Instrucțiunile din tabelul de mai jos se aplică tuturor mijloacelor de semnalizare care conțin o culoare de securitate:</w:t>
      </w:r>
      <w:bookmarkStart w:id="291" w:name="do|ax1|pt4|pa1"/>
      <w:bookmarkEnd w:id="291"/>
    </w:p>
    <w:tbl>
      <w:tblPr>
        <w:tblW w:w="5000" w:type="pct"/>
        <w:jc w:val="left"/>
        <w:tblInd w:w="23" w:type="dxa"/>
        <w:tblLayout w:type="fixed"/>
        <w:tblCellMar>
          <w:top w:w="17" w:type="dxa"/>
          <w:left w:w="45" w:type="dxa"/>
          <w:bottom w:w="17" w:type="dxa"/>
          <w:right w:w="45" w:type="dxa"/>
        </w:tblCellMar>
        <w:tblLook w:noHBand="0" w:noVBand="0" w:firstColumn="0" w:lastRow="0" w:lastColumn="0" w:firstRow="0" w:val="0000"/>
      </w:tblPr>
      <w:tblGrid>
        <w:gridCol w:w="2374"/>
        <w:gridCol w:w="2483"/>
        <w:gridCol w:w="4498"/>
      </w:tblGrid>
      <w:tr>
        <w:trPr>
          <w:tblHeader w:val="true"/>
          <w:trHeight w:val="47" w:hRule="atLeast"/>
        </w:trPr>
        <w:tc>
          <w:tcPr>
            <w:tcW w:w="2374"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Culoare</w:t>
            </w:r>
          </w:p>
        </w:tc>
        <w:tc>
          <w:tcPr>
            <w:tcW w:w="2483"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Semnificație sau scop</w:t>
            </w:r>
          </w:p>
        </w:tc>
        <w:tc>
          <w:tcPr>
            <w:tcW w:w="4498"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Indicații și precizări</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ROȘU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interdicție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Atitudini periculoase</w:t>
            </w:r>
          </w:p>
        </w:tc>
      </w:tr>
      <w:tr>
        <w:trPr>
          <w:trHeight w:val="188"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Pericol-alarmă</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Stop, oprire, dispozitiv de oprire de urgență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Evacuare</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Materiale și echipamente de prevenire și stingere a incendiilor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Identificare și localizare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FFFF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GALBEN SAU GALBEN-ORANJ</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avertizare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Atenție, precauție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Verificare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3366FF"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ALBASTRU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obligație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Comportament sau acțiune specifică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Obligația purtării echipamentului individual de protecție</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VERDE</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20"/>
                <w:szCs w:val="20"/>
                <w:lang w:val="ro-RO"/>
              </w:rPr>
              <w:t>Semnal de salvare sau de prim ajutor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Uși, ieșiri, căi de acces, echipamente, posturi, încăperi</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00CC00" w:val="clear"/>
            <w:tcMar>
              <w:top w:w="15" w:type="dxa"/>
              <w:left w:w="22" w:type="dxa"/>
              <w:bottom w:w="15" w:type="dxa"/>
              <w:right w:w="22" w:type="dxa"/>
            </w:tcMar>
            <w:vAlign w:val="center"/>
          </w:tcPr>
          <w:p>
            <w:pPr>
              <w:pStyle w:val="Normal"/>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Situație de securitate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Revenire la normal</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2</w:t>
      </w:r>
      <w:r>
        <w:rPr>
          <w:rFonts w:eastAsia="Arial" w:cs="Arial" w:ascii="Arial" w:hAnsi="Arial"/>
          <w:i/>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panourile de semnalizare: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Caracteristici intrinseci:</w:t>
      </w:r>
    </w:p>
    <w:p>
      <w:pPr>
        <w:pStyle w:val="Normal"/>
        <w:widowControl/>
        <w:numPr>
          <w:ilvl w:val="2"/>
          <w:numId w:val="1"/>
        </w:numPr>
        <w:spacing w:before="0" w:after="40"/>
        <w:jc w:val="left"/>
        <w:rPr>
          <w:rStyle w:val="tsp1"/>
          <w:rFonts w:ascii="Arial" w:hAnsi="Arial" w:cs="Arial"/>
          <w:sz w:val="18"/>
          <w:szCs w:val="18"/>
          <w:lang w:val="de-DE"/>
        </w:rPr>
      </w:pPr>
      <w:bookmarkStart w:id="292" w:name="do|ax2|pt1|sp1.1."/>
      <w:bookmarkEnd w:id="292"/>
      <w:r>
        <w:rPr>
          <w:rFonts w:eastAsia="Arial" w:cs="Arial" w:ascii="Arial" w:hAnsi="Arial"/>
          <w:color w:val="auto"/>
          <w:spacing w:val="0"/>
          <w:w w:val="100"/>
          <w:sz w:val="20"/>
          <w:szCs w:val="20"/>
          <w:u w:val="none"/>
          <w:lang w:val="ro-RO"/>
        </w:rPr>
        <w:t>f</w:t>
      </w:r>
      <w:r>
        <w:rPr>
          <w:rStyle w:val="tsp1"/>
          <w:rFonts w:eastAsia="Arial" w:cs="Arial" w:ascii="Arial" w:hAnsi="Arial"/>
          <w:color w:val="auto"/>
          <w:spacing w:val="0"/>
          <w:w w:val="100"/>
          <w:sz w:val="20"/>
          <w:szCs w:val="20"/>
          <w:lang w:val="ro-RO"/>
        </w:rPr>
        <w:t>orma și culorile panourilor sunt definite la alin. (3) - (7), în funcție de obiectul lor specific, respectiv panouri de interzicere, avertizare, obligativitate, salvare sau de prim ajutor, precum și panouri privind materiale și echipamente de stingere a incendiilor;</w:t>
      </w:r>
    </w:p>
    <w:p>
      <w:pPr>
        <w:pStyle w:val="Normal"/>
        <w:widowControl/>
        <w:numPr>
          <w:ilvl w:val="2"/>
          <w:numId w:val="1"/>
        </w:numPr>
        <w:spacing w:before="0" w:after="40"/>
        <w:jc w:val="left"/>
        <w:rPr>
          <w:rStyle w:val="tsp1"/>
          <w:rFonts w:ascii="Arial" w:hAnsi="Arial" w:cs="Arial"/>
          <w:sz w:val="18"/>
          <w:szCs w:val="18"/>
          <w:lang w:val="de-DE"/>
        </w:rPr>
      </w:pPr>
      <w:bookmarkStart w:id="293" w:name="do|ax2|pt1|sp1.2."/>
      <w:bookmarkEnd w:id="293"/>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trebuie să fie cât mai simple posibil și trebuie evitate detaliile inutile;</w:t>
      </w:r>
    </w:p>
    <w:p>
      <w:pPr>
        <w:pStyle w:val="Normal"/>
        <w:widowControl/>
        <w:numPr>
          <w:ilvl w:val="2"/>
          <w:numId w:val="1"/>
        </w:numPr>
        <w:spacing w:before="0" w:after="40"/>
        <w:jc w:val="left"/>
        <w:rPr>
          <w:rStyle w:val="tsp1"/>
          <w:rFonts w:ascii="Arial" w:hAnsi="Arial" w:cs="Arial"/>
          <w:sz w:val="18"/>
          <w:szCs w:val="18"/>
          <w:lang w:val="de-DE"/>
        </w:rPr>
      </w:pPr>
      <w:bookmarkStart w:id="294" w:name="do|ax2|pt1|sp1.3."/>
      <w:bookmarkEnd w:id="294"/>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utilizate pot fi ușor diferite sau mai detaliate decât cele prezentate la alin. (3) - (7), cu condiția ca semnificația lor să rămână neschimbată și nicio diferență sau adaptare să nu provoace confuzie asupra semnificației;</w:t>
      </w:r>
    </w:p>
    <w:p>
      <w:pPr>
        <w:pStyle w:val="Normal"/>
        <w:widowControl/>
        <w:numPr>
          <w:ilvl w:val="2"/>
          <w:numId w:val="1"/>
        </w:numPr>
        <w:spacing w:before="0" w:after="40"/>
        <w:jc w:val="left"/>
        <w:rPr>
          <w:rStyle w:val="tsp1"/>
          <w:rFonts w:ascii="Arial" w:hAnsi="Arial" w:cs="Arial"/>
          <w:sz w:val="18"/>
          <w:szCs w:val="18"/>
          <w:lang w:val="de-DE"/>
        </w:rPr>
      </w:pPr>
      <w:bookmarkStart w:id="295" w:name="do|ax2|pt1|sp1.4."/>
      <w:bookmarkEnd w:id="295"/>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anourile trebuie confecționate dintr-un material cât mai rezistent la șocuri, intemperii și agresiuni cauzate de mediul ambiant;</w:t>
      </w:r>
    </w:p>
    <w:p>
      <w:pPr>
        <w:pStyle w:val="Normal"/>
        <w:widowControl/>
        <w:numPr>
          <w:ilvl w:val="2"/>
          <w:numId w:val="1"/>
        </w:numPr>
        <w:spacing w:before="0" w:after="120"/>
        <w:jc w:val="left"/>
        <w:rPr>
          <w:rFonts w:ascii="Arial" w:hAnsi="Arial" w:cs="Arial"/>
          <w:sz w:val="18"/>
          <w:szCs w:val="18"/>
          <w:lang w:val="de-DE"/>
        </w:rPr>
      </w:pPr>
      <w:bookmarkStart w:id="296" w:name="do|ax2|pt1|sp1.5."/>
      <w:bookmarkEnd w:id="296"/>
      <w:r>
        <w:rPr>
          <w:rFonts w:eastAsia="Arial" w:cs="Arial" w:ascii="Arial" w:hAnsi="Arial"/>
          <w:color w:val="auto"/>
          <w:spacing w:val="0"/>
          <w:w w:val="100"/>
          <w:sz w:val="20"/>
          <w:szCs w:val="20"/>
          <w:u w:val="none"/>
          <w:lang w:val="ro-RO"/>
        </w:rPr>
        <w:t>d</w:t>
      </w:r>
      <w:r>
        <w:rPr>
          <w:rStyle w:val="tsp1"/>
          <w:rFonts w:eastAsia="Arial" w:cs="Arial" w:ascii="Arial" w:hAnsi="Arial"/>
          <w:color w:val="auto"/>
          <w:spacing w:val="0"/>
          <w:w w:val="100"/>
          <w:sz w:val="20"/>
          <w:szCs w:val="20"/>
          <w:lang w:val="ro-RO"/>
        </w:rPr>
        <w:t>imensiunile și caracteristicile colorimetrice și fotometrice ale panourilor trebuie să asigure o bună vizibilitate și înțelegere a mesajului acestora.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Condiții de utilizare:</w:t>
      </w:r>
    </w:p>
    <w:p>
      <w:pPr>
        <w:pStyle w:val="Normal"/>
        <w:widowControl/>
        <w:numPr>
          <w:ilvl w:val="2"/>
          <w:numId w:val="14"/>
        </w:numPr>
        <w:spacing w:before="0" w:after="4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panourile trebuie instalate, în principiu, la o înălțime corespunzătoare, orientate în funcție de unghiul de vedere, ținându-se seama de eventualele obstacole, fie la intrarea într-o zonă în cazul unui risc general, fie în imediată apropiere a unui risc determinat sau a obiectului ce trebuie semnalat, și într-un loc bine iluminat, ușor accesibil și vizibil;</w:t>
      </w:r>
    </w:p>
    <w:p>
      <w:pPr>
        <w:pStyle w:val="Normal"/>
        <w:widowControl/>
        <w:numPr>
          <w:ilvl w:val="2"/>
          <w:numId w:val="14"/>
        </w:numPr>
        <w:spacing w:before="0" w:after="40"/>
        <w:jc w:val="left"/>
        <w:rPr>
          <w:rStyle w:val="tpa1"/>
          <w:rFonts w:ascii="Arial" w:hAnsi="Arial" w:cs="Arial"/>
          <w:sz w:val="18"/>
          <w:szCs w:val="18"/>
          <w:lang w:val="de-DE"/>
        </w:rPr>
      </w:pPr>
      <w:r>
        <w:rPr>
          <w:rFonts w:eastAsia="Arial" w:cs="Arial" w:ascii="Arial" w:hAnsi="Arial"/>
          <w:color w:val="auto"/>
          <w:spacing w:val="0"/>
          <w:w w:val="100"/>
          <w:sz w:val="20"/>
          <w:szCs w:val="20"/>
          <w:u w:val="none"/>
          <w:lang w:val="ro-RO"/>
        </w:rPr>
        <w:t>în cazul în care condițiile de iluminare naturală sunt precare, trebuie utilizate culori fosforescente, materiale reflectorizante sau iluminare artificială;</w:t>
      </w:r>
    </w:p>
    <w:p>
      <w:pPr>
        <w:pStyle w:val="Normal"/>
        <w:widowControl/>
        <w:numPr>
          <w:ilvl w:val="2"/>
          <w:numId w:val="14"/>
        </w:numPr>
        <w:spacing w:before="0" w:after="120"/>
        <w:jc w:val="left"/>
        <w:rPr>
          <w:rFonts w:ascii="Arial" w:hAnsi="Arial" w:cs="Arial"/>
          <w:sz w:val="18"/>
          <w:szCs w:val="18"/>
          <w:lang w:val="de-DE"/>
        </w:rPr>
      </w:pPr>
      <w:bookmarkStart w:id="297" w:name="do|ax2|pt2|sp2.2."/>
      <w:bookmarkEnd w:id="297"/>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anoul trebuie înlăturat când situația care îl justifică nu mai există.</w:t>
      </w:r>
    </w:p>
    <w:p>
      <w:pPr>
        <w:pStyle w:val="Normal"/>
        <w:keepNext/>
        <w:widowControl/>
        <w:spacing w:before="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(3)</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anouri de interdicție</w:t>
      </w:r>
      <w:bookmarkStart w:id="298" w:name="do|ax2|pt3|sp3.1.|pa1"/>
      <w:r>
        <w:rPr>
          <w:rStyle w:val="tsp1"/>
          <w:rFonts w:eastAsia="Arial" w:cs="Arial" w:ascii="Arial" w:hAnsi="Arial"/>
          <w:color w:val="auto"/>
          <w:spacing w:val="0"/>
          <w:w w:val="100"/>
          <w:sz w:val="20"/>
          <w:szCs w:val="20"/>
          <w:lang w:val="ro-RO"/>
        </w:rPr>
        <w:t xml:space="preserve">; </w:t>
      </w:r>
      <w:bookmarkEnd w:id="298"/>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0"/>
        </w:numPr>
        <w:spacing w:before="0" w:after="40"/>
        <w:jc w:val="left"/>
        <w:rPr>
          <w:rFonts w:ascii="Arial" w:hAnsi="Arial" w:cs="Arial"/>
          <w:sz w:val="18"/>
          <w:szCs w:val="18"/>
          <w:lang w:val="it-IT"/>
        </w:rPr>
      </w:pPr>
      <w:bookmarkStart w:id="299" w:name="do|ax2|pt3|sp3.1.|lia"/>
      <w:bookmarkEnd w:id="299"/>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0"/>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alb, margine și bandă diagonală roșii (partea roșie trebuie să ocupe cel puțin 35%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6"/>
        <w:gridCol w:w="1869"/>
        <w:gridCol w:w="1850"/>
        <w:gridCol w:w="1935"/>
        <w:gridCol w:w="1895"/>
      </w:tblGrid>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30"/>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9660" cy="11049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FUMATUL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6" w:right="-13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FUMATUL ȘI FOCUL DESCHIS INTERZISE</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64" w:right="-54"/>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PIETONILOR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73480" cy="112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17348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STINGEREA CU APĂ</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1" w:righ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 PERSOANELOR NEAUTORIZATE</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59180" cy="1089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059180" cy="108966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INTERZIS VEHICULELOR DE MANIPULAT MARFĂ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APĂ NEPOTABILĂ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ATINGE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201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10490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 NU SE INTRODUCE MÂNA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97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082040" cy="1097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DEPOZITAREA INTERZISĂ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7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109728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ACCESUL ANIMALELOR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 COLECTIVĂ INTERZISĂ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0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097280" cy="112014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 xml:space="preserve">INTERZISĂ UTILIZAREA MĂNUȘILOR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1353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108204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URCATUL PE RAFTURI</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STAȚIONAREA SUB SARCINA RIDICATĂ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27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11252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INTERZIS TRANSPORTUL DE PERSOANE</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URCAREA PE TRANSPALETĂ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591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1028700" cy="1059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ATINGEREA CABLURILOR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TELEFONULUI MOBIL INTERZIS</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CU ÎNGHEȚATĂ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150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150620" cy="11506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CĂLCAREA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CONSUMUL DE ALIMENTE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FOTOGRAFIATUL</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65860" cy="11734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1165860" cy="11734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w:t>
            </w:r>
          </w:p>
        </w:tc>
      </w:tr>
    </w:tbl>
    <w:p>
      <w:pPr>
        <w:pStyle w:val="Normal"/>
        <w:keepNext w:val="true"/>
        <w:widowControl/>
        <w:spacing w:before="0" w:after="120"/>
        <w:ind w:hanging="0"/>
        <w:jc w:val="left"/>
        <w:rPr>
          <w:rFonts w:ascii="Arial" w:hAnsi="Arial" w:cs="Arial"/>
          <w:sz w:val="8"/>
          <w:szCs w:val="18"/>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8"/>
        <w:gridCol w:w="3164"/>
        <w:gridCol w:w="3133"/>
      </w:tblGrid>
      <w:tr>
        <w:trPr>
          <w:cantSplit/>
        </w:trPr>
        <w:tc>
          <w:tcPr>
            <w:tcW w:w="305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26" name="Picture 26" descr="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09"/>
                          <pic:cNvPicPr>
                            <a:picLocks noChangeAspect="1" noChangeArrowheads="1"/>
                          </pic:cNvPicPr>
                        </pic:nvPicPr>
                        <pic:blipFill>
                          <a:blip r:embed="rId27"/>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pt-BR"/>
              </w:rPr>
            </w:pPr>
            <w:r>
              <w:rPr>
                <w:rFonts w:eastAsia="Arial" w:cs="Arial" w:ascii="Arial" w:hAnsi="Arial"/>
                <w:b/>
                <w:color w:val="auto"/>
                <w:spacing w:val="0"/>
                <w:w w:val="100"/>
                <w:sz w:val="20"/>
                <w:szCs w:val="20"/>
                <w:lang w:val="ro-RO"/>
              </w:rPr>
              <w:t>NU ATINGE! PERICOL DE ELECTROCUTARE</w:t>
            </w:r>
          </w:p>
        </w:tc>
        <w:tc>
          <w:tcPr>
            <w:tcW w:w="316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7" name="Picture 27" descr="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P13"/>
                          <pic:cNvPicPr>
                            <a:picLocks noChangeAspect="1" noChangeArrowheads="1"/>
                          </pic:cNvPicPr>
                        </pic:nvPicPr>
                        <pic:blipFill>
                          <a:blip r:embed="rId28"/>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ASCENSOARELOR INTERZISĂ</w:t>
            </w:r>
          </w:p>
        </w:tc>
        <w:tc>
          <w:tcPr>
            <w:tcW w:w="313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04900"/>
                  <wp:effectExtent l="0" t="0" r="0" b="0"/>
                  <wp:docPr id="28" name="Picture 28" descr="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P17"/>
                          <pic:cNvPicPr>
                            <a:picLocks noChangeAspect="1" noChangeArrowheads="1"/>
                          </pic:cNvPicPr>
                        </pic:nvPicPr>
                        <pic:blipFill>
                          <a:blip r:embed="rId29"/>
                          <a:stretch>
                            <a:fillRect/>
                          </a:stretch>
                        </pic:blipFill>
                        <pic:spPr bwMode="auto">
                          <a:xfrm>
                            <a:off x="0" y="0"/>
                            <a:ext cx="109728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PULVERIZAREA CU APĂ INTERZISĂ</w:t>
            </w:r>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(4)</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avertizare;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9"/>
        </w:numPr>
        <w:spacing w:before="0" w:after="40"/>
        <w:jc w:val="left"/>
        <w:rPr>
          <w:rFonts w:ascii="Arial" w:hAnsi="Arial" w:cs="Arial"/>
          <w:sz w:val="18"/>
          <w:szCs w:val="18"/>
          <w:lang w:val="it-IT"/>
        </w:rPr>
      </w:pPr>
      <w:bookmarkStart w:id="300" w:name="do|ax2|pt3|sp3.2.|lia"/>
      <w:bookmarkEnd w:id="300"/>
      <w:r>
        <w:rPr>
          <w:rFonts w:eastAsia="Arial" w:cs="Arial" w:ascii="Arial" w:hAnsi="Arial"/>
          <w:color w:val="auto"/>
          <w:spacing w:val="0"/>
          <w:w w:val="100"/>
          <w:sz w:val="20"/>
          <w:szCs w:val="20"/>
          <w:u w:val="none"/>
          <w:lang w:val="ro-RO"/>
        </w:rPr>
        <w:t>formă triunghiulară;</w:t>
      </w:r>
    </w:p>
    <w:p>
      <w:pPr>
        <w:pStyle w:val="Normal"/>
        <w:widowControl/>
        <w:numPr>
          <w:ilvl w:val="2"/>
          <w:numId w:val="19"/>
        </w:numPr>
        <w:spacing w:before="0" w:after="4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galben, margine neagră (partea galbenă trebuie să acopere cel puțin 50 % din suprafața panoului);</w:t>
      </w:r>
    </w:p>
    <w:p>
      <w:pPr>
        <w:pStyle w:val="Normal"/>
        <w:widowControl/>
        <w:numPr>
          <w:ilvl w:val="2"/>
          <w:numId w:val="19"/>
        </w:numPr>
        <w:spacing w:before="0" w:after="4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Panoul „Materiale inflamabile” se utilizează și în lipsa unui panou specific pentru temperaturi înalte.</w:t>
      </w:r>
    </w:p>
    <w:p>
      <w:pPr>
        <w:pStyle w:val="Normal"/>
        <w:keepNext w:val="true"/>
        <w:widowControl/>
        <w:numPr>
          <w:ilvl w:val="2"/>
          <w:numId w:val="19"/>
        </w:numPr>
        <w:spacing w:before="0" w:after="120"/>
        <w:jc w:val="left"/>
        <w:rPr>
          <w:rStyle w:val="tli1"/>
          <w:rFonts w:ascii="Arial" w:hAnsi="Arial" w:cs="Arial"/>
          <w:sz w:val="18"/>
          <w:szCs w:val="18"/>
          <w:lang w:val="it-IT"/>
        </w:rPr>
      </w:pPr>
      <w:r>
        <w:rPr>
          <w:rStyle w:val="tsp1"/>
          <w:rFonts w:eastAsia="Arial" w:cs="Arial" w:ascii="Arial" w:hAnsi="Arial"/>
          <w:color w:val="auto"/>
          <w:spacing w:val="0"/>
          <w:w w:val="100"/>
          <w:sz w:val="20"/>
          <w:szCs w:val="20"/>
          <w:lang w:val="ro-RO"/>
        </w:rPr>
        <w:t>Fondul panoului „Materiale nocive sau iritante” poate fi în mod excepțional de culoare portocalie, dacă această culoare se justifică în raport cu un panou similar existent privind circulația rutieră.</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028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11430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INFLAMABILE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10134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04394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EXPLOZIVE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TOXICE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10134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0744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COROZIVE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0134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1506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RADIOACTIVE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37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143000" cy="9372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GREUTĂȚI SUSPENDATE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0134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10490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VEHICULE DE MANIPULARE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982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0668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ELECTRIC</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GENERAL</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90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1143000" cy="9906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LASER</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ÎMPIEDICARE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448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1089660" cy="9448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CÂMP MAGNETIC PUTERNIC</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67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10668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NEIONIZANTE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COMBUSTIBILE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SCĂRI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RISC BIOLOGIC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CĂDERE CU DENIVELARE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0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1104900" cy="990600"/>
                          </a:xfrm>
                          <a:prstGeom prst="rect">
                            <a:avLst/>
                          </a:prstGeom>
                          <a:noFill/>
                        </pic:spPr>
                      </pic:pic>
                    </a:graphicData>
                  </a:graphic>
                </wp:inline>
              </w:drawing>
            </w:r>
          </w:p>
          <w:p>
            <w:pPr>
              <w:pStyle w:val="Normal"/>
              <w:widowControl/>
              <w:spacing w:before="0" w:after="0"/>
              <w:ind w:left="-108" w:right="-158"/>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PRINDERE A MÂINII</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677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11049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BATERII ȘI ACUMULATORI</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899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106680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TUBURI SUB PRESIUNE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975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1028700" cy="9753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PRINDERE A MÂINII</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9982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104394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TEMPERATURI SCĂZUTE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975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109728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36320" cy="9296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103632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14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1066800" cy="9144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ATENȚIE! PERICOL ARC ELECTRO</w:t>
              <w:softHyphen/>
              <w:t>MAGNETIC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96012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1074420" cy="9601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STRIVIRE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ALUNECARE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75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110490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NOCIVE SAU IRITANTE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59"/>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CĂDERE</w:t>
            </w:r>
            <w:bookmarkStart w:id="301" w:name="do|ax2|pt3|sp3.2.1."/>
            <w:bookmarkEnd w:id="301"/>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(5)</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obligativitate;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1"/>
        </w:numPr>
        <w:spacing w:before="0" w:after="40"/>
        <w:jc w:val="left"/>
        <w:rPr>
          <w:rFonts w:ascii="Arial" w:hAnsi="Arial" w:cs="Arial"/>
          <w:sz w:val="18"/>
          <w:szCs w:val="18"/>
          <w:lang w:val="it-IT"/>
        </w:rPr>
      </w:pPr>
      <w:bookmarkStart w:id="302" w:name="do|ax2|pt3|sp3.3.|lia"/>
      <w:bookmarkEnd w:id="302"/>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1"/>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albastru (partea albastră trebuie să ocupe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59" name="Picture 59" descr="M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M01"/>
                          <pic:cNvPicPr>
                            <a:picLocks noChangeAspect="1" noChangeArrowheads="1"/>
                          </pic:cNvPicPr>
                        </pic:nvPicPr>
                        <pic:blipFill>
                          <a:blip r:embed="rId60"/>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VEDERII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0" name="Picture 60" descr="M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M02"/>
                          <pic:cNvPicPr>
                            <a:picLocks noChangeAspect="1" noChangeArrowheads="1"/>
                          </pic:cNvPicPr>
                        </pic:nvPicPr>
                        <pic:blipFill>
                          <a:blip r:embed="rId61"/>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1" name="Picture 61" descr="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M03"/>
                          <pic:cNvPicPr>
                            <a:picLocks noChangeAspect="1" noChangeArrowheads="1"/>
                          </pic:cNvPicPr>
                        </pic:nvPicPr>
                        <pic:blipFill>
                          <a:blip r:embed="rId62"/>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AUZULUI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2" name="Picture 62" descr="M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M04"/>
                          <pic:cNvPicPr>
                            <a:picLocks noChangeAspect="1" noChangeArrowheads="1"/>
                          </pic:cNvPicPr>
                        </pic:nvPicPr>
                        <pic:blipFill>
                          <a:blip r:embed="rId63"/>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CĂILOR RESPIRATORII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3" name="Picture 63" descr="M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M05"/>
                          <pic:cNvPicPr>
                            <a:picLocks noChangeAspect="1" noChangeArrowheads="1"/>
                          </pic:cNvPicPr>
                        </pic:nvPicPr>
                        <pic:blipFill>
                          <a:blip r:embed="rId64"/>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PICIOARELOR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4" name="Picture 64" descr="M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06"/>
                          <pic:cNvPicPr>
                            <a:picLocks noChangeAspect="1" noChangeArrowheads="1"/>
                          </pic:cNvPicPr>
                        </pic:nvPicPr>
                        <pic:blipFill>
                          <a:blip r:embed="rId65"/>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MÂINILOR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5" name="Picture 65" descr="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M07"/>
                          <pic:cNvPicPr>
                            <a:picLocks noChangeAspect="1" noChangeArrowheads="1"/>
                          </pic:cNvPicPr>
                        </pic:nvPicPr>
                        <pic:blipFill>
                          <a:blip r:embed="rId66"/>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CORPULUI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6" name="Picture 66" descr="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08"/>
                          <pic:cNvPicPr>
                            <a:picLocks noChangeAspect="1" noChangeArrowheads="1"/>
                          </pic:cNvPicPr>
                        </pic:nvPicPr>
                        <pic:blipFill>
                          <a:blip r:embed="rId67"/>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FEȚEI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67" name="Picture 67" descr="M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M09"/>
                          <pic:cNvPicPr>
                            <a:picLocks noChangeAspect="1" noChangeArrowheads="1"/>
                          </pic:cNvPicPr>
                        </pic:nvPicPr>
                        <pic:blipFill>
                          <a:blip r:embed="rId68"/>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INDIVIDUALĂ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8" name="Picture 68" descr="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M10"/>
                          <pic:cNvPicPr>
                            <a:picLocks noChangeAspect="1" noChangeArrowheads="1"/>
                          </pic:cNvPicPr>
                        </pic:nvPicPr>
                        <pic:blipFill>
                          <a:blip r:embed="rId69"/>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PASAJ OBLIGATORIU PENTRU PIETONI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9" name="Picture 69" descr="M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11"/>
                          <pic:cNvPicPr>
                            <a:picLocks noChangeAspect="1" noChangeArrowheads="1"/>
                          </pic:cNvPicPr>
                        </pic:nvPicPr>
                        <pic:blipFill>
                          <a:blip r:embed="rId70"/>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OBLIGAȚIE GENERALĂ</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71"/>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APĂ POTABILĂ</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72"/>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ÎNCĂLȚĂMINTE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73"/>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PENTRU PERSOANE CU HANDICAP</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74"/>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LOC DE FUMAT</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7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76"/>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OCHILOR ȘI AUZULUI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582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77"/>
                          <a:stretch>
                            <a:fillRect/>
                          </a:stretch>
                        </pic:blipFill>
                        <pic:spPr bwMode="auto">
                          <a:xfrm>
                            <a:off x="0" y="0"/>
                            <a:ext cx="118110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PURTAREA MĂȘTILOR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78"/>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SPĂLAREA MÂINILOR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7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A OCHILOR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80"/>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ECHIPAMENT OBLIGATORIU</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81"/>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MĂNUȘI OBLIGATORIU</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8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PURTAREA CENTURILOR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83"/>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84"/>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PROTECȚII OBLIGATORII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8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FOLOSIȚI MIJLOACELE DE PROTECȚIE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86"/>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noChangeArrowheads="1"/>
                          </pic:cNvPicPr>
                        </pic:nvPicPr>
                        <pic:blipFill>
                          <a:blip r:embed="rId87"/>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88"/>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DIRECȚIE DE URMAT (MOD DE ACCES)</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8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RESPIRAȚIEI OBLIGATORIE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(6) </w:t>
      </w:r>
      <w:r>
        <w:rPr>
          <w:rStyle w:val="tpt1"/>
          <w:rFonts w:eastAsia="Arial" w:cs="Arial" w:ascii="Arial" w:hAnsi="Arial"/>
          <w:color w:val="auto"/>
          <w:spacing w:val="0"/>
          <w:w w:val="100"/>
          <w:sz w:val="20"/>
          <w:szCs w:val="20"/>
          <w:lang w:val="ro-RO"/>
        </w:rPr>
        <w:t>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salvare și acordarea primului ajutor;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2"/>
          <w:numId w:val="18"/>
        </w:numPr>
        <w:spacing w:before="0" w:after="40"/>
        <w:jc w:val="left"/>
        <w:rPr>
          <w:rFonts w:ascii="Arial" w:hAnsi="Arial" w:cs="Arial"/>
          <w:sz w:val="18"/>
          <w:szCs w:val="18"/>
          <w:lang w:val="it-IT"/>
        </w:rPr>
      </w:pPr>
      <w:bookmarkStart w:id="303" w:name="do|ax2|pt3|sp3.4.|lia"/>
      <w:bookmarkEnd w:id="303"/>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2"/>
          <w:numId w:val="18"/>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verde (partea verde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580"/>
        <w:gridCol w:w="1584"/>
        <w:gridCol w:w="1580"/>
        <w:gridCol w:w="1583"/>
        <w:gridCol w:w="1469"/>
        <w:gridCol w:w="1559"/>
      </w:tblGrid>
      <w:tr>
        <w:trPr>
          <w:cantSplit/>
        </w:trPr>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90"/>
                          <a:stretch>
                            <a:fillRect/>
                          </a:stretch>
                        </pic:blipFill>
                        <pic:spPr bwMode="auto">
                          <a:xfrm>
                            <a:off x="0" y="0"/>
                            <a:ext cx="891540" cy="8915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58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91"/>
                          <a:stretch>
                            <a:fillRect/>
                          </a:stretch>
                        </pic:blipFill>
                        <pic:spPr bwMode="auto">
                          <a:xfrm>
                            <a:off x="0" y="0"/>
                            <a:ext cx="891540" cy="8915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14400" cy="9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92"/>
                          <a:stretch>
                            <a:fillRect/>
                          </a:stretch>
                        </pic:blipFill>
                        <pic:spPr bwMode="auto">
                          <a:xfrm>
                            <a:off x="0" y="0"/>
                            <a:ext cx="914400" cy="9144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93"/>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BRANCARDĂ</w:t>
            </w:r>
          </w:p>
        </w:tc>
        <w:tc>
          <w:tcPr>
            <w:tcW w:w="14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a:blip r:embed="rId94"/>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PUNCT MEDICAL</w:t>
            </w:r>
          </w:p>
        </w:tc>
        <w:tc>
          <w:tcPr>
            <w:tcW w:w="155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a:blip r:embed="rId95"/>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DUȘ DE SECURITATE</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118"/>
        <w:gridCol w:w="3118"/>
        <w:gridCol w:w="3119"/>
      </w:tblGrid>
      <w:tr>
        <w:trPr>
          <w:cantSplit/>
        </w:trPr>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68680"/>
                  <wp:effectExtent l="0" t="0" r="0" b="0"/>
                  <wp:docPr id="95" name="Picture 95" desc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E16"/>
                          <pic:cNvPicPr>
                            <a:picLocks noChangeAspect="1" noChangeArrowheads="1"/>
                          </pic:cNvPicPr>
                        </pic:nvPicPr>
                        <pic:blipFill>
                          <a:blip r:embed="rId96"/>
                          <a:stretch>
                            <a:fillRect/>
                          </a:stretch>
                        </pic:blipFill>
                        <pic:spPr bwMode="auto">
                          <a:xfrm>
                            <a:off x="0" y="0"/>
                            <a:ext cx="883920" cy="8686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LOC DE ADUNARE ÎN CAZ DE EVACUARE</w:t>
            </w:r>
          </w:p>
        </w:tc>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83920"/>
                  <wp:effectExtent l="0" t="0" r="0" b="0"/>
                  <wp:docPr id="96" name="Picture 96" descr="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E09"/>
                          <pic:cNvPicPr>
                            <a:picLocks noChangeAspect="1" noChangeArrowheads="1"/>
                          </pic:cNvPicPr>
                        </pic:nvPicPr>
                        <pic:blipFill>
                          <a:blip r:embed="rId97"/>
                          <a:stretch>
                            <a:fillRect/>
                          </a:stretch>
                        </pic:blipFill>
                        <pic:spPr bwMode="auto">
                          <a:xfrm>
                            <a:off x="0" y="0"/>
                            <a:ext cx="883920" cy="8839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CURĂȚIREA OCHILOR</w:t>
            </w:r>
          </w:p>
        </w:tc>
        <w:tc>
          <w:tcPr>
            <w:tcW w:w="311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9160" cy="899160"/>
                  <wp:effectExtent l="0" t="0" r="0" b="0"/>
                  <wp:docPr id="97" name="Picture 97" descr="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E06"/>
                          <pic:cNvPicPr>
                            <a:picLocks noChangeAspect="1" noChangeArrowheads="1"/>
                          </pic:cNvPicPr>
                        </pic:nvPicPr>
                        <pic:blipFill>
                          <a:blip r:embed="rId98"/>
                          <a:stretch>
                            <a:fillRect/>
                          </a:stretch>
                        </pic:blipFill>
                        <pic:spPr bwMode="auto">
                          <a:xfrm>
                            <a:off x="0" y="0"/>
                            <a:ext cx="89916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CENTRU DE PRIM AJUTOR</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871"/>
        <w:gridCol w:w="1871"/>
        <w:gridCol w:w="1871"/>
        <w:gridCol w:w="1871"/>
        <w:gridCol w:w="1871"/>
      </w:tblGrid>
      <w:tr>
        <w:trPr>
          <w:cantSplit/>
        </w:trPr>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noChangeArrowheads="1"/>
                          </pic:cNvPicPr>
                        </pic:nvPicPr>
                        <pic:blipFill>
                          <a:blip r:embed="rId99"/>
                          <a:stretch>
                            <a:fillRect/>
                          </a:stretch>
                        </pic:blipFill>
                        <pic:spPr bwMode="auto">
                          <a:xfrm>
                            <a:off x="0" y="0"/>
                            <a:ext cx="937260" cy="6781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MIJLOC DE AJUTOR - SCARA</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100"/>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noChangeArrowheads="1"/>
                          </pic:cNvPicPr>
                        </pic:nvPicPr>
                        <pic:blipFill>
                          <a:blip r:embed="rId101"/>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44880" cy="685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stretch>
                            <a:fillRect/>
                          </a:stretch>
                        </pic:blipFill>
                        <pic:spPr bwMode="auto">
                          <a:xfrm>
                            <a:off x="0" y="0"/>
                            <a:ext cx="944880" cy="685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98220" cy="71628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stretch>
                            <a:fillRect/>
                          </a:stretch>
                        </pic:blipFill>
                        <pic:spPr bwMode="auto">
                          <a:xfrm>
                            <a:off x="0" y="0"/>
                            <a:ext cx="998220" cy="716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(7) </w:t>
      </w:r>
      <w:r>
        <w:rPr>
          <w:rStyle w:val="tsp1"/>
          <w:rFonts w:eastAsia="Arial" w:cs="Arial" w:ascii="Arial" w:hAnsi="Arial"/>
          <w:color w:val="auto"/>
          <w:spacing w:val="0"/>
          <w:w w:val="100"/>
          <w:sz w:val="20"/>
          <w:szCs w:val="20"/>
          <w:lang w:val="ro-RO"/>
        </w:rPr>
        <w:t>Panouri privind materialele sau echipamentele necesare pentru prevenirea și stingerea incendiilor;</w:t>
      </w:r>
      <w:bookmarkStart w:id="304" w:name="do|ax2|pt3|sp3.5.|pa1"/>
      <w:r>
        <w:rPr>
          <w:rFonts w:eastAsia="Arial" w:cs="Arial" w:ascii="Arial" w:hAnsi="Arial"/>
          <w:color w:val="auto"/>
          <w:spacing w:val="0"/>
          <w:w w:val="100"/>
          <w:sz w:val="20"/>
          <w:szCs w:val="20"/>
          <w:lang w:val="ro-RO"/>
        </w:rPr>
        <w:t xml:space="preserve"> </w:t>
      </w:r>
      <w:bookmarkEnd w:id="304"/>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2"/>
        </w:numPr>
        <w:spacing w:before="0" w:after="40"/>
        <w:jc w:val="left"/>
        <w:rPr>
          <w:rFonts w:ascii="Arial" w:hAnsi="Arial" w:cs="Arial"/>
          <w:sz w:val="18"/>
          <w:szCs w:val="18"/>
          <w:lang w:val="it-IT"/>
        </w:rPr>
      </w:pPr>
      <w:bookmarkStart w:id="305" w:name="do|ax2|pt3|sp3.5.|lia"/>
      <w:bookmarkEnd w:id="305"/>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0"/>
          <w:numId w:val="22"/>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roșu (partea roșie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943"/>
        <w:gridCol w:w="2014"/>
        <w:gridCol w:w="1989"/>
        <w:gridCol w:w="1727"/>
        <w:gridCol w:w="1682"/>
      </w:tblGrid>
      <w:tr>
        <w:trPr>
          <w:cantSplit/>
        </w:trPr>
        <w:tc>
          <w:tcPr>
            <w:tcW w:w="194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noChangeArrowheads="1"/>
                          </pic:cNvPicPr>
                        </pic:nvPicPr>
                        <pic:blipFill>
                          <a:blip r:embed="rId104"/>
                          <a:stretch>
                            <a:fillRect/>
                          </a:stretch>
                        </pic:blipFill>
                        <pic:spPr bwMode="auto">
                          <a:xfrm>
                            <a:off x="0" y="0"/>
                            <a:ext cx="838200" cy="8382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SCARA</w:t>
            </w:r>
          </w:p>
        </w:tc>
        <w:tc>
          <w:tcPr>
            <w:tcW w:w="201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105"/>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 INTERIOR</w:t>
            </w:r>
          </w:p>
        </w:tc>
        <w:tc>
          <w:tcPr>
            <w:tcW w:w="198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8763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106"/>
                          <a:stretch>
                            <a:fillRect/>
                          </a:stretch>
                        </pic:blipFill>
                        <pic:spPr bwMode="auto">
                          <a:xfrm>
                            <a:off x="0" y="0"/>
                            <a:ext cx="876300" cy="8763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STINGĂTOR</w:t>
            </w:r>
          </w:p>
        </w:tc>
        <w:tc>
          <w:tcPr>
            <w:tcW w:w="172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noChangeArrowheads="1"/>
                          </pic:cNvPicPr>
                        </pic:nvPicPr>
                        <pic:blipFill>
                          <a:blip r:embed="rId107"/>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INCENDIU</w:t>
            </w:r>
          </w:p>
        </w:tc>
        <w:tc>
          <w:tcPr>
            <w:tcW w:w="1682"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08"/>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INSTALAȚIE DE STINGERE A INCENDIILOR</w:t>
            </w:r>
          </w:p>
        </w:tc>
      </w:tr>
    </w:tbl>
    <w:p>
      <w:pPr>
        <w:pStyle w:val="Normal"/>
        <w:keepNext w:val="true"/>
        <w:widowControl/>
        <w:spacing w:before="0" w:after="120"/>
        <w:ind w:hanging="0"/>
        <w:jc w:val="left"/>
        <w:rPr>
          <w:rFonts w:ascii="Arial" w:hAnsi="Arial" w:cs="Arial"/>
          <w:sz w:val="8"/>
          <w:szCs w:val="18"/>
          <w:lang w:val="it-IT"/>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6"/>
        <w:gridCol w:w="3170"/>
        <w:gridCol w:w="3129"/>
      </w:tblGrid>
      <w:tr>
        <w:trPr>
          <w:cantSplit/>
        </w:trPr>
        <w:tc>
          <w:tcPr>
            <w:tcW w:w="305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noChangeArrowheads="1"/>
                          </pic:cNvPicPr>
                        </pic:nvPicPr>
                        <pic:blipFill>
                          <a:blip r:embed="rId109"/>
                          <a:stretch>
                            <a:fillRect/>
                          </a:stretch>
                        </pic:blipFill>
                        <pic:spPr bwMode="auto">
                          <a:xfrm>
                            <a:off x="0" y="0"/>
                            <a:ext cx="929640" cy="9296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317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52500" cy="952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10"/>
                          <a:stretch>
                            <a:fillRect/>
                          </a:stretch>
                        </pic:blipFill>
                        <pic:spPr bwMode="auto">
                          <a:xfrm>
                            <a:off x="0" y="0"/>
                            <a:ext cx="9525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c>
          <w:tcPr>
            <w:tcW w:w="312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noChangeArrowheads="1"/>
                          </pic:cNvPicPr>
                        </pic:nvPicPr>
                        <pic:blipFill>
                          <a:blip r:embed="rId111"/>
                          <a:stretch>
                            <a:fillRect/>
                          </a:stretch>
                        </pic:blipFill>
                        <pic:spPr bwMode="auto">
                          <a:xfrm>
                            <a:off x="0" y="0"/>
                            <a:ext cx="92964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4</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privind identificarea și localizarea echipamentelor destinate prevenirii și stingerii incendiilor.</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Echipamentele folosite la prevenirea și stingerea incendiilor trebuie identificate prin utilizarea unei anumite culori pentru echipament și prin amplasarea unui panou de localizare și/ sau prin utilizarea unei culori specifice pentru locul unde se află echipamentele respective ori punctele de acces la acestea.</w:t>
      </w:r>
    </w:p>
    <w:p>
      <w:pPr>
        <w:pStyle w:val="Normal"/>
        <w:widowControl/>
        <w:spacing w:before="0" w:after="120"/>
        <w:ind w:hanging="0"/>
        <w:jc w:val="left"/>
        <w:rPr>
          <w:rFonts w:ascii="Arial" w:hAnsi="Arial" w:cs="Arial"/>
          <w:sz w:val="18"/>
          <w:szCs w:val="18"/>
          <w:lang w:val="da-DK"/>
        </w:rPr>
      </w:pP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Aceste echipamente se identifică prin culoarea roșie.</w:t>
      </w:r>
      <w:bookmarkStart w:id="306" w:name="do|ax4|pt3|pa1"/>
      <w:r>
        <w:rPr>
          <w:rFonts w:eastAsia="Arial" w:cs="Arial" w:ascii="Arial" w:hAnsi="Arial"/>
          <w:color w:val="auto"/>
          <w:spacing w:val="0"/>
          <w:w w:val="100"/>
          <w:sz w:val="20"/>
          <w:szCs w:val="20"/>
          <w:lang w:val="ro-RO"/>
        </w:rPr>
        <w:t xml:space="preserve"> </w:t>
      </w:r>
      <w:bookmarkEnd w:id="306"/>
      <w:r>
        <w:rPr>
          <w:rFonts w:eastAsia="Arial" w:cs="Arial" w:ascii="Arial" w:hAnsi="Arial"/>
          <w:color w:val="auto"/>
          <w:spacing w:val="0"/>
          <w:w w:val="100"/>
          <w:sz w:val="20"/>
          <w:szCs w:val="20"/>
          <w:u w:val="none"/>
          <w:lang w:val="ro-RO"/>
        </w:rPr>
        <w:t>Suprafața roșie trebuie să fie suficient de mare pentru a permite identificarea rapidă a echipamentului.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5</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Semnalizarea obstacolelor și a locurilor periculoase:</w:t>
      </w:r>
    </w:p>
    <w:p>
      <w:pPr>
        <w:pStyle w:val="Normal"/>
        <w:widowControl/>
        <w:numPr>
          <w:ilvl w:val="2"/>
          <w:numId w:val="1"/>
        </w:numPr>
        <w:spacing w:before="0" w:after="40"/>
        <w:jc w:val="left"/>
        <w:rPr>
          <w:rFonts w:ascii="Arial" w:hAnsi="Arial" w:cs="Arial"/>
          <w:sz w:val="18"/>
          <w:szCs w:val="18"/>
          <w:lang w:val="de-DE"/>
        </w:rPr>
      </w:pPr>
      <w:bookmarkStart w:id="307" w:name="do|ax5|pt1|sp1.1."/>
      <w:bookmarkEnd w:id="307"/>
      <w:r>
        <w:rPr>
          <w:rFonts w:eastAsia="Arial" w:cs="Arial" w:ascii="Arial" w:hAnsi="Arial"/>
          <w:color w:val="auto"/>
          <w:spacing w:val="0"/>
          <w:w w:val="100"/>
          <w:sz w:val="20"/>
          <w:szCs w:val="20"/>
          <w:u w:val="none"/>
          <w:lang w:val="ro-RO"/>
        </w:rPr>
        <w:t>Marcarea locurilor cu risc de lovire de un obstacol și de cădere a obiectelor și persoanelor se face în interiorul zonelor construite ale întreprinderii, în care lucrătorii au acces în cursul activității lor, prin culoarea galbenă alternativ cu culoarea neagră sau culoarea roșie alternativ cu culoarea albă.</w:t>
      </w:r>
    </w:p>
    <w:p>
      <w:pPr>
        <w:pStyle w:val="Normal"/>
        <w:widowControl/>
        <w:numPr>
          <w:ilvl w:val="2"/>
          <w:numId w:val="1"/>
        </w:numPr>
        <w:spacing w:before="0" w:after="40"/>
        <w:jc w:val="left"/>
        <w:rPr>
          <w:rFonts w:ascii="Arial" w:hAnsi="Arial" w:cs="Arial"/>
          <w:sz w:val="18"/>
          <w:szCs w:val="18"/>
          <w:lang w:val="de-DE"/>
        </w:rPr>
      </w:pPr>
      <w:bookmarkStart w:id="308" w:name="do|ax5|pt1|sp1.2."/>
      <w:bookmarkEnd w:id="308"/>
      <w:r>
        <w:rPr>
          <w:rFonts w:eastAsia="Arial" w:cs="Arial" w:ascii="Arial" w:hAnsi="Arial"/>
          <w:color w:val="auto"/>
          <w:spacing w:val="0"/>
          <w:w w:val="100"/>
          <w:sz w:val="20"/>
          <w:szCs w:val="20"/>
          <w:u w:val="none"/>
          <w:lang w:val="ro-RO"/>
        </w:rPr>
        <w:t>Dimensiunile marcajului trebuie să țină seama de dimensiunile obstacolului sau ale locului periculos semnalat.</w:t>
      </w:r>
    </w:p>
    <w:p>
      <w:pPr>
        <w:pStyle w:val="Normal"/>
        <w:widowControl/>
        <w:numPr>
          <w:ilvl w:val="2"/>
          <w:numId w:val="1"/>
        </w:numPr>
        <w:spacing w:before="0" w:after="40"/>
        <w:jc w:val="left"/>
        <w:rPr>
          <w:rStyle w:val="tsp1"/>
          <w:rFonts w:ascii="Arial" w:hAnsi="Arial" w:cs="Arial"/>
          <w:sz w:val="18"/>
          <w:szCs w:val="18"/>
          <w:lang w:val="de-DE"/>
        </w:rPr>
      </w:pPr>
      <w:bookmarkStart w:id="309" w:name="do|ax5|pt1|sp1.3."/>
      <w:bookmarkEnd w:id="309"/>
      <w:r>
        <w:rPr>
          <w:rFonts w:eastAsia="Arial" w:cs="Arial" w:ascii="Arial" w:hAnsi="Arial"/>
          <w:color w:val="auto"/>
          <w:spacing w:val="0"/>
          <w:w w:val="100"/>
          <w:sz w:val="20"/>
          <w:szCs w:val="20"/>
          <w:u w:val="none"/>
          <w:lang w:val="ro-RO"/>
        </w:rPr>
        <w:t>Benzile galben-negre sau roșu-albe trebuie să fie înclinate la circa 45° și să aibă dimensiunile aproximativ egale.</w:t>
      </w:r>
    </w:p>
    <w:p>
      <w:pPr>
        <w:pStyle w:val="Normal"/>
        <w:keepNext/>
        <w:widowControl/>
        <w:numPr>
          <w:ilvl w:val="2"/>
          <w:numId w:val="1"/>
        </w:numPr>
        <w:spacing w:before="0" w:after="12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Exemplu:</w:t>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377950" cy="476250"/>
            <wp:effectExtent l="0" t="0" r="0" b="0"/>
            <wp:docPr id="300" name="Benzi de avertiz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Benzi de avertizare"/>
                    <pic:cNvPicPr>
                      <a:picLocks noChangeAspect="1" noChangeArrowheads="1"/>
                    </pic:cNvPicPr>
                  </pic:nvPicPr>
                  <pic:blipFill>
                    <a:blip r:embed="rId125"/>
                    <a:stretch>
                      <a:fillRect/>
                    </a:stretch>
                  </pic:blipFill>
                  <pic:spPr bwMode="auto">
                    <a:xfrm>
                      <a:off x="0" y="0"/>
                      <a:ext cx="1377950" cy="476250"/>
                    </a:xfrm>
                    <a:prstGeom prst="rect">
                      <a:avLst/>
                    </a:prstGeom>
                    <a:noFill/>
                  </pic:spPr>
                </pic:pic>
              </a:graphicData>
            </a:graphic>
          </wp:inline>
        </w:drawing>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143000" cy="464820"/>
            <wp:effectExtent l="0" t="0" r="0" b="0"/>
            <wp:docPr id="301" name="Bandă de împrejmu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Bandă de împrejmuire"/>
                    <pic:cNvPicPr>
                      <a:picLocks noChangeAspect="1" noChangeArrowheads="1"/>
                    </pic:cNvPicPr>
                  </pic:nvPicPr>
                  <pic:blipFill>
                    <a:blip r:embed="rId126"/>
                    <a:stretch>
                      <a:fillRect/>
                    </a:stretch>
                  </pic:blipFill>
                  <pic:spPr bwMode="auto">
                    <a:xfrm>
                      <a:off x="0" y="0"/>
                      <a:ext cx="1143000" cy="464820"/>
                    </a:xfrm>
                    <a:prstGeom prst="rect">
                      <a:avLst/>
                    </a:prstGeom>
                    <a:noFill/>
                    <a:ln w="6350">
                      <a:solidFill>
                        <a:srgbClr val="000000"/>
                      </a:solidFill>
                    </a:ln>
                  </pic:spPr>
                </pic:pic>
              </a:graphicData>
            </a:graphic>
          </wp:inline>
        </w:drawing>
      </w:r>
    </w:p>
    <w:p>
      <w:pPr>
        <w:pStyle w:val="Normal"/>
        <w:keepNext w:val="false"/>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260000" cy="1728543"/>
            <wp:effectExtent l="0" t="0" r="0" b="0"/>
            <wp:docPr id="302" nam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 1"/>
                    <pic:cNvPicPr>
                      <a:picLocks noChangeAspect="1" noChangeArrowheads="1"/>
                    </pic:cNvPicPr>
                  </pic:nvPicPr>
                  <pic:blipFill>
                    <a:blip r:embed="rId127"/>
                    <a:stretch>
                      <a:fillRect/>
                    </a:stretch>
                  </pic:blipFill>
                  <pic:spPr bwMode="auto">
                    <a:xfrm>
                      <a:off x="0" y="0"/>
                      <a:ext cx="1260000" cy="1728543"/>
                    </a:xfrm>
                    <a:prstGeom prst="rect">
                      <a:avLst/>
                    </a:prstGeom>
                    <a:noFill/>
                  </pic:spPr>
                </pic:pic>
              </a:graphicData>
            </a:graphic>
          </wp:inline>
        </w:drawing>
      </w:r>
    </w:p>
    <w:p>
      <w:pPr>
        <w:pStyle w:val="Normal"/>
        <w:widowControl/>
        <w:spacing w:before="0" w:after="120"/>
        <w:jc w:val="center"/>
        <w:rPr>
          <w:rFonts w:ascii="Arial" w:hAnsi="Arial" w:cs="Arial"/>
          <w:sz w:val="20"/>
          <w:szCs w:val="20"/>
        </w:rPr>
      </w:pPr>
      <w:r>
        <w:rPr>
          <w:rFonts w:eastAsia="Arial" w:cs="Arial" w:ascii="Arial" w:hAnsi="Arial"/>
          <w:color w:val="auto"/>
          <w:sz w:val="20"/>
          <w:szCs w:val="20"/>
          <w:lang w:val="ro-RO"/>
        </w:rPr>
        <w:t>Fig. 1. Mijloc de împrejmuire sistem barieră</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Marcarea căilor de circulație:</w:t>
      </w:r>
    </w:p>
    <w:p>
      <w:pPr>
        <w:pStyle w:val="Normal"/>
        <w:widowControl/>
        <w:numPr>
          <w:ilvl w:val="0"/>
          <w:numId w:val="59"/>
        </w:numPr>
        <w:spacing w:before="0" w:after="40"/>
        <w:jc w:val="left"/>
        <w:rPr>
          <w:rFonts w:ascii="Arial" w:hAnsi="Arial" w:cs="Arial"/>
          <w:sz w:val="18"/>
          <w:szCs w:val="18"/>
        </w:rPr>
      </w:pPr>
      <w:bookmarkStart w:id="310" w:name="do|ax5|pt2|sp2.1."/>
      <w:bookmarkEnd w:id="310"/>
      <w:r>
        <w:rPr>
          <w:rFonts w:eastAsia="Arial" w:cs="Arial" w:ascii="Arial" w:hAnsi="Arial"/>
          <w:color w:val="auto"/>
          <w:spacing w:val="0"/>
          <w:w w:val="100"/>
          <w:sz w:val="20"/>
          <w:szCs w:val="20"/>
          <w:u w:val="none"/>
          <w:lang w:val="ro-RO"/>
        </w:rPr>
        <w:t>Căile de circulație a vehiculelor trebuie marcate clar prin benzi continue, având o culoare perfect vizibilă, de preferință albă sau galbenă, ținându-se seama de culoarea solului, în cazul în care destinația și echipamentul încăperilor impun acest lucru pentru protecția lucrătorilor.</w:t>
      </w:r>
    </w:p>
    <w:p>
      <w:pPr>
        <w:pStyle w:val="Normal"/>
        <w:widowControl/>
        <w:numPr>
          <w:ilvl w:val="0"/>
          <w:numId w:val="59"/>
        </w:numPr>
        <w:spacing w:before="0" w:after="40"/>
        <w:jc w:val="left"/>
        <w:rPr>
          <w:rFonts w:ascii="Arial" w:hAnsi="Arial" w:cs="Arial"/>
          <w:sz w:val="18"/>
          <w:szCs w:val="18"/>
        </w:rPr>
      </w:pPr>
      <w:bookmarkStart w:id="311" w:name="do|ax5|pt2|sp2.2."/>
      <w:bookmarkEnd w:id="311"/>
      <w:r>
        <w:rPr>
          <w:rFonts w:eastAsia="Arial" w:cs="Arial" w:ascii="Arial" w:hAnsi="Arial"/>
          <w:color w:val="auto"/>
          <w:spacing w:val="0"/>
          <w:w w:val="100"/>
          <w:sz w:val="20"/>
          <w:szCs w:val="20"/>
          <w:u w:val="none"/>
          <w:lang w:val="ro-RO"/>
        </w:rPr>
        <w:t>Benzile trebuie amplasate astfel încât să se țină seama de distanțele de securitate necesare între vehiculele care pot circula în zonă și orice obiect aflat în apropiere, precum și între pietoni și vehicule.</w:t>
      </w:r>
    </w:p>
    <w:p>
      <w:pPr>
        <w:pStyle w:val="Normal"/>
        <w:widowControl/>
        <w:numPr>
          <w:ilvl w:val="0"/>
          <w:numId w:val="59"/>
        </w:numPr>
        <w:spacing w:before="0" w:after="120"/>
        <w:jc w:val="left"/>
        <w:rPr>
          <w:rFonts w:ascii="Arial" w:hAnsi="Arial" w:cs="Arial"/>
          <w:sz w:val="18"/>
          <w:szCs w:val="18"/>
        </w:rPr>
      </w:pPr>
      <w:bookmarkStart w:id="312" w:name="do|ax5|pt2|sp2.3."/>
      <w:bookmarkEnd w:id="312"/>
      <w:r>
        <w:rPr>
          <w:rFonts w:eastAsia="Arial" w:cs="Arial" w:ascii="Arial" w:hAnsi="Arial"/>
          <w:color w:val="auto"/>
          <w:spacing w:val="0"/>
          <w:w w:val="100"/>
          <w:sz w:val="20"/>
          <w:szCs w:val="20"/>
          <w:u w:val="none"/>
          <w:lang w:val="ro-RO"/>
        </w:rPr>
        <w:t>Căile permanente de circulație situate în exterior, în zonele construite, trebuie marcate la fel. Fac excepție cele care sunt prevăzute cu trotuare sau bariere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6</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luminoase</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13" w:name="do|ax6|pt1|sp1.1."/>
      <w:bookmarkEnd w:id="313"/>
      <w:r>
        <w:rPr>
          <w:rFonts w:eastAsia="Arial" w:cs="Arial" w:ascii="Arial" w:hAnsi="Arial"/>
          <w:b/>
          <w:color w:val="auto"/>
          <w:spacing w:val="0"/>
          <w:w w:val="100"/>
          <w:sz w:val="20"/>
          <w:szCs w:val="20"/>
          <w:u w:val="none"/>
          <w:lang w:val="ro-RO"/>
        </w:rPr>
        <w:t xml:space="preserve">(1) </w:t>
      </w:r>
      <w:r>
        <w:rPr>
          <w:rStyle w:val="tsp1"/>
          <w:rFonts w:eastAsia="Arial" w:cs="Arial" w:ascii="Arial" w:hAnsi="Arial"/>
          <w:color w:val="auto"/>
          <w:spacing w:val="0"/>
          <w:w w:val="100"/>
          <w:sz w:val="20"/>
          <w:szCs w:val="20"/>
          <w:lang w:val="ro-RO"/>
        </w:rPr>
        <w:t>Lumina emisă de un semnal trebuie să producă un contrast luminos adecvat mediului, în funcție de condițiile de utilizare prevăzute, fără să antreneze fenomenul de orbire, prin intensitate prea puternică, sau vizibilitate redusă, ca urmare a iluminării insuficiente.</w:t>
      </w:r>
    </w:p>
    <w:p>
      <w:pPr>
        <w:pStyle w:val="Normal"/>
        <w:widowControl/>
        <w:spacing w:before="0" w:after="120"/>
        <w:ind w:hanging="0"/>
        <w:jc w:val="left"/>
        <w:rPr>
          <w:rFonts w:ascii="Arial" w:hAnsi="Arial" w:cs="Arial"/>
          <w:sz w:val="18"/>
          <w:szCs w:val="18"/>
          <w:lang w:val="de-DE"/>
        </w:rPr>
      </w:pPr>
      <w:bookmarkStart w:id="314" w:name="do|ax6|pt1|sp1.2."/>
      <w:bookmarkEnd w:id="314"/>
      <w:r>
        <w:rPr>
          <w:rFonts w:eastAsia="Arial" w:cs="Arial" w:ascii="Arial" w:hAnsi="Arial"/>
          <w:b/>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Suprafața luminoasă care emite un semnal poate avea o culoare uniformă sau poate conține o pictogramă pe un fond determinat.</w:t>
      </w:r>
    </w:p>
    <w:p>
      <w:pPr>
        <w:pStyle w:val="Normal"/>
        <w:widowControl/>
        <w:spacing w:before="0" w:after="120"/>
        <w:ind w:hanging="0"/>
        <w:jc w:val="left"/>
        <w:rPr>
          <w:rFonts w:ascii="Arial" w:hAnsi="Arial" w:cs="Arial"/>
          <w:sz w:val="18"/>
          <w:szCs w:val="18"/>
          <w:lang w:val="de-DE"/>
        </w:rPr>
      </w:pPr>
      <w:bookmarkStart w:id="315" w:name="do|ax6|pt1|sp1.3."/>
      <w:bookmarkEnd w:id="315"/>
      <w:r>
        <w:rPr>
          <w:rFonts w:eastAsia="Arial" w:cs="Arial" w:ascii="Arial" w:hAnsi="Arial"/>
          <w:b/>
          <w:color w:val="auto"/>
          <w:spacing w:val="0"/>
          <w:w w:val="100"/>
          <w:sz w:val="20"/>
          <w:szCs w:val="20"/>
          <w:u w:val="none"/>
          <w:lang w:val="ro-RO"/>
        </w:rPr>
        <w:t xml:space="preserve">(3) </w:t>
      </w:r>
      <w:r>
        <w:rPr>
          <w:rStyle w:val="tsp1"/>
          <w:rFonts w:eastAsia="Arial" w:cs="Arial" w:ascii="Arial" w:hAnsi="Arial"/>
          <w:color w:val="auto"/>
          <w:spacing w:val="0"/>
          <w:w w:val="100"/>
          <w:sz w:val="20"/>
          <w:szCs w:val="20"/>
          <w:lang w:val="ro-RO"/>
        </w:rPr>
        <w:t>Culoarea uniformă trebuie să corespundă tabelului de culori și semnificației acestora care figurează la anexa nr. 1, punctul 4 din H.G. 971/ 2006.</w:t>
      </w:r>
    </w:p>
    <w:p>
      <w:pPr>
        <w:pStyle w:val="Normal"/>
        <w:widowControl/>
        <w:spacing w:before="0" w:after="120"/>
        <w:ind w:hanging="0"/>
        <w:jc w:val="left"/>
        <w:rPr>
          <w:rFonts w:ascii="Arial" w:hAnsi="Arial" w:cs="Arial"/>
          <w:sz w:val="18"/>
          <w:szCs w:val="18"/>
          <w:lang w:val="de-DE"/>
        </w:rPr>
      </w:pPr>
      <w:bookmarkStart w:id="316" w:name="do|ax6|pt1|sp1.4."/>
      <w:bookmarkEnd w:id="316"/>
      <w:r>
        <w:rPr>
          <w:rFonts w:eastAsia="Arial" w:cs="Arial" w:ascii="Arial" w:hAnsi="Arial"/>
          <w:b/>
          <w:color w:val="auto"/>
          <w:spacing w:val="0"/>
          <w:w w:val="100"/>
          <w:sz w:val="20"/>
          <w:szCs w:val="20"/>
          <w:u w:val="none"/>
          <w:lang w:val="ro-RO"/>
        </w:rPr>
        <w:t xml:space="preserve">(4) </w:t>
      </w:r>
      <w:r>
        <w:rPr>
          <w:rStyle w:val="tsp1"/>
          <w:rFonts w:eastAsia="Arial" w:cs="Arial" w:ascii="Arial" w:hAnsi="Arial"/>
          <w:color w:val="auto"/>
          <w:spacing w:val="0"/>
          <w:w w:val="100"/>
          <w:sz w:val="20"/>
          <w:szCs w:val="20"/>
          <w:lang w:val="ro-RO"/>
        </w:rPr>
        <w:t>Atunci când semnalul conține o pictogramă, aceasta trebuie să fie în conformitate cu cerințele corespunzătoare prevăzute în anexa nr. 2 din H.G. 971/ 2006.</w:t>
      </w:r>
    </w:p>
    <w:p>
      <w:pPr>
        <w:pStyle w:val="Normal"/>
        <w:keepNext/>
        <w:widowControl/>
        <w:spacing w:before="0" w:after="6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(5) </w:t>
      </w:r>
      <w:r>
        <w:rPr>
          <w:rStyle w:val="tpt1"/>
          <w:rFonts w:eastAsia="Arial" w:cs="Arial" w:ascii="Arial" w:hAnsi="Arial"/>
          <w:color w:val="auto"/>
          <w:spacing w:val="0"/>
          <w:w w:val="100"/>
          <w:sz w:val="20"/>
          <w:szCs w:val="20"/>
          <w:lang w:val="ro-RO"/>
        </w:rPr>
        <w:t>Reguli specifice de utilizare:</w:t>
      </w:r>
    </w:p>
    <w:p>
      <w:pPr>
        <w:pStyle w:val="Normal"/>
        <w:keepNext/>
        <w:widowControl/>
        <w:numPr>
          <w:ilvl w:val="0"/>
          <w:numId w:val="60"/>
        </w:numPr>
        <w:spacing w:before="0" w:after="120"/>
        <w:jc w:val="left"/>
        <w:rPr>
          <w:rStyle w:val="tpa1"/>
          <w:rFonts w:ascii="Arial" w:hAnsi="Arial" w:cs="Arial"/>
          <w:sz w:val="18"/>
          <w:szCs w:val="18"/>
          <w:lang w:val="de-DE"/>
        </w:rPr>
      </w:pPr>
      <w:r>
        <w:rPr>
          <w:rStyle w:val="tsp1"/>
          <w:rFonts w:eastAsia="Arial" w:cs="Arial" w:ascii="Arial" w:hAnsi="Arial"/>
          <w:color w:val="auto"/>
          <w:spacing w:val="0"/>
          <w:w w:val="100"/>
          <w:sz w:val="20"/>
          <w:szCs w:val="20"/>
          <w:lang w:val="ro-RO"/>
        </w:rPr>
        <w:t>Dacă un dispozitiv poate emite atât un semnal continuu, cât și unul intermitent, semnalul intermitent va fi utilizat pentru a indica, în raport cu semnalul continuu, un nivel mai ridicat de pericol sau o urgență mai mare de intervenție ori de acțiune solicitată sau impusă.</w:t>
      </w:r>
      <w:bookmarkStart w:id="317" w:name="do|ax6|pt2|sp2.1.|pa1"/>
      <w:r>
        <w:rPr>
          <w:rFonts w:eastAsia="Arial" w:cs="Arial" w:ascii="Arial" w:hAnsi="Arial"/>
          <w:color w:val="auto"/>
          <w:spacing w:val="0"/>
          <w:w w:val="100"/>
          <w:sz w:val="20"/>
          <w:szCs w:val="20"/>
          <w:lang w:val="ro-RO"/>
        </w:rPr>
        <w:t xml:space="preserve"> </w:t>
      </w:r>
      <w:bookmarkEnd w:id="317"/>
      <w:r>
        <w:rPr>
          <w:rFonts w:eastAsia="Arial" w:cs="Arial" w:ascii="Arial" w:hAnsi="Arial"/>
          <w:color w:val="auto"/>
          <w:spacing w:val="0"/>
          <w:w w:val="100"/>
          <w:sz w:val="20"/>
          <w:szCs w:val="20"/>
          <w:u w:val="none"/>
          <w:lang w:val="ro-RO"/>
        </w:rPr>
        <w:t>Durata fiecărui impuls luminos și frecvența impulsurilor unui semnal luminos intermitent trebuie stabilite astfel încât:</w:t>
      </w:r>
    </w:p>
    <w:p>
      <w:pPr>
        <w:pStyle w:val="Normal"/>
        <w:widowControl/>
        <w:numPr>
          <w:ilvl w:val="1"/>
          <w:numId w:val="14"/>
        </w:numPr>
        <w:spacing w:before="0" w:after="40"/>
        <w:jc w:val="left"/>
        <w:rPr>
          <w:rStyle w:val="tli1"/>
          <w:rFonts w:ascii="Arial" w:hAnsi="Arial" w:cs="Arial"/>
          <w:sz w:val="18"/>
          <w:szCs w:val="18"/>
          <w:lang w:val="de-DE"/>
        </w:rPr>
      </w:pPr>
      <w:bookmarkStart w:id="318" w:name="do|ax6|pt2|sp2.1.|lia"/>
      <w:bookmarkEnd w:id="318"/>
      <w:r>
        <w:rPr>
          <w:rFonts w:eastAsia="Arial" w:cs="Arial" w:ascii="Arial" w:hAnsi="Arial"/>
          <w:color w:val="auto"/>
          <w:spacing w:val="0"/>
          <w:w w:val="100"/>
          <w:sz w:val="20"/>
          <w:szCs w:val="20"/>
          <w:u w:val="none"/>
          <w:lang w:val="ro-RO"/>
        </w:rPr>
        <w:t>să asigure o bună percepție a mesajului;</w:t>
      </w:r>
      <w:bookmarkStart w:id="319" w:name="do|ax6|pt2|sp2.1.|lib"/>
    </w:p>
    <w:p>
      <w:pPr>
        <w:pStyle w:val="Normal"/>
        <w:widowControl/>
        <w:numPr>
          <w:ilvl w:val="1"/>
          <w:numId w:val="14"/>
        </w:numPr>
        <w:spacing w:before="0" w:after="40"/>
        <w:jc w:val="left"/>
        <w:rPr>
          <w:rStyle w:val="tli1"/>
          <w:rFonts w:ascii="Arial" w:hAnsi="Arial" w:cs="Arial"/>
          <w:sz w:val="18"/>
          <w:szCs w:val="18"/>
          <w:lang w:val="de-DE"/>
        </w:rPr>
      </w:pPr>
      <w:bookmarkEnd w:id="319"/>
      <w:r>
        <w:rPr>
          <w:rFonts w:eastAsia="Arial" w:cs="Arial" w:ascii="Arial" w:hAnsi="Arial"/>
          <w:color w:val="auto"/>
          <w:spacing w:val="0"/>
          <w:w w:val="100"/>
          <w:sz w:val="20"/>
          <w:szCs w:val="20"/>
          <w:u w:val="none"/>
          <w:lang w:val="ro-RO"/>
        </w:rPr>
        <w:t>să evite orice confuzie, atât între diferitele semnale luminoase, cât și cu un semnal luminos continuu.</w:t>
      </w:r>
    </w:p>
    <w:p>
      <w:pPr>
        <w:pStyle w:val="Normal"/>
        <w:widowControl/>
        <w:numPr>
          <w:ilvl w:val="0"/>
          <w:numId w:val="60"/>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Dacă un semnal luminos intermitent este utilizat în locul unui semnal acustic sau în completarea acestuia, codul semnalului luminos trebuie să fie identic.</w:t>
      </w:r>
    </w:p>
    <w:p>
      <w:pPr>
        <w:pStyle w:val="Normal"/>
        <w:widowControl/>
        <w:numPr>
          <w:ilvl w:val="0"/>
          <w:numId w:val="60"/>
        </w:numPr>
        <w:spacing w:before="0" w:after="120"/>
        <w:jc w:val="left"/>
        <w:rPr>
          <w:rFonts w:ascii="Arial" w:hAnsi="Arial" w:cs="Arial"/>
          <w:sz w:val="18"/>
          <w:szCs w:val="18"/>
          <w:lang w:val="de-DE"/>
        </w:rPr>
      </w:pPr>
      <w:bookmarkStart w:id="320" w:name="do|ax6|pt2|sp2.3."/>
      <w:bookmarkEnd w:id="320"/>
      <w:r>
        <w:rPr>
          <w:rFonts w:eastAsia="Arial" w:cs="Arial" w:ascii="Arial" w:hAnsi="Arial"/>
          <w:color w:val="auto"/>
          <w:spacing w:val="0"/>
          <w:w w:val="100"/>
          <w:sz w:val="20"/>
          <w:szCs w:val="20"/>
          <w:u w:val="none"/>
          <w:lang w:val="ro-RO"/>
        </w:rPr>
        <w:t>Un dispozitiv care emite un semnal luminos utilizabil în caz de pericol grav trebuie să fie supravegheat în mod special sau să fie prevăzut cu un bec de rezervă.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7</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acustice</w:t>
      </w:r>
      <w:r>
        <w:rPr>
          <w:rStyle w:val="tpt1"/>
          <w:rFonts w:eastAsia="Arial" w:cs="Arial" w:ascii="Arial" w:hAnsi="Arial"/>
          <w:color w:val="auto"/>
          <w:spacing w:val="0"/>
          <w:w w:val="100"/>
          <w:sz w:val="20"/>
          <w:szCs w:val="20"/>
          <w:lang w:val="ro-RO"/>
        </w:rPr>
        <w:t>; caracteristici intrinseci:</w:t>
      </w:r>
    </w:p>
    <w:p>
      <w:pPr>
        <w:pStyle w:val="Normal"/>
        <w:keepNext/>
        <w:widowControl/>
        <w:spacing w:before="0" w:after="60"/>
        <w:ind w:hanging="0"/>
        <w:jc w:val="left"/>
        <w:rPr>
          <w:rFonts w:ascii="Arial" w:hAnsi="Arial" w:cs="Arial"/>
          <w:sz w:val="18"/>
          <w:szCs w:val="18"/>
          <w:lang w:val="de-DE"/>
        </w:rPr>
      </w:pPr>
      <w:r>
        <w:rPr>
          <w:rStyle w:val="sp1"/>
          <w:rFonts w:eastAsia="Arial" w:cs="Arial" w:ascii="Arial" w:hAnsi="Arial"/>
          <w:color w:val="auto"/>
          <w:spacing w:val="0"/>
          <w:w w:val="100"/>
          <w:sz w:val="20"/>
          <w:szCs w:val="20"/>
          <w:lang w:val="ro-RO"/>
        </w:rPr>
        <w:t xml:space="preserve">(1) </w:t>
      </w:r>
      <w:r>
        <w:rPr>
          <w:rStyle w:val="tsp1"/>
          <w:rFonts w:eastAsia="Arial" w:cs="Arial" w:ascii="Arial" w:hAnsi="Arial"/>
          <w:color w:val="auto"/>
          <w:spacing w:val="0"/>
          <w:w w:val="100"/>
          <w:sz w:val="20"/>
          <w:szCs w:val="20"/>
          <w:lang w:val="ro-RO"/>
        </w:rPr>
        <w:t>Un semnal acustic trebuie:</w:t>
      </w:r>
    </w:p>
    <w:p>
      <w:pPr>
        <w:pStyle w:val="Normal"/>
        <w:widowControl/>
        <w:numPr>
          <w:ilvl w:val="2"/>
          <w:numId w:val="1"/>
        </w:numPr>
        <w:spacing w:before="0" w:after="40"/>
        <w:jc w:val="left"/>
        <w:rPr>
          <w:rFonts w:ascii="Arial" w:hAnsi="Arial" w:cs="Arial"/>
          <w:sz w:val="18"/>
          <w:szCs w:val="18"/>
          <w:lang w:val="de-DE"/>
        </w:rPr>
      </w:pPr>
      <w:bookmarkStart w:id="321" w:name="do|ax7|pt1|sp1.1.|lia"/>
      <w:bookmarkEnd w:id="321"/>
      <w:r>
        <w:rPr>
          <w:rFonts w:eastAsia="Arial" w:cs="Arial" w:ascii="Arial" w:hAnsi="Arial"/>
          <w:color w:val="auto"/>
          <w:spacing w:val="0"/>
          <w:w w:val="100"/>
          <w:sz w:val="20"/>
          <w:szCs w:val="20"/>
          <w:u w:val="none"/>
          <w:lang w:val="ro-RO"/>
        </w:rPr>
        <w:t>să aibă un nivel sonor considerabil mai înalt față de zgomotul ambiant, astfel încât să poată fi auzit, fără să fie excesiv sau supărător;</w:t>
      </w:r>
    </w:p>
    <w:p>
      <w:pPr>
        <w:pStyle w:val="Normal"/>
        <w:widowControl/>
        <w:numPr>
          <w:ilvl w:val="2"/>
          <w:numId w:val="1"/>
        </w:numPr>
        <w:spacing w:before="0" w:after="120"/>
        <w:jc w:val="left"/>
        <w:rPr>
          <w:rFonts w:ascii="Arial" w:hAnsi="Arial" w:cs="Arial"/>
          <w:sz w:val="18"/>
          <w:szCs w:val="18"/>
          <w:lang w:val="de-DE"/>
        </w:rPr>
      </w:pPr>
      <w:bookmarkStart w:id="322" w:name="do|ax7|pt1|sp1.1.|lib"/>
      <w:bookmarkEnd w:id="322"/>
      <w:r>
        <w:rPr>
          <w:rFonts w:eastAsia="Arial" w:cs="Arial" w:ascii="Arial" w:hAnsi="Arial"/>
          <w:color w:val="auto"/>
          <w:spacing w:val="0"/>
          <w:w w:val="100"/>
          <w:sz w:val="20"/>
          <w:szCs w:val="20"/>
          <w:u w:val="none"/>
          <w:lang w:val="ro-RO"/>
        </w:rPr>
        <w:t>să poată fi recunoscut ușor, în special după durata impulsurilor, distanța dintre impulsuri sau grupuri de impulsuri, și să poată fi diferențiat ușor de orice alt semnal acustic și de zgomotele ambientale.</w:t>
      </w:r>
    </w:p>
    <w:p>
      <w:pPr>
        <w:pStyle w:val="Normal"/>
        <w:widowControl/>
        <w:spacing w:before="0" w:after="120"/>
        <w:ind w:hanging="0"/>
        <w:jc w:val="left"/>
        <w:rPr>
          <w:rFonts w:ascii="Arial" w:hAnsi="Arial" w:cs="Arial"/>
          <w:sz w:val="18"/>
          <w:szCs w:val="18"/>
          <w:lang w:val="de-DE"/>
        </w:rPr>
      </w:pPr>
      <w:bookmarkStart w:id="323" w:name="do|ax7|pt1|sp1.2."/>
      <w:bookmarkEnd w:id="323"/>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Dacă un dispozitiv poate emite un semnal acustic atât cu frecvență variabilă, cât și cu frecvență constantă, frecvența variabilă va fi utilizată pentru a indica, în raport cu frecvența constantă, un nivel mai ridicat de pericol, o urgență crescută de intervenție sau o acțiune impusă/solicitată.</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(3) </w:t>
      </w:r>
      <w:r>
        <w:rPr>
          <w:rStyle w:val="tpt1"/>
          <w:rFonts w:eastAsia="Arial" w:cs="Arial" w:ascii="Arial" w:hAnsi="Arial"/>
          <w:color w:val="auto"/>
          <w:spacing w:val="0"/>
          <w:w w:val="100"/>
          <w:sz w:val="20"/>
          <w:szCs w:val="20"/>
          <w:lang w:val="ro-RO"/>
        </w:rPr>
        <w:t>Codul care trebuie utilizat:</w:t>
      </w:r>
      <w:bookmarkStart w:id="324" w:name="do|ax7|pt2|pa1"/>
      <w:r>
        <w:rPr>
          <w:rFonts w:eastAsia="Arial" w:cs="Arial" w:ascii="Arial" w:hAnsi="Arial"/>
          <w:color w:val="auto"/>
          <w:spacing w:val="0"/>
          <w:w w:val="100"/>
          <w:sz w:val="20"/>
          <w:szCs w:val="20"/>
          <w:lang w:val="ro-RO"/>
        </w:rPr>
        <w:t xml:space="preserve"> </w:t>
      </w:r>
      <w:bookmarkEnd w:id="324"/>
      <w:r>
        <w:rPr>
          <w:rFonts w:eastAsia="Arial" w:cs="Arial" w:ascii="Arial" w:hAnsi="Arial"/>
          <w:color w:val="auto"/>
          <w:spacing w:val="0"/>
          <w:w w:val="100"/>
          <w:sz w:val="20"/>
          <w:szCs w:val="20"/>
          <w:u w:val="none"/>
          <w:lang w:val="ro-RO"/>
        </w:rPr>
        <w:t>Sunetul semnalului de evacuare trebuie să fie continuu.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8</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comunicarea verbală</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25" w:name="do|ax8|pt1|sp1.1."/>
      <w:bookmarkEnd w:id="325"/>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se stabilește între un vorbitor sau un emițător și unul ori mai mulți auditori, sub forma unui limbaj format din texte scurte, grupuri de cuvinte și/sau cuvinte izolate, eventual codificate.</w:t>
      </w:r>
    </w:p>
    <w:p>
      <w:pPr>
        <w:pStyle w:val="Normal"/>
        <w:widowControl/>
        <w:spacing w:before="0" w:after="120"/>
        <w:ind w:hanging="0"/>
        <w:jc w:val="left"/>
        <w:rPr>
          <w:rFonts w:ascii="Arial" w:hAnsi="Arial" w:cs="Arial"/>
          <w:sz w:val="18"/>
          <w:szCs w:val="18"/>
          <w:lang w:val="it-IT"/>
        </w:rPr>
      </w:pPr>
      <w:bookmarkStart w:id="326" w:name="do|ax8|pt1|sp1.2."/>
      <w:bookmarkEnd w:id="326"/>
      <w:r>
        <w:rPr>
          <w:rFonts w:eastAsia="Arial" w:cs="Arial" w:ascii="Arial" w:hAnsi="Arial"/>
          <w:b/>
          <w:color w:val="auto"/>
          <w:spacing w:val="0"/>
          <w:w w:val="100"/>
          <w:sz w:val="20"/>
          <w:szCs w:val="20"/>
          <w:u w:val="none"/>
          <w:lang w:val="ro-RO"/>
        </w:rPr>
        <w:t>(2)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Mesajele verbale trebuie să fie cât mai scurte, simple și clare.</w:t>
      </w:r>
    </w:p>
    <w:p>
      <w:pPr>
        <w:pStyle w:val="Normal"/>
        <w:widowControl/>
        <w:spacing w:before="0" w:after="120"/>
        <w:ind w:hanging="0"/>
        <w:jc w:val="left"/>
        <w:rPr>
          <w:rFonts w:ascii="Arial" w:hAnsi="Arial" w:cs="Arial"/>
          <w:sz w:val="18"/>
          <w:szCs w:val="18"/>
          <w:lang w:val="it-IT"/>
        </w:rPr>
      </w:pPr>
      <w:bookmarkStart w:id="327" w:name="do|ax8|pt1|sp1.3."/>
      <w:bookmarkEnd w:id="327"/>
      <w:r>
        <w:rPr>
          <w:rFonts w:eastAsia="Arial" w:cs="Arial" w:ascii="Arial" w:hAnsi="Arial"/>
          <w:b/>
          <w:color w:val="auto"/>
          <w:spacing w:val="0"/>
          <w:w w:val="100"/>
          <w:sz w:val="20"/>
          <w:szCs w:val="20"/>
          <w:u w:val="none"/>
          <w:lang w:val="ro-RO"/>
        </w:rPr>
        <w:t>(3)</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Calitățile de comunicare ale vorbitorului și facultățile auditive ale auditorilor trebuie să asigure o comunicare verbală sigură.</w:t>
      </w:r>
    </w:p>
    <w:p>
      <w:pPr>
        <w:pStyle w:val="Normal"/>
        <w:widowControl/>
        <w:spacing w:before="0" w:after="120"/>
        <w:ind w:hanging="0"/>
        <w:jc w:val="left"/>
        <w:rPr>
          <w:rFonts w:ascii="Arial" w:hAnsi="Arial" w:cs="Arial"/>
          <w:sz w:val="18"/>
          <w:szCs w:val="18"/>
          <w:lang w:val="it-IT"/>
        </w:rPr>
      </w:pPr>
      <w:bookmarkStart w:id="328" w:name="do|ax8|pt1|sp1.4."/>
      <w:bookmarkEnd w:id="328"/>
      <w:r>
        <w:rPr>
          <w:rFonts w:eastAsia="Arial" w:cs="Arial" w:ascii="Arial" w:hAnsi="Arial"/>
          <w:b/>
          <w:color w:val="auto"/>
          <w:spacing w:val="0"/>
          <w:w w:val="100"/>
          <w:sz w:val="20"/>
          <w:szCs w:val="20"/>
          <w:u w:val="none"/>
          <w:lang w:val="ro-RO"/>
        </w:rPr>
        <w:t>(4)</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poate fi directă, utilizând vocea umană, sau indirectă, prin voce umană ori artificială, difuzată prin oricare mijloc corespunzător.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Reguli specifice de utilizare:</w:t>
      </w:r>
    </w:p>
    <w:p>
      <w:pPr>
        <w:pStyle w:val="Normal"/>
        <w:widowControl/>
        <w:numPr>
          <w:ilvl w:val="2"/>
          <w:numId w:val="14"/>
        </w:numPr>
        <w:spacing w:before="0" w:after="40"/>
        <w:jc w:val="left"/>
        <w:rPr>
          <w:rFonts w:ascii="Arial" w:hAnsi="Arial" w:cs="Arial"/>
          <w:sz w:val="18"/>
          <w:szCs w:val="18"/>
          <w:lang w:val="it-IT"/>
        </w:rPr>
      </w:pPr>
      <w:bookmarkStart w:id="329" w:name="do|ax8|pt2|sp2.1."/>
      <w:bookmarkEnd w:id="329"/>
      <w:r>
        <w:rPr>
          <w:rFonts w:eastAsia="Arial" w:cs="Arial" w:ascii="Arial" w:hAnsi="Arial"/>
          <w:color w:val="auto"/>
          <w:spacing w:val="0"/>
          <w:w w:val="100"/>
          <w:sz w:val="20"/>
          <w:szCs w:val="20"/>
          <w:u w:val="none"/>
          <w:lang w:val="ro-RO"/>
        </w:rPr>
        <w:t>Persoanele implicate trebuie să cunoască bine limbajul utilizat, pentru a putea pronunța și înțelege corect mesajul verbal și pentru a adopta, în consecință, comportamentul corespunzător în domeniul securității și/sau al sănătății.</w:t>
      </w:r>
    </w:p>
    <w:p>
      <w:pPr>
        <w:pStyle w:val="Normal"/>
        <w:keepNext w:val="true"/>
        <w:widowControl/>
        <w:numPr>
          <w:ilvl w:val="2"/>
          <w:numId w:val="14"/>
        </w:numPr>
        <w:spacing w:before="0" w:after="12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Dacă comunicarea verbală este utilizată în locul sau complementar unui gest-semnal, trebuie folosite cuvinte-cod, ca de exemplu:</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063"/>
        <w:gridCol w:w="7292"/>
      </w:tblGrid>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bookmarkStart w:id="330" w:name="do|ax8|pt2|sp2.2.|pa1"/>
            <w:bookmarkEnd w:id="330"/>
            <w:r>
              <w:rPr>
                <w:rFonts w:eastAsia="Arial" w:cs="Arial" w:ascii="Arial" w:hAnsi="Arial"/>
                <w:b/>
                <w:color w:val="auto"/>
                <w:spacing w:val="0"/>
                <w:w w:val="100"/>
                <w:sz w:val="20"/>
                <w:szCs w:val="20"/>
                <w:lang w:val="ro-RO"/>
              </w:rPr>
              <w:t>START</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indica începerea comenzii;</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STOP</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întrerupe sau a termina o mișcare;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OPREȘTE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 pentru a opri operațiunea;</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RIDICĂ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ridica o greutate;</w:t>
            </w:r>
          </w:p>
        </w:tc>
      </w:tr>
      <w:tr>
        <w:trPr>
          <w:trHeight w:val="103"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COBOARĂ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pentru a coborî o greutate;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ÎNAINTE, ÎNAPOI, DREAPTA, STÂNGA</w:t>
            </w:r>
          </w:p>
        </w:tc>
        <w:tc>
          <w:tcPr>
            <w:tcW w:w="729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20"/>
                <w:szCs w:val="20"/>
                <w:lang w:val="ro-RO"/>
              </w:rPr>
              <w:t>- sensul mișcărilor respective trebuie coordonat, când este cazul, cu gesturile de semnalizare corespunzătoare;</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PERICOL</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solicita oprirea de urgență;</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REPEDE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accelera o mișcare, din motive de securitate.</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 xml:space="preserve">Anexa 9</w:t>
      </w:r>
      <w:r>
        <w:rPr>
          <w:rFonts w:eastAsia="Arial" w:cs="Arial" w:ascii="Arial" w:hAnsi="Arial"/>
          <w:i/>
          <w:color w:val="auto"/>
          <w:spacing w:val="0"/>
          <w:w w:val="100"/>
          <w:sz w:val="20"/>
          <w:szCs w:val="20"/>
          <w:lang w:val="ro-RO"/>
        </w:rPr>
        <w:t xml:space="preserve">)</w:t>
      </w:r>
      <w:r>
        <w:rPr>
          <w:rFonts w:eastAsia="Arial" w:cs="Arial" w:ascii="Arial" w:hAnsi="Arial"/>
          <w:color w:val="auto"/>
          <w:spacing w:val="0"/>
          <w:w w:val="100"/>
          <w:sz w:val="20"/>
          <w:szCs w:val="20"/>
          <w:lang w:val="ro-RO"/>
        </w:rPr>
        <w:t xml:space="preserve"> Cerințele minime privind gesturile-semnal; caracteristici: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Gesturile-semnal trebuie să fie precise, simple, ample, ușor de executat și de înțeles și bine diferențiate de alte gesturi-semnal.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Utilizarea în același timp a ambelor brațe trebuie să se facă în mod simetric și pentru executarea unui singur gest-semnal.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 utilizate pot varia ușor sau pot fi mai detaliate în raport cu reprezentările prevăzute la alin. (6), cu condiția să respecte caracteristicile prezentate la alin. (1) și (2), cu condiția ca semnificația și înțelegerea lor să fie cel puțin echivalente.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Reguli de utilizare specifice: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Persoana care emite semnale, denumită agent de semnalizare, transmite instrucțiunile de manevră, utilizând gesturi-semnal, către persoana care recepționează semnale, denumită operator.</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urmări vizual desfășurarea manevrelor, fără a se afla în pericol din cauza acestora.</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Responsabilitățile agentului de semnalizare sunt exclusiv direcționarea manevrelor și asigurarea securității lucrătorilor aflați în apropiere.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situația în care nu sunt îndeplinite condițiile prevăzute la lit. b), trebuie să se prevadă încă unul sau mai mulți agenți de semnalizare.</w:t>
      </w:r>
    </w:p>
    <w:p>
      <w:pPr>
        <w:pStyle w:val="Normal"/>
        <w:widowControl/>
        <w:numPr>
          <w:ilvl w:val="0"/>
          <w:numId w:val="73"/>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Atunci când nu poate executa ordinele primite cu garanțiile de securitate necesare, operatorul trebuie să întrerupă manevrele în curs pentru a cere noi instrucțiuni.</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Accesorii pentru semnalizarea prin gesturi:</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fi ușor recunoscut de către operator.</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poarte unul sau mai multe elemente de recunoaștere adecvate, de exemplu: vestă, cască, manșoane, banderole, palete.</w:t>
      </w:r>
    </w:p>
    <w:p>
      <w:pPr>
        <w:pStyle w:val="Normal"/>
        <w:widowControl/>
        <w:numPr>
          <w:ilvl w:val="0"/>
          <w:numId w:val="7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Elementele de recunoaștere trebuie să fie viu colorate, de preferință toate de aceeași culoare, utilizată exclusiv de agentul de semnalizare.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 codificate utilizabile:</w:t>
      </w:r>
    </w:p>
    <w:p>
      <w:pPr>
        <w:pStyle w:val="Normal"/>
        <w:keepNext w:val="true"/>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Observații preliminare: Ansamblul gesturilor codificate, indicate mai jos, nu aduce atingere folosirii altor coduri care vizează aceleași manevre, aplicabile la nivel național în anumite sectoare de activitate.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Gesturi generale: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START</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Atenție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Începerea executării comenzii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întinse orizontal,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STOP</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Întrerupere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Încheierea mișcării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orientat în sus, cu palma îndreptată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SFÂRȘITUL operațiunii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Mâinile împreunate la nivelul pieptului</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Mișcări verticale: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RIDICARE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sus, cu palma orientată în față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COBORÂRE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jos, cu palma spre interior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VERTICALĂ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distanța necesară cu ajutorul mâinilor</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Mișcări orizontale: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ÎNAINTE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sus; antebrațele se îndreaptă lent spre partea superioară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ÎNAPOI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jos; antebrațele se îndreaptă lent spre partea inferioară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DREAPTA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întins, aproximativ orizontal, cu palma îndreptată în jos se execută lent mișcări ale brațului către dreapta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STÂNGA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stâng întins, aproximativ orizontal, cu palma îndreptată în jos se execută lent mișcări ale brațului către stânga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ORIZONTALĂ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cu mâinile distanța necesară.</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D)</w:t>
      </w:r>
      <w:r>
        <w:rPr>
          <w:rFonts w:eastAsia="Arial" w:cs="Arial" w:ascii="Arial" w:hAnsi="Arial"/>
          <w:color w:val="auto"/>
          <w:spacing w:val="0"/>
          <w:w w:val="100"/>
          <w:sz w:val="20"/>
          <w:szCs w:val="20"/>
          <w:lang w:val="ro-RO"/>
        </w:rPr>
        <w:t xml:space="preserve"> Pericol:</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PERICOL:</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Oprire sau oprire de urgență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Ambele brațe orientate în sus,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RAPIDE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cu rapiditate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LENTE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foarte lent</w:t>
            </w:r>
          </w:p>
        </w:tc>
      </w:tr>
    </w:tbl>
    <w:p>
      <w:pPr>
        <w:pStyle w:val="Normal"/>
        <w:keepNext w:val="true"/>
        <w:widowControl/>
        <w:tabs>
          <w:tab w:val="clear" w:pos="720"/>
          <w:tab w:val="left" w:pos="0" w:leader="none"/>
          <w:tab w:val="left" w:pos="9923" w:leader="none"/>
        </w:tabs>
        <w:spacing w:before="240" w:after="120"/>
        <w:ind w:hanging="0" w:right="-12"/>
        <w:jc w:val="center"/>
        <w:rPr>
          <w:rFonts w:ascii="Arial" w:hAnsi="Arial" w:cs="Arial"/>
          <w:b/>
          <w:sz w:val="18"/>
          <w:szCs w:val="18"/>
          <w:lang w:val="es-ES"/>
        </w:rPr>
      </w:pPr>
      <w:r>
        <w:rPr>
          <w:rFonts w:eastAsia="Arial" w:cs="Arial" w:ascii="Arial" w:hAnsi="Arial"/>
          <w:b/>
          <w:color w:val="auto"/>
          <w:spacing w:val="0"/>
          <w:w w:val="100"/>
          <w:sz w:val="20"/>
          <w:szCs w:val="20"/>
          <w:lang w:val="ro-RO"/>
        </w:rPr>
        <w:t>Capitolul IX. Prezentarea factorilor de risc de accidentare și îmbolnăvire profesională în sistemul de muncă</w:t>
      </w:r>
    </w:p>
    <w:p>
      <w:pPr>
        <w:pStyle w:val="Heading1"/>
        <w:keepNext w:val="false"/>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Sarcina de muncă </w:t>
      </w:r>
      <w:r>
        <w:rPr>
          <w:rFonts w:eastAsia="Arial" w:cs="Arial" w:ascii="Arial" w:hAnsi="Arial"/>
          <w:b w:val="false"/>
          <w:color w:val="auto"/>
          <w:spacing w:val="0"/>
          <w:w w:val="100"/>
          <w:sz w:val="20"/>
          <w:szCs w:val="20"/>
          <w:lang w:val="ro-RO"/>
        </w:rPr>
        <w:t>și activitățile corespunzătoare se vor organiza astfel încât exigențele profesionale determinate de natura și caracteristicile sarcinilor de muncă, de specificul mediului de muncă (inclusiv mediul psiho-social), de interacțiunea operator-echipament tehnic și de relațiile interumane, să corespundă capacităților fizice, fiziologice și psihologice ale angajaților asigurându-se astfel solicitări profesionale în limite normale, confort fizic și psihic, condiții de securitate și sănătate în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37)</w:t>
      </w:r>
      <w:r>
        <w:rPr>
          <w:rFonts w:eastAsia="Arial" w:cs="Arial" w:ascii="Arial" w:hAnsi="Arial"/>
          <w:b w:val="false"/>
          <w:color w:val="auto"/>
          <w:spacing w:val="0"/>
          <w:w w:val="100"/>
          <w:sz w:val="20"/>
          <w:szCs w:val="20"/>
          <w:lang w:val="ro-RO"/>
        </w:rPr>
        <w:t xml:space="preserve"> Drepturile și obligațiile privind relațiile de muncă dintre angajator și salariat se stabilesc potrivit legii, prin negociere, în cadrul contractelor colective de muncă și al contractelor individuale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38)</w:t>
      </w:r>
      <w:r>
        <w:rPr>
          <w:rFonts w:eastAsia="Arial" w:cs="Arial" w:ascii="Arial" w:hAnsi="Arial"/>
          <w:b w:val="false"/>
          <w:color w:val="auto"/>
          <w:spacing w:val="0"/>
          <w:w w:val="100"/>
          <w:sz w:val="20"/>
          <w:szCs w:val="20"/>
          <w:lang w:val="ro-RO"/>
        </w:rPr>
        <w:t xml:space="preserve"> Salariații nu pot renunța la drepturile ce le sunt recunoscute prin lege. Orice tranzacție prin care se urmărește renunțarea la drepturile recunoscute de lege salariaților sau limitarea acestor drepturi este lovită de nulitate.</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Executarea contractului individual de muncă - Art. 39)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Salariatul are, în principal, următoarele drepturi: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salarizare pentru munca depusă;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repaus zilnic și săptămânal;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concediu de odihnă anual;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egalitate de șanse și de tratament;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demnitate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securitate și sănătate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acces la formarea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dreptul la informare și consultare;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lua parte la determinarea și ameliorarea condițiilor de muncă și a mediului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protecție în caz de concediere;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negociere colectivă și individuală;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participa la acțiuni colective;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dreptul de a constitui sau de a adera la un sindicat.</w:t>
      </w:r>
    </w:p>
    <w:p>
      <w:pPr>
        <w:pStyle w:val="Normal"/>
        <w:keepNext/>
        <w:widowControl/>
        <w:numPr>
          <w:ilvl w:val="0"/>
          <w:numId w:val="0"/>
        </w:numPr>
        <w:spacing w:before="0" w:after="60"/>
        <w:ind w:hanging="0" w:left="0"/>
        <w:jc w:val="left"/>
        <w:outlineLvl w:val="0"/>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Salariatului îi revin, în principal, următoarele obligații: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realiza norma de muncă sau, după caz, de a îndeplini atribuțiile ce îi revin conform fișei postului;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disciplina muncii;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prevederile cuprinse în regulamentul intern, în contractul colectiv de muncă aplicabil, precum și în contractul individual de muncă;</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măsurile de securitate și sănătate a muncii în unitate;</w:t>
      </w:r>
    </w:p>
    <w:p>
      <w:pPr>
        <w:pStyle w:val="Normal"/>
        <w:widowControl/>
        <w:numPr>
          <w:ilvl w:val="2"/>
          <w:numId w:val="2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secretul de serviciu.</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(Preluare din Legea 53/ 2003, Cap.: Executarea contractului individual de muncă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are, în principal, următoarele drepturi: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organizarea și funcționarea unității;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atribuțiile corespunzătoare pentru fiecare salariat, în condițiile legii și/sau în condițiile contractului colectiv de muncă aplicabil, încheiat la nivel național, la nivel de ramură de activitate sau de grup de unități;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dea dispoziții cu caracter obligatoriu pentru salariat, sub rezerva legalității 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exercite controlul asupra modului de îndeplinire a sarcinilor de serviciu;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constate săvârșirea abaterilor disciplinare și să aplice sancțiunile corespunzătoare, potrivit legii, contractului colectiv de muncă aplicabil și regulamentului intern.</w:t>
      </w:r>
    </w:p>
    <w:p>
      <w:pPr>
        <w:pStyle w:val="Normal"/>
        <w:keepNext/>
        <w:widowControl/>
        <w:numPr>
          <w:ilvl w:val="0"/>
          <w:numId w:val="0"/>
        </w:numPr>
        <w:spacing w:before="0" w:after="60"/>
        <w:ind w:hanging="0" w:left="0"/>
        <w:jc w:val="left"/>
        <w:outlineLvl w:val="0"/>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Angajatorului îi revin, în principal, următoarele obligații:</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informeze salariații asupra condițiilor de muncă și asupra elementelor care privesc desfășurarea relațiilor de muncă;</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permanent condițiile tehnice și organizatorice avute în vedere la elaborarea normelor de muncă și condițiile corespunzătoare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acorde salariaților toate drepturile ce decurg din lege, din contractul colectiv de muncă aplicabil și din contractele individuale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periodic salariaților situația economică și financiară a unității, cu excepția informațiilor sensibile sau secrete, care, prin divulgare, sunt de natură să prejudicieze activitatea unității. Periodicitatea comunicărilor se stabilește prin negociere în contractul colectiv de muncă aplicabil;</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se consulte cu sindicatul sau, după caz, cu reprezentanții salariaților în privința deciziilor susceptibile să afecteze substanțial drepturile și interesele acestora;</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plătească toate contribuțiile și impozitele aflate în sarcina sa, precum și să rețină și să vireze contribuțiile și impozitele datorate de salariați, în condițiile legii;</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înființeze registrul general de evidență a salariaților și să opereze înregistrările prevăzute de lege;</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elibereze, la cerere, toate documentele care atestă calitatea de salariat a solicitantului;</w:t>
      </w:r>
    </w:p>
    <w:p>
      <w:pPr>
        <w:pStyle w:val="Normal"/>
        <w:widowControl/>
        <w:numPr>
          <w:ilvl w:val="0"/>
          <w:numId w:val="3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asigure confidențialitatea datelor cu caracter personal ale salariaților.</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Legea 53/ 2003, Cap.: Durata timpului de muncă - Art. 111)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Timpul de muncă reprezintă orice perioadă în care salariatul prestează munca, se află la dispoziția angajatorului și își îndeplinește sarcinile și atribuțiile, conform prevederilor contractului individual de muncă, contractului colectiv de muncă aplicabil și/sau ale legislației în vigoare.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Programul de muncă reprezintă modelul de organizare a activității, care stabilește orele și zilele când începe și când se încheie prestarea muncii.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Modelul de organizare a muncii reprezintă forma de organizare a timpului de muncă și repartizarea sa în funcție de un anumit model stabilit de angajator.</w:t>
      </w:r>
    </w:p>
    <w:p>
      <w:pPr>
        <w:pStyle w:val="Heading1"/>
        <w:widowControl/>
        <w:numPr>
          <w:ilvl w:val="0"/>
          <w:numId w:val="1"/>
        </w:numPr>
        <w:spacing w:before="120" w:after="60"/>
        <w:jc w:val="left"/>
        <w:rPr>
          <w:b w:val="false"/>
          <w:i/>
          <w:sz w:val="18"/>
          <w:szCs w:val="18"/>
          <w:lang w:val="it-CH"/>
        </w:rPr>
      </w:pPr>
      <w:r>
        <w:rPr>
          <w:rFonts w:eastAsia="Arial" w:cs="Arial" w:ascii="Arial" w:hAnsi="Arial"/>
          <w:b w:val="false"/>
          <w:i/>
          <w:color w:val="auto"/>
          <w:spacing w:val="0"/>
          <w:w w:val="100"/>
          <w:sz w:val="20"/>
          <w:szCs w:val="20"/>
          <w:lang w:val="ro-RO"/>
        </w:rPr>
        <w:t>(Preluare din Legea 53/ 2003, Cap.: Durata timpului de muncă - Art. 112)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salariații angajați cu normă întreagă, durata normală a timpului de muncă este de 8 ore pe zi și de 40 de ore pe săptămână.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tinerilor în vârstă de până la 18 ani durata timpului de muncă este de 6 ore pe zi și de 30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Durata timpului de muncă - Art. 113)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Repartizarea timpului de muncă în cadrul săptămânii este, de regulă, uniformă, de 8 ore pe zi timp de 5 zile, cu două zile de repaus.</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funcție de specificul unității sau al muncii prestate, se poate opta și pentru o repartizare inegală a timpului de muncă, cu respectarea duratei normale a timpului de muncă de 40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Durata timpului de muncă - Art. 114)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Durata maximă legală a timpului de muncă nu poate depăși 48 de ore pe săptămână, inclusiv orele suplimentare.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Prin excepție, durata timpului de muncă, ce include și orele suplimentare, poate fi prelungită peste 48 de ore pe săptămână, cu condiția ca media orelor de muncă, calculată pe o perioadă de referință de 4 luni calendaristice, să nu depășească 48 de ore pe săptămână.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anumite activități sau profesii stabilite prin contractul colectiv de muncă aplicabil, se pot negocia, prin contractul colectiv de muncă respectiv, perioade de referință mai mari de 4 luni, dar care să nu depășească 6 luni.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Sub rezerva respectării reglementărilor privind protecția sănătății și securității în muncă a salariaților, din motive obiective, tehnice sau privind organizarea muncii, contractele colective de muncă pot prevedea derogări de la durata perioadei de referință stabilite la alin. (3), dar pentru perioade de referință care în niciun caz să nu depășească 12 luni.</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La stabilirea perioadelor de referință prevăzute la alin. (2)-(4) nu se iau în calcul durata concediului de odihnă anual și situațiile de suspendare a contractului individual de muncă.</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Prevederile alin. (1)-(4) nu se aplică tinerilor care nu au împlinit vârsta de 18 ani.</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Durata timpului de muncă - Art. 115)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anumite sectoare de activitate, unități sau profesii se poate stabili prin negocieri colective sau individuale ori prin acte normative specifice o durată zilnică a timpului de muncă mai mică sau mai mare de 8 ore.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zilnică a timpului de muncă de 12 ore va fi urmată de o perioadă de repaus de 24 de ore.</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Modul concret de stabilire a programului de lucru inegal în cadrul săptămânii de lucru de 40 de ore, precum și în cadrul săptămânii de lucru comprimate va fi negociat prin contractul colectiv de muncă la nivelul angajatorului sau, în absența acestuia, va fi prevăzut în regulamentul intern.</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de lucru inegal poate funcționa numai dacă este specificat expres în contractul individual de muncă.</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117) </w:t>
      </w:r>
      <w:r>
        <w:rPr>
          <w:rFonts w:eastAsia="Arial" w:cs="Arial" w:ascii="Arial" w:hAnsi="Arial"/>
          <w:b w:val="false"/>
          <w:color w:val="auto"/>
          <w:spacing w:val="0"/>
          <w:w w:val="100"/>
          <w:sz w:val="20"/>
          <w:szCs w:val="20"/>
          <w:lang w:val="ro-RO"/>
        </w:rPr>
        <w:t>Programul de muncă și modul de repartizare a acestuia pe zile sunt aduse la cunoștința salariaților și sunt afișate la sediul angajatorului.</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118)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poate stabili programe individualizate de muncă pentru toți salariații, inclusiv pentru cei care beneficiază de concediul de îngrijitor, cu acordul sau la solicitarea acestora, care pot avea o durată limitată în timp.</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Programele individualizate de muncă presupun un mod de organizare flexibil a timpului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zilnică a timpului de muncă este împărțită în două perioade: o perioadă fixă în care personalul se află simultan la locul de muncă și o perioadă variabilă, mobilă, în care salariatul își alege orele de sosire și de plecare, cu respectarea timpului de muncă zilnic.</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Programul individualizat de muncă poate funcționa numai cu respectarea dispozițiilor art. 112 și 114 din Legea 53/ 2003.</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Orice refuz al solicitării prevăzute la alin. (1) trebuie motivat, în scris, de către angajator, în termen de 5 zile lucrătoare de la primirea solicitării.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Atunci când programul individualizat de muncă are o durată limitată, salariatul are dreptul de a reveni la programul de muncă inițial la sfârșitul perioadei convenite. Salariatul are dreptul să revină la programul inițial anterior încheierii perioadei convenite, în cazul schimbării circumstanțelor care au condus la stabilirea programului individualizat.</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(7)</w:t>
      </w:r>
      <w:r>
        <w:rPr>
          <w:rFonts w:eastAsia="Arial" w:cs="Arial" w:ascii="Arial" w:hAnsi="Arial"/>
          <w:color w:val="auto"/>
          <w:spacing w:val="0"/>
          <w:w w:val="100"/>
          <w:sz w:val="20"/>
          <w:szCs w:val="20"/>
          <w:lang w:val="ro-RO"/>
        </w:rPr>
        <w:t xml:space="preserve"> Prin mod de organizare flexibil a timpului de lucru se înțelege posibilitatea salariaților de adaptare a programului de lucru, inclusiv prin utilizarea formulelor de muncă la distanță, a programelor de muncă flexibile, programelor individualizate de muncă sau a unor programe de muncă cu timp redus de lucru.</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are obligația de a ține la locul de muncă definit potrivit art. 16¹ evidența orelor de muncă prestate zilnic de fiecare salariat, cu evidențierea orelor de începere și de sfârșit ale programului de lucru, și de a supune controlului inspectorilor de muncă această evidență, ori de câte ori se solicită acest lucru.</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salariații mobili și salariații care desfășoară muncă la domiciliu, angajatorul ține evidența orelor de muncă prestate zilnic de fiecare salariat în condițiile stabilite cu salariații prin acord scris, în funcție de activitatea specifică desfășurată de către aceștia.</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 afara duratei normale a timpului de muncă săptămânal, prevăzută la art. 112</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53/ 2003, este considerată muncă suplimentară.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Munca suplimentară nu poate fi efectuată fără acordul salariatului, cu excepția cazului de forță majoră sau pentru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solicitarea angajatorului salariații pot efectua muncă suplimentară, cu respectarea prevederilor art. 114 sau 115, după caz.</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Efectuarea muncii suplimentare peste limita stabilită potrivit prevederilor art. 114 sau 115 din Legea 53/ 2003, după caz, este interzisă, cu excepția cazului de forță majoră sau pentru alte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122) </w:t>
      </w:r>
      <w:r>
        <w:rPr>
          <w:rFonts w:eastAsia="Arial" w:cs="Arial" w:ascii="Arial" w:hAnsi="Arial"/>
          <w:b w:val="false"/>
          <w:color w:val="auto"/>
          <w:spacing w:val="0"/>
          <w:w w:val="100"/>
          <w:sz w:val="20"/>
          <w:szCs w:val="20"/>
          <w:lang w:val="ro-RO"/>
        </w:rPr>
        <w:t>(1) Munca suplimentară se compensează prin ore libere plătite în următoarele 90 de zile calendaristice după efectuarea acesteia.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aceste condiții salariatul beneficiază de salariul corespunzător pentru orele prestate peste programul normal de lucru.</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În perioadele de reducere a activității angajatorul are posibilitatea de a acorda zile libere plătite din care pot fi compensate orele suplimentare ce vor fi prestate în următoarele 12 luni.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Munca suplimentară - Art. 123)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compensarea prin ore libere plătite nu este posibilă în termenul prevăzut de art. 122 alin. (1) din Legea 53/ 2003 în luna următoare, munca suplimentară va fi plătită salariatului prin adăugarea unui spor la salariu corespunzător duratei acesteia.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Sporul pentru muncă suplimentară, acordat în condițiile prevăzute la alin. (1), se stabilește prin negociere, în cadrul contractului colectiv de muncă sau, după caz, al contractului individual de muncă, și nu poate fi mai mic de 75% din salariul de bază.</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Munca suplimentară - Art. 124) </w:t>
      </w:r>
      <w:r>
        <w:rPr>
          <w:rFonts w:eastAsia="Arial" w:cs="Arial" w:ascii="Arial" w:hAnsi="Arial"/>
          <w:b w:val="false"/>
          <w:color w:val="auto"/>
          <w:spacing w:val="0"/>
          <w:w w:val="100"/>
          <w:sz w:val="20"/>
          <w:szCs w:val="20"/>
          <w:lang w:val="ro-RO"/>
        </w:rPr>
        <w:t>Tinerii în vârstă de până la 18 ani nu pot presta muncă suplimentară.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Munca de noapte - Art. 125)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între orele 22,00-6,00 este considerată muncă de noapte.</w:t>
      </w:r>
    </w:p>
    <w:p>
      <w:pPr>
        <w:pStyle w:val="Normal"/>
        <w:keepNext/>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Salariatul de noapte reprezintă, după caz:</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cel puțin 3 ore din timpul său zilnic de lucru;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în proporție de cel puțin 30% din timpul său lunar de lucru.</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Durata normală a timpului de lucru, pentru salariatul de noapte, nu va depăși o medie de 8 ore pe zi, calculată pe o perioadă de referință de maximum 3 luni calendaristice, cu respectarea prevederilor legale cu privire la repausul săptămânal.</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Durata normală a timpului de lucru pentru salariații de noapte a căror activitate se desfășoară în condiții speciale sau deosebite de muncă nu va depăși 8 ore pe parcursul oricărei perioade de 24 de ore decât în cazul în care majorarea acestei durate este prevăzută în contractul colectiv de muncă aplicabil și numai în situația în care o astfel de prevedere nu contravine unor prevederi exprese stabilite în contractul colectiv de muncă încheiat la nivel superior.</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situația prevăzută la alin. (4), angajatorul este obligat să acorde perioade de repaus compensatorii echivalente sau compensare în bani a orelor de noapte lucrate peste durata de 8 ore.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Angajatorul care, în mod frecvent, utilizează munca de noapte este obligat să informeze despre aceasta inspectoratul teritorial de muncă.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126) </w:t>
      </w:r>
      <w:r>
        <w:rPr>
          <w:rFonts w:eastAsia="Arial" w:cs="Arial" w:ascii="Arial" w:hAnsi="Arial"/>
          <w:b w:val="false"/>
          <w:color w:val="auto"/>
          <w:spacing w:val="0"/>
          <w:w w:val="100"/>
          <w:sz w:val="20"/>
          <w:szCs w:val="20"/>
          <w:lang w:val="ro-RO"/>
        </w:rPr>
        <w:t xml:space="preserve">Salariații de noapte beneficiază: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program de lucru redus cu o oră față de durata normală a zilei de muncă, pentru zilele în care efectuează cel puțin 3 ore de muncă de noapte, fără ca aceasta să ducă la scăderea salariului de bază;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un spor pentru munca prestată în timpul nopții de 25% din salariul de bază, dacă timpul astfel lucrat reprezintă cel puțin 3 ore de noapte din timpul normal de lucru.</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Salariații care urmează să desfășoare muncă de noapte în condițiile art. 125 alin. (2) sunt supuși unui examen medical gratuit înainte de începerea activității și, după aceea, periodic.</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Condițiile de efectuare a examenului medical și periodicitatea acestuia se stabilesc prin regulament aprobat prin ordin comun al ministrului muncii, familiei și protecției sociale și al ministrului sănătății.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Salariații care desfășoară muncă de noapte și au probleme de sănătate recunoscute ca având legătură cu aceasta vor fi trecuți la o muncă de zi pentru care sunt apți.</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Tinerii care nu au împlinit vârsta de 18 ani nu pot presta muncă de noapte.</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Femeile gravide, lăuzele și cele care alăptează, precum și persoana singură din familia monoparentală nu pot fi obligate să presteze muncă de noapte.</w:t>
      </w:r>
    </w:p>
    <w:p>
      <w:pPr>
        <w:pStyle w:val="Heading1"/>
        <w:keepNext/>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129) </w:t>
      </w:r>
      <w:r>
        <w:rPr>
          <w:rFonts w:eastAsia="Arial" w:cs="Arial" w:ascii="Arial" w:hAnsi="Arial"/>
          <w:b w:val="false"/>
          <w:color w:val="auto"/>
          <w:spacing w:val="0"/>
          <w:w w:val="100"/>
          <w:sz w:val="20"/>
          <w:szCs w:val="20"/>
          <w:lang w:val="ro-RO"/>
        </w:rPr>
        <w:t>Norma de muncă exprimă cantitatea de muncă necesară pentru efectuarea operațiunilor sau lucrărilor de către o persoană cu calificare corespunzătoare, care lucrează cu intensitate normală, în condițiile unor procese tehnologice și de muncă determinate. Norma de muncă cuprinde timpul productiv, timpul pentru întreruperi impuse de desfășurarea procesului tehnologic, timpul pentru pauze legale în cadrul programului de muncă.</w:t>
      </w:r>
    </w:p>
    <w:p>
      <w:pPr>
        <w:pStyle w:val="Heading1"/>
        <w:keepNext w:val="false"/>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130) </w:t>
      </w:r>
      <w:r>
        <w:rPr>
          <w:rFonts w:eastAsia="Arial" w:cs="Arial" w:ascii="Arial" w:hAnsi="Arial"/>
          <w:b w:val="false"/>
          <w:color w:val="auto"/>
          <w:spacing w:val="0"/>
          <w:w w:val="100"/>
          <w:sz w:val="20"/>
          <w:szCs w:val="20"/>
          <w:lang w:val="ro-RO"/>
        </w:rPr>
        <w:t>Norma de muncă se exprimă, în funcție de caracteristicile procesului de producție sau de alte activități ce se normează, sub formă de norme de timp, norme de producție, norme de personal, sferă de atribuții sau sub alte forme corespunzătoare specificului fiecărei activități.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 xml:space="preserve">(Preluare din Legea 53/ 2003, </w:t>
      </w:r>
      <w:r>
        <w:rPr>
          <w:rFonts w:eastAsia="Arial" w:cs="Arial" w:ascii="Arial" w:hAnsi="Arial"/>
          <w:b w:val="false"/>
          <w:i/>
          <w:color w:val="auto"/>
          <w:spacing w:val="0"/>
          <w:w w:val="100"/>
          <w:sz w:val="20"/>
          <w:szCs w:val="20"/>
          <w:lang w:val="ro-RO"/>
        </w:rPr>
        <w:t>Cap.</w:t>
      </w:r>
      <w:r>
        <w:rPr>
          <w:rFonts w:eastAsia="Arial" w:cs="Arial" w:ascii="Arial" w:hAnsi="Arial"/>
          <w:b w:val="false"/>
          <w:color w:val="auto"/>
          <w:spacing w:val="0"/>
          <w:w w:val="100"/>
          <w:sz w:val="20"/>
          <w:szCs w:val="20"/>
          <w:lang w:val="ro-RO"/>
        </w:rPr>
        <w:t>: Norma de muncă - Art. 131) Normarea muncii se aplică tuturor categoriilor de salariați.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Norma de muncă - Art. 132) </w:t>
      </w:r>
      <w:r>
        <w:rPr>
          <w:rFonts w:eastAsia="Arial" w:cs="Arial" w:ascii="Arial" w:hAnsi="Arial"/>
          <w:b w:val="false"/>
          <w:color w:val="auto"/>
          <w:spacing w:val="0"/>
          <w:w w:val="100"/>
          <w:sz w:val="20"/>
          <w:szCs w:val="20"/>
          <w:lang w:val="ro-RO"/>
        </w:rPr>
        <w:t xml:space="preserve">Normele de muncă se elaborează de către angajator, conform normativelor în vigoare, sau, în cazul în care nu există normative, normele de muncă se elaborează de către angajator după consultarea sindicatului reprezentativ ori, după caz, a reprezentanților salariaților.</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Pauza de masă și repausul zilnic - Art. 134)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cazurile în care durata zilnică a timpului de muncă este mai mare de 6 ore, salariații au dreptul la pauză de masă și la alte pauze, în condițiile stabilite prin contractul colectiv de muncă aplicabil sau prin regulamentul intern.</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Tinerii în vârstă de până la 18 ani beneficiază de o pauză de masă de cel puțin 30 de minute, în cazul în care durata zilnică a timpului de muncă este mai mare de 4 ore și jumătate.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cu excepția dispozițiilor contrare din contractul colectiv de muncă aplicabil și din regulamentul intern, nu se vor include în durata zilnică normală a timpului de muncă.</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(Preluare din Legea 53/ 2003, Cap.: Pauza de masă și repausul zilnic - Art. 135)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Salariații au dreptul între două zile de muncă la un repaus care nu poate fi mai mic de 12 ore consecutive.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Prin excepție, în cazul muncii în schimburi, acest repaus nu poate fi mai mic de 8 ore între schimburi.</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Repausul săptămânal - Art. 137)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Repausul săptămânal este de 48 de ore consecutive, de regulă sâmbăta și duminica.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repausul în zilele de sâmbătă și duminică ar prejudicia interesul public sau desfășurarea normală a activității, repausul săptămânal poate fi acordat și în alte zile stabilite prin contractul colectiv de muncă aplicabil sau prin regulamentul intern.</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situația prevăzută la art. 137, alin. (2)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salariații vor beneficia de un spor la salariu stabilit prin contractul colectiv de muncă sau, după caz, prin contractul individual de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situații de excepție zilele de repaus săptămânal sunt acordate cumulat, după o perioadă de activitate continuă ce nu poate depăși 14 zile calendaristice, cu autorizarea inspectoratului teritorial de muncă și cu acordul sindicatului sau, după caz, al reprezentanților salariaților.</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Salariații al căror repaus săptămânal se acordă în condițiile art. 137, alin. (4)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1"/>
        <w:widowControl/>
        <w:numPr>
          <w:ilvl w:val="0"/>
          <w:numId w:val="1"/>
        </w:numPr>
        <w:spacing w:before="120" w:after="60"/>
        <w:jc w:val="left"/>
        <w:rPr>
          <w:b w:val="false"/>
          <w:i/>
          <w:sz w:val="18"/>
          <w:szCs w:val="18"/>
          <w:lang w:val="fr-FR"/>
        </w:rPr>
      </w:pPr>
      <w:r>
        <w:rPr>
          <w:rFonts w:eastAsia="Arial" w:cs="Arial" w:ascii="Arial" w:hAnsi="Arial"/>
          <w:b w:val="false"/>
          <w:i/>
          <w:color w:val="auto"/>
          <w:spacing w:val="0"/>
          <w:w w:val="100"/>
          <w:sz w:val="20"/>
          <w:szCs w:val="20"/>
          <w:lang w:val="ro-RO"/>
        </w:rPr>
        <w:t xml:space="preserve">(Preluare din Legea 53/ 2003, Cap.: Repausul săptămânal - Art. 138)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unor lucrări urgente, a căror executare imediată este necesară pentru organizarea unor măsuri de salvare a persoanelor sau bunurilor angajatorului, pentru evitarea unor accidente iminente sau pentru înlăturarea efectelor pe care aceste accidente le-au produs asupra materialelor, instalațiilor sau clădirilor unității, repausul săptămânal poate fi suspendat pentru personalul necesar în vederea executării acestor lucrări.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Salariații al căror repaus săptămânal a fost suspendat în condițiile alin. (1) 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 Comunicarea, cercetarea, înregistrarea și raportarea evenimentelor. Accidente de muncă și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2"/>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așa cum este definit la art. 5 lit. f) din Legea 319/ 2006, va fi comunicat de îndată angajatorului, de către conducătorul locului de muncă sau de orice altă persoană care are cunoștință despre producerea acestuia.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 xml:space="preserve"/>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medicină 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vizită în întreprindere și/sau unitate, cu permisiunea angajatorului;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inițiativă pentru prevenirea ori înlăturarea unui pericol care amenință avutul public și privat;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schimbă îmbrăcămintea personală, echipamentul individual de protecție sau orice alt echipament pus la dispoziție de angajator, dacă se află în baie ori în spălător sau dacă se deplasa de la locul de muncă la ieșirea din întreprindere sau unitate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români sau de persoane fizice române, delegați pentru îndeplinirea îndatoririlor de serviciu în afara granițelor țării, pe durată și traseul prevăzute în documentul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clasifică, în raport cu urmările produse și cu numărul persoanelor accidentate, în:</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108) </w:t>
      </w:r>
      <w:bookmarkStart w:id="331" w:name="do|caVII|si1|ar108|al1"/>
      <w:bookmarkEnd w:id="33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Orice eveniment va fi comunicat conform prevederilor art. 26 și art. 27 alin. (1) din Legea 319/ 2006.</w:t>
      </w:r>
    </w:p>
    <w:p>
      <w:pPr>
        <w:pStyle w:val="Normal"/>
        <w:widowControl/>
        <w:spacing w:before="0" w:after="120"/>
        <w:ind w:hanging="0"/>
        <w:jc w:val="left"/>
        <w:rPr>
          <w:rFonts w:ascii="Arial" w:hAnsi="Arial" w:cs="Arial"/>
          <w:sz w:val="18"/>
          <w:szCs w:val="18"/>
          <w:lang w:val="ro-RO"/>
        </w:rPr>
      </w:pPr>
      <w:bookmarkStart w:id="332" w:name="do|caVII|si1|ar108|al2"/>
      <w:bookmarkEnd w:id="33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Dacă printre victimele evenimentului se află și lucrători ai altor angajatori, evenimentul se comunică și angajatorilor acestora de către angajatorul pe teritoriul căruia s-a produs evenimentul.</w:t>
      </w:r>
    </w:p>
    <w:p>
      <w:pPr>
        <w:pStyle w:val="Normal"/>
        <w:widowControl/>
        <w:spacing w:before="0" w:after="120"/>
        <w:ind w:hanging="0"/>
        <w:jc w:val="left"/>
        <w:rPr>
          <w:rFonts w:ascii="Arial" w:hAnsi="Arial" w:cs="Arial"/>
          <w:sz w:val="18"/>
          <w:szCs w:val="18"/>
          <w:lang w:val="ro-RO"/>
        </w:rPr>
      </w:pPr>
      <w:bookmarkStart w:id="333" w:name="do|caVII|si1|ar108|al3"/>
      <w:bookmarkEnd w:id="333"/>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Evenimentul produs în condițiile prevăzute la art. 30 alin. (1) lit. d) și e) din Legea 319/ 2006, dacă a avut loc în afara întreprinderii și/sau unității și nu a avut nicio legătură cu aceasta, va fi comunicat inspectoratului teritorial de muncă pe raza căruia s-a produs, de către orice persoană care are cunoștință despre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109)</w:t>
      </w:r>
      <w:bookmarkStart w:id="334" w:name="do|caVII|si1|ar109|pa1"/>
      <w:r>
        <w:rPr>
          <w:rFonts w:eastAsia="Arial" w:cs="Arial" w:ascii="Arial" w:hAnsi="Arial"/>
          <w:b w:val="false"/>
          <w:i/>
          <w:color w:val="auto"/>
          <w:spacing w:val="0"/>
          <w:w w:val="100"/>
          <w:sz w:val="20"/>
          <w:szCs w:val="20"/>
          <w:lang w:val="ro-RO"/>
        </w:rPr>
        <w:t xml:space="preserve"> </w:t>
      </w:r>
      <w:bookmarkEnd w:id="334"/>
      <w:r>
        <w:rPr>
          <w:rFonts w:eastAsia="Arial" w:cs="Arial" w:ascii="Arial" w:hAnsi="Arial"/>
          <w:b w:val="false"/>
          <w:color w:val="auto"/>
          <w:spacing w:val="0"/>
          <w:w w:val="100"/>
          <w:sz w:val="20"/>
          <w:szCs w:val="20"/>
          <w:u w:val="none"/>
          <w:lang w:val="ro-RO"/>
        </w:rPr>
        <w:t>Comunicarea evenimentelor va cuprinde cel puțin următoarele informații, conform modelului prevăzut în anexa nr. 13 din H.G. 1425/ 2006:</w:t>
      </w:r>
    </w:p>
    <w:p>
      <w:pPr>
        <w:pStyle w:val="Normal"/>
        <w:widowControl/>
        <w:numPr>
          <w:ilvl w:val="2"/>
          <w:numId w:val="1"/>
        </w:numPr>
        <w:spacing w:before="0" w:after="40"/>
        <w:jc w:val="left"/>
        <w:rPr>
          <w:rFonts w:ascii="Arial" w:hAnsi="Arial" w:cs="Arial"/>
          <w:sz w:val="18"/>
          <w:szCs w:val="18"/>
          <w:lang w:val="ro-RO"/>
        </w:rPr>
      </w:pPr>
      <w:bookmarkStart w:id="335" w:name="do|caVII|si1|ar109|lia"/>
      <w:bookmarkEnd w:id="335"/>
      <w:r>
        <w:rPr>
          <w:rFonts w:eastAsia="Arial" w:cs="Arial" w:ascii="Arial" w:hAnsi="Arial"/>
          <w:color w:val="auto"/>
          <w:spacing w:val="0"/>
          <w:w w:val="100"/>
          <w:sz w:val="20"/>
          <w:szCs w:val="20"/>
          <w:u w:val="none"/>
          <w:lang w:val="ro-RO"/>
        </w:rPr>
        <w:t>denumirea/ numele angajatorului pe teritoriul căruia s-a produs accidentul și, dacă este cazul, denumirea/numele angajatorului la care este/a fost angajat accidentatul;</w:t>
      </w:r>
    </w:p>
    <w:p>
      <w:pPr>
        <w:pStyle w:val="Normal"/>
        <w:widowControl/>
        <w:numPr>
          <w:ilvl w:val="2"/>
          <w:numId w:val="1"/>
        </w:numPr>
        <w:spacing w:before="0" w:after="40"/>
        <w:jc w:val="left"/>
        <w:rPr>
          <w:rFonts w:ascii="Arial" w:hAnsi="Arial" w:cs="Arial"/>
          <w:sz w:val="18"/>
          <w:szCs w:val="18"/>
          <w:lang w:val="it-IT"/>
        </w:rPr>
      </w:pPr>
      <w:bookmarkStart w:id="336" w:name="do|caVII|si1|ar109|lib"/>
      <w:bookmarkEnd w:id="336"/>
      <w:r>
        <w:rPr>
          <w:rFonts w:eastAsia="Arial" w:cs="Arial" w:ascii="Arial" w:hAnsi="Arial"/>
          <w:color w:val="auto"/>
          <w:spacing w:val="0"/>
          <w:w w:val="100"/>
          <w:sz w:val="20"/>
          <w:szCs w:val="20"/>
          <w:u w:val="none"/>
          <w:lang w:val="ro-RO"/>
        </w:rPr>
        <w:t>sediul/adresa și numărul de telefon ale angajatorului;</w:t>
      </w:r>
    </w:p>
    <w:p>
      <w:pPr>
        <w:pStyle w:val="Normal"/>
        <w:widowControl/>
        <w:numPr>
          <w:ilvl w:val="2"/>
          <w:numId w:val="1"/>
        </w:numPr>
        <w:spacing w:before="0" w:after="40"/>
        <w:jc w:val="left"/>
        <w:rPr>
          <w:rFonts w:ascii="Arial" w:hAnsi="Arial" w:cs="Arial"/>
          <w:sz w:val="18"/>
          <w:szCs w:val="18"/>
          <w:lang w:val="pt-PT"/>
        </w:rPr>
      </w:pPr>
      <w:bookmarkStart w:id="337" w:name="do|caVII|si1|ar109|lic"/>
      <w:bookmarkEnd w:id="337"/>
      <w:r>
        <w:rPr>
          <w:rFonts w:eastAsia="Arial" w:cs="Arial" w:ascii="Arial" w:hAnsi="Arial"/>
          <w:color w:val="auto"/>
          <w:spacing w:val="0"/>
          <w:w w:val="100"/>
          <w:sz w:val="20"/>
          <w:szCs w:val="20"/>
          <w:u w:val="none"/>
          <w:lang w:val="ro-RO"/>
        </w:rPr>
        <w:t>locul unde s-a produs evenimentul;</w:t>
      </w:r>
    </w:p>
    <w:p>
      <w:pPr>
        <w:pStyle w:val="Normal"/>
        <w:widowControl/>
        <w:numPr>
          <w:ilvl w:val="2"/>
          <w:numId w:val="1"/>
        </w:numPr>
        <w:spacing w:before="0" w:after="40"/>
        <w:jc w:val="left"/>
        <w:rPr>
          <w:rFonts w:ascii="Arial" w:hAnsi="Arial" w:cs="Arial"/>
          <w:sz w:val="18"/>
          <w:szCs w:val="18"/>
          <w:lang w:val="it-IT"/>
        </w:rPr>
      </w:pPr>
      <w:bookmarkStart w:id="338" w:name="do|caVII|si1|ar109|lid"/>
      <w:bookmarkEnd w:id="338"/>
      <w:r>
        <w:rPr>
          <w:rFonts w:eastAsia="Arial" w:cs="Arial" w:ascii="Arial" w:hAnsi="Arial"/>
          <w:color w:val="auto"/>
          <w:spacing w:val="0"/>
          <w:w w:val="100"/>
          <w:sz w:val="20"/>
          <w:szCs w:val="20"/>
          <w:u w:val="none"/>
          <w:lang w:val="ro-RO"/>
        </w:rPr>
        <w:t>data și ora la care s-a produs evenimentul/ data și ora la care a decedat accidentatul;</w:t>
      </w:r>
    </w:p>
    <w:p>
      <w:pPr>
        <w:pStyle w:val="Normal"/>
        <w:widowControl/>
        <w:numPr>
          <w:ilvl w:val="2"/>
          <w:numId w:val="1"/>
        </w:numPr>
        <w:spacing w:before="0" w:after="40"/>
        <w:jc w:val="left"/>
        <w:rPr>
          <w:rFonts w:ascii="Arial" w:hAnsi="Arial" w:cs="Arial"/>
          <w:sz w:val="18"/>
          <w:szCs w:val="18"/>
          <w:lang w:val="it-IT"/>
        </w:rPr>
      </w:pPr>
      <w:bookmarkStart w:id="339" w:name="do|caVII|si1|ar109|lie"/>
      <w:bookmarkEnd w:id="339"/>
      <w:r>
        <w:rPr>
          <w:rFonts w:eastAsia="Arial" w:cs="Arial" w:ascii="Arial" w:hAnsi="Arial"/>
          <w:color w:val="auto"/>
          <w:spacing w:val="0"/>
          <w:w w:val="100"/>
          <w:sz w:val="20"/>
          <w:szCs w:val="20"/>
          <w:u w:val="none"/>
          <w:lang w:val="ro-RO"/>
        </w:rPr>
        <w:t>numele și prenumele victimei;</w:t>
      </w:r>
    </w:p>
    <w:p>
      <w:pPr>
        <w:pStyle w:val="Normal"/>
        <w:widowControl/>
        <w:numPr>
          <w:ilvl w:val="2"/>
          <w:numId w:val="1"/>
        </w:numPr>
        <w:spacing w:before="0" w:after="40"/>
        <w:jc w:val="left"/>
        <w:rPr>
          <w:rFonts w:ascii="Arial" w:hAnsi="Arial" w:cs="Arial"/>
          <w:sz w:val="18"/>
          <w:szCs w:val="18"/>
          <w:lang w:val="it-IT"/>
        </w:rPr>
      </w:pPr>
      <w:bookmarkStart w:id="340" w:name="do|caVII|si1|ar109|lif"/>
      <w:bookmarkEnd w:id="340"/>
      <w:r>
        <w:rPr>
          <w:rFonts w:eastAsia="Arial" w:cs="Arial" w:ascii="Arial" w:hAnsi="Arial"/>
          <w:color w:val="auto"/>
          <w:spacing w:val="0"/>
          <w:w w:val="100"/>
          <w:sz w:val="20"/>
          <w:szCs w:val="20"/>
          <w:u w:val="none"/>
          <w:lang w:val="ro-RO"/>
        </w:rPr>
        <w:t>datele personale ale victimei: vârsta, starea civilă, copii în întreținere, alte persoane în întreținere, ocupația, vechimea în ocupație și la locul de muncă;</w:t>
      </w:r>
    </w:p>
    <w:p>
      <w:pPr>
        <w:pStyle w:val="Normal"/>
        <w:widowControl/>
        <w:numPr>
          <w:ilvl w:val="2"/>
          <w:numId w:val="1"/>
        </w:numPr>
        <w:spacing w:before="0" w:after="40"/>
        <w:jc w:val="left"/>
        <w:rPr>
          <w:rStyle w:val="tli1"/>
          <w:rFonts w:ascii="Arial" w:hAnsi="Arial" w:cs="Arial"/>
          <w:sz w:val="18"/>
          <w:szCs w:val="18"/>
          <w:lang w:val="it-IT"/>
        </w:rPr>
      </w:pPr>
      <w:bookmarkStart w:id="341" w:name="do|caVII|si1|ar109|lig"/>
      <w:bookmarkEnd w:id="341"/>
      <w:r>
        <w:rPr>
          <w:rFonts w:eastAsia="Arial" w:cs="Arial" w:ascii="Arial" w:hAnsi="Arial"/>
          <w:color w:val="auto"/>
          <w:spacing w:val="0"/>
          <w:w w:val="100"/>
          <w:sz w:val="20"/>
          <w:szCs w:val="20"/>
          <w:u w:val="none"/>
          <w:lang w:val="ro-RO"/>
        </w:rPr>
        <w:t>împrejurările care se cunosc și cauzele prezumtive;</w:t>
      </w:r>
    </w:p>
    <w:p>
      <w:pPr>
        <w:pStyle w:val="Normal"/>
        <w:widowControl/>
        <w:numPr>
          <w:ilvl w:val="2"/>
          <w:numId w:val="1"/>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consecințele accidentului;</w:t>
      </w:r>
    </w:p>
    <w:p>
      <w:pPr>
        <w:pStyle w:val="Normal"/>
        <w:widowControl/>
        <w:numPr>
          <w:ilvl w:val="2"/>
          <w:numId w:val="1"/>
        </w:numPr>
        <w:spacing w:before="0" w:after="40"/>
        <w:jc w:val="left"/>
        <w:rPr>
          <w:rFonts w:ascii="Arial" w:hAnsi="Arial" w:cs="Arial"/>
          <w:sz w:val="18"/>
          <w:szCs w:val="18"/>
          <w:lang w:val="it-IT"/>
        </w:rPr>
      </w:pPr>
      <w:bookmarkStart w:id="342" w:name="do|caVII|si1|ar109|lii"/>
      <w:bookmarkEnd w:id="342"/>
      <w:r>
        <w:rPr>
          <w:rFonts w:eastAsia="Arial" w:cs="Arial" w:ascii="Arial" w:hAnsi="Arial"/>
          <w:color w:val="auto"/>
          <w:spacing w:val="0"/>
          <w:w w:val="100"/>
          <w:sz w:val="20"/>
          <w:szCs w:val="20"/>
          <w:u w:val="none"/>
          <w:lang w:val="ro-RO"/>
        </w:rPr>
        <w:t>numele și funcția persoanei care comunică evenimentul;</w:t>
      </w:r>
    </w:p>
    <w:p>
      <w:pPr>
        <w:pStyle w:val="Normal"/>
        <w:widowControl/>
        <w:numPr>
          <w:ilvl w:val="2"/>
          <w:numId w:val="1"/>
        </w:numPr>
        <w:spacing w:before="0" w:after="40"/>
        <w:jc w:val="left"/>
        <w:rPr>
          <w:rFonts w:ascii="Arial" w:hAnsi="Arial" w:cs="Arial"/>
          <w:sz w:val="18"/>
          <w:szCs w:val="18"/>
          <w:lang w:val="it-IT"/>
        </w:rPr>
      </w:pPr>
      <w:bookmarkStart w:id="343" w:name="do|caVII|si1|ar109|lij"/>
      <w:bookmarkEnd w:id="343"/>
      <w:r>
        <w:rPr>
          <w:rFonts w:eastAsia="Arial" w:cs="Arial" w:ascii="Arial" w:hAnsi="Arial"/>
          <w:color w:val="auto"/>
          <w:spacing w:val="0"/>
          <w:w w:val="100"/>
          <w:sz w:val="20"/>
          <w:szCs w:val="20"/>
          <w:u w:val="none"/>
          <w:lang w:val="ro-RO"/>
        </w:rPr>
        <w:t>data comunicării;</w:t>
      </w:r>
    </w:p>
    <w:p>
      <w:pPr>
        <w:pStyle w:val="Normal"/>
        <w:widowControl/>
        <w:numPr>
          <w:ilvl w:val="2"/>
          <w:numId w:val="1"/>
        </w:numPr>
        <w:spacing w:before="0" w:after="120"/>
        <w:jc w:val="left"/>
        <w:rPr>
          <w:rStyle w:val="tli1"/>
          <w:rFonts w:ascii="Arial" w:hAnsi="Arial" w:cs="Arial"/>
          <w:sz w:val="18"/>
          <w:szCs w:val="18"/>
          <w:lang w:val="it-IT"/>
        </w:rPr>
      </w:pPr>
      <w:bookmarkStart w:id="344" w:name="do|caVII|si1|ar109|lik"/>
      <w:bookmarkEnd w:id="344"/>
      <w:r>
        <w:rPr>
          <w:rFonts w:eastAsia="Arial" w:cs="Arial" w:ascii="Arial" w:hAnsi="Arial"/>
          <w:color w:val="auto"/>
          <w:spacing w:val="0"/>
          <w:w w:val="100"/>
          <w:sz w:val="20"/>
          <w:szCs w:val="20"/>
          <w:u w:val="none"/>
          <w:lang w:val="ro-RO"/>
        </w:rPr>
        <w:t>unitatea sanitară cu paturi la care a fost internat accidentatul.</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110)</w:t>
      </w:r>
      <w:bookmarkStart w:id="345" w:name="do|caVII|si1|ar110|pa1"/>
      <w:r>
        <w:rPr>
          <w:rFonts w:eastAsia="Arial" w:cs="Arial" w:ascii="Arial" w:hAnsi="Arial"/>
          <w:b w:val="false"/>
          <w:i/>
          <w:color w:val="auto"/>
          <w:spacing w:val="0"/>
          <w:w w:val="100"/>
          <w:sz w:val="20"/>
          <w:szCs w:val="20"/>
          <w:lang w:val="ro-RO"/>
        </w:rPr>
        <w:t xml:space="preserve"> </w:t>
      </w:r>
      <w:bookmarkEnd w:id="345"/>
      <w:r>
        <w:rPr>
          <w:rFonts w:eastAsia="Arial" w:cs="Arial" w:ascii="Arial" w:hAnsi="Arial"/>
          <w:b w:val="false"/>
          <w:color w:val="auto"/>
          <w:spacing w:val="0"/>
          <w:w w:val="100"/>
          <w:sz w:val="20"/>
          <w:szCs w:val="20"/>
          <w:u w:val="none"/>
          <w:lang w:val="ro-RO"/>
        </w:rPr>
        <w:t>În cazul accidentelor de circulație produse pe drumurile publice, soldate cu decesul victimelor, în care printre victime sunt și persoane aflate în îndeplinirea unor îndatoriri de serviciu, serviciile poliției rutiere vor comunica evenimentul la inspectoratul teritorial de muncă din județul pe raza căruia s-a produs.</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111)</w:t>
      </w:r>
      <w:bookmarkStart w:id="346" w:name="do|caVII|si1|ar111|al1"/>
      <w:r>
        <w:rPr>
          <w:rFonts w:eastAsia="Arial" w:cs="Arial" w:ascii="Arial" w:hAnsi="Arial"/>
          <w:b w:val="false"/>
          <w:i/>
          <w:color w:val="auto"/>
          <w:spacing w:val="0"/>
          <w:w w:val="100"/>
          <w:sz w:val="20"/>
          <w:szCs w:val="20"/>
          <w:lang w:val="ro-RO"/>
        </w:rPr>
        <w:t xml:space="preserve"> </w:t>
      </w:r>
      <w:bookmarkEnd w:id="346"/>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va lua măsurile necesare pentru a nu se modifica starea de fapt rezultată din producerea evenimentului, până la primirea acordului din partea organelor care efectuează cercetarea, cu excepția cazurilor în care menținerea acestei stări ar genera producerea altor evenimente, ar agrava starea accidentaților sau ar pune în pericol viața lucrătorilor și a celorlalți participanți la procesul muncii.</w:t>
      </w:r>
    </w:p>
    <w:p>
      <w:pPr>
        <w:pStyle w:val="Normal"/>
        <w:widowControl/>
        <w:spacing w:before="0" w:after="120"/>
        <w:ind w:hanging="0"/>
        <w:jc w:val="left"/>
        <w:rPr>
          <w:rFonts w:ascii="Arial" w:hAnsi="Arial" w:cs="Arial"/>
          <w:sz w:val="18"/>
          <w:szCs w:val="18"/>
          <w:lang w:val="ro-RO"/>
        </w:rPr>
      </w:pPr>
      <w:bookmarkStart w:id="347" w:name="do|caVII|si1|ar111|al2"/>
      <w:bookmarkEnd w:id="34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este necesar să se modifice starea de fapt rezultată din producerea evenimentului, se vor face, după posibilități, schițe sau fotografii ale locului unde s-a produs, se vor identifica și se vor ridica orice obiecte care conțin sau poartă o urmă a evenimentului; obiectele vor fi predate organelor care efectuează cercetarea și vor constitui probe în cercetarea evenimentului.</w:t>
      </w:r>
    </w:p>
    <w:p>
      <w:pPr>
        <w:pStyle w:val="Normal"/>
        <w:widowControl/>
        <w:spacing w:before="0" w:after="120"/>
        <w:ind w:hanging="0"/>
        <w:jc w:val="left"/>
        <w:rPr>
          <w:rFonts w:ascii="Arial" w:hAnsi="Arial" w:cs="Arial"/>
          <w:sz w:val="18"/>
          <w:szCs w:val="18"/>
          <w:lang w:val="ro-RO"/>
        </w:rPr>
      </w:pPr>
      <w:bookmarkStart w:id="348" w:name="do|caVII|si1|ar111|al3"/>
      <w:bookmarkEnd w:id="348"/>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Pentru orice modificare a stării de fapt rezultată din producerea evenimentului, angajatorul sau reprezentantul său legal va consemna pe propria răspundere, într-un proces-verbal, toate modificările efectuate după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112)</w:t>
      </w:r>
      <w:r>
        <w:rPr>
          <w:rStyle w:val="ar1"/>
          <w:rFonts w:eastAsia="Arial" w:cs="Arial" w:ascii="Arial" w:hAnsi="Arial"/>
          <w:b/>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 </w:t>
      </w:r>
      <w:r>
        <w:rPr>
          <w:rStyle w:val="tal1"/>
          <w:rFonts w:eastAsia="Arial" w:cs="Arial" w:ascii="Arial" w:hAnsi="Arial"/>
          <w:b w:val="false"/>
          <w:color w:val="auto"/>
          <w:spacing w:val="0"/>
          <w:w w:val="100"/>
          <w:sz w:val="20"/>
          <w:szCs w:val="20"/>
          <w:lang w:val="ro-RO"/>
        </w:rPr>
        <w:t>Inspectoratul teritorial de muncă pe raza căruia a avut loc evenimentul va comunica Inspecției Muncii:</w:t>
      </w:r>
    </w:p>
    <w:p>
      <w:pPr>
        <w:pStyle w:val="Normal"/>
        <w:widowControl/>
        <w:numPr>
          <w:ilvl w:val="2"/>
          <w:numId w:val="1"/>
        </w:numPr>
        <w:spacing w:before="0" w:after="40"/>
        <w:jc w:val="left"/>
        <w:rPr>
          <w:rFonts w:ascii="Arial" w:hAnsi="Arial" w:cs="Arial"/>
          <w:sz w:val="18"/>
          <w:szCs w:val="18"/>
          <w:lang w:val="it-IT"/>
        </w:rPr>
      </w:pPr>
      <w:bookmarkStart w:id="349" w:name="do|caVII|si1|ar112|al1|lia"/>
      <w:bookmarkEnd w:id="349"/>
      <w:r>
        <w:rPr>
          <w:rFonts w:eastAsia="Arial" w:cs="Arial" w:ascii="Arial" w:hAnsi="Arial"/>
          <w:color w:val="auto"/>
          <w:spacing w:val="0"/>
          <w:w w:val="100"/>
          <w:sz w:val="20"/>
          <w:szCs w:val="20"/>
          <w:u w:val="none"/>
          <w:lang w:val="ro-RO"/>
        </w:rPr>
        <w:t>incidentul periculos;</w:t>
      </w:r>
    </w:p>
    <w:p>
      <w:pPr>
        <w:pStyle w:val="Normal"/>
        <w:widowControl/>
        <w:numPr>
          <w:ilvl w:val="2"/>
          <w:numId w:val="1"/>
        </w:numPr>
        <w:spacing w:before="0" w:after="40"/>
        <w:jc w:val="left"/>
        <w:rPr>
          <w:rFonts w:ascii="Arial" w:hAnsi="Arial" w:cs="Arial"/>
          <w:sz w:val="18"/>
          <w:szCs w:val="18"/>
          <w:lang w:val="it-IT"/>
        </w:rPr>
      </w:pPr>
      <w:bookmarkStart w:id="350" w:name="do|caVII|si1|ar112|al1|lib"/>
      <w:bookmarkEnd w:id="350"/>
      <w:r>
        <w:rPr>
          <w:rFonts w:eastAsia="Arial" w:cs="Arial" w:ascii="Arial" w:hAnsi="Arial"/>
          <w:color w:val="auto"/>
          <w:spacing w:val="0"/>
          <w:w w:val="100"/>
          <w:sz w:val="20"/>
          <w:szCs w:val="20"/>
          <w:u w:val="none"/>
          <w:lang w:val="ro-RO"/>
        </w:rPr>
        <w:t>evenimentul care a avut ca urmare un deces;</w:t>
      </w:r>
    </w:p>
    <w:p>
      <w:pPr>
        <w:pStyle w:val="Normal"/>
        <w:widowControl/>
        <w:numPr>
          <w:ilvl w:val="2"/>
          <w:numId w:val="1"/>
        </w:numPr>
        <w:spacing w:before="0" w:after="40"/>
        <w:jc w:val="left"/>
        <w:rPr>
          <w:rFonts w:ascii="Arial" w:hAnsi="Arial" w:cs="Arial"/>
          <w:sz w:val="18"/>
          <w:szCs w:val="18"/>
          <w:lang w:val="it-IT"/>
        </w:rPr>
      </w:pPr>
      <w:bookmarkStart w:id="351" w:name="do|caVII|si1|ar112|al1|lic"/>
      <w:bookmarkEnd w:id="351"/>
      <w:r>
        <w:rPr>
          <w:rFonts w:eastAsia="Arial" w:cs="Arial" w:ascii="Arial" w:hAnsi="Arial"/>
          <w:color w:val="auto"/>
          <w:spacing w:val="0"/>
          <w:w w:val="100"/>
          <w:sz w:val="20"/>
          <w:szCs w:val="20"/>
          <w:u w:val="none"/>
          <w:lang w:val="ro-RO"/>
        </w:rPr>
        <w:t>evenimentul care a avut ca urmare un accident colectiv;</w:t>
      </w:r>
    </w:p>
    <w:p>
      <w:pPr>
        <w:pStyle w:val="Normal"/>
        <w:widowControl/>
        <w:numPr>
          <w:ilvl w:val="2"/>
          <w:numId w:val="1"/>
        </w:numPr>
        <w:spacing w:before="0" w:after="40"/>
        <w:jc w:val="left"/>
        <w:rPr>
          <w:rFonts w:ascii="Arial" w:hAnsi="Arial" w:cs="Arial"/>
          <w:sz w:val="18"/>
          <w:szCs w:val="18"/>
          <w:lang w:val="it-IT"/>
        </w:rPr>
      </w:pPr>
      <w:bookmarkStart w:id="352" w:name="do|caVII|si1|ar112|al1|lid"/>
      <w:bookmarkEnd w:id="352"/>
      <w:r>
        <w:rPr>
          <w:rFonts w:eastAsia="Arial" w:cs="Arial" w:ascii="Arial" w:hAnsi="Arial"/>
          <w:color w:val="auto"/>
          <w:spacing w:val="0"/>
          <w:w w:val="100"/>
          <w:sz w:val="20"/>
          <w:szCs w:val="20"/>
          <w:u w:val="none"/>
          <w:lang w:val="ro-RO"/>
        </w:rPr>
        <w:t>evenimentul care a avut ca urmare un accident urmat de invaliditate evidentă;</w:t>
      </w:r>
    </w:p>
    <w:p>
      <w:pPr>
        <w:pStyle w:val="Normal"/>
        <w:widowControl/>
        <w:numPr>
          <w:ilvl w:val="2"/>
          <w:numId w:val="1"/>
        </w:numPr>
        <w:spacing w:before="0" w:after="40"/>
        <w:jc w:val="left"/>
        <w:rPr>
          <w:rStyle w:val="tli1"/>
          <w:rFonts w:ascii="Arial" w:hAnsi="Arial" w:cs="Arial"/>
          <w:sz w:val="18"/>
          <w:szCs w:val="18"/>
          <w:lang w:val="it-IT"/>
        </w:rPr>
      </w:pPr>
      <w:bookmarkStart w:id="353" w:name="do|caVII|si1|ar112|al1|lie"/>
      <w:bookmarkEnd w:id="353"/>
      <w:r>
        <w:rPr>
          <w:rFonts w:eastAsia="Arial" w:cs="Arial" w:ascii="Arial" w:hAnsi="Arial"/>
          <w:color w:val="auto"/>
          <w:spacing w:val="0"/>
          <w:w w:val="100"/>
          <w:sz w:val="20"/>
          <w:szCs w:val="20"/>
          <w:u w:val="none"/>
          <w:lang w:val="ro-RO"/>
        </w:rPr>
        <w:t>evenimentul care a avut ca urmare un accident urmat de invaliditate;</w:t>
      </w:r>
    </w:p>
    <w:p>
      <w:pPr>
        <w:pStyle w:val="Normal"/>
        <w:widowControl/>
        <w:numPr>
          <w:ilvl w:val="2"/>
          <w:numId w:val="1"/>
        </w:numPr>
        <w:spacing w:before="0" w:after="120"/>
        <w:jc w:val="left"/>
        <w:rPr>
          <w:rFonts w:ascii="Arial" w:hAnsi="Arial" w:cs="Arial"/>
          <w:sz w:val="18"/>
          <w:szCs w:val="18"/>
          <w:lang w:val="it-IT"/>
        </w:rPr>
      </w:pPr>
      <w:r>
        <w:rPr>
          <w:rStyle w:val="li1"/>
          <w:rFonts w:eastAsia="Arial" w:cs="Arial" w:ascii="Arial" w:hAnsi="Arial"/>
          <w:b w:val="false"/>
          <w:color w:val="auto"/>
          <w:spacing w:val="0"/>
          <w:w w:val="100"/>
          <w:sz w:val="20"/>
          <w:szCs w:val="20"/>
          <w:lang w:val="ro-RO"/>
        </w:rPr>
        <w:t>e</w:t>
      </w:r>
      <w:r>
        <w:rPr>
          <w:rStyle w:val="tli1"/>
          <w:rFonts w:eastAsia="Arial" w:cs="Arial" w:ascii="Arial" w:hAnsi="Arial"/>
          <w:bCs/>
          <w:color w:val="auto"/>
          <w:spacing w:val="0"/>
          <w:w w:val="100"/>
          <w:sz w:val="20"/>
          <w:szCs w:val="20"/>
          <w:lang w:val="ro-RO"/>
        </w:rPr>
        <w:t>venimentul care a avut ca urmare dispariția unei/ unor persoane.</w:t>
      </w:r>
    </w:p>
    <w:p>
      <w:pPr>
        <w:pStyle w:val="Normal"/>
        <w:widowControl/>
        <w:spacing w:before="0" w:after="120"/>
        <w:ind w:hanging="0"/>
        <w:jc w:val="left"/>
        <w:rPr>
          <w:rFonts w:ascii="Arial" w:hAnsi="Arial" w:cs="Arial"/>
          <w:sz w:val="18"/>
          <w:szCs w:val="18"/>
          <w:lang w:val="it-IT"/>
        </w:rPr>
      </w:pPr>
      <w:bookmarkStart w:id="354" w:name="do|caVII|si1|ar112|al2"/>
      <w:bookmarkEnd w:id="35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Evenimentele prevăzute la alin. (1) lit. d) și e) se vor comunica Inspecției Muncii după primirea deciziei de încadrare într-un grad de invaliditate.</w:t>
      </w:r>
    </w:p>
    <w:p>
      <w:pPr>
        <w:pStyle w:val="Normal"/>
        <w:widowControl/>
        <w:spacing w:before="0" w:after="120"/>
        <w:ind w:hanging="0"/>
        <w:jc w:val="left"/>
        <w:rPr>
          <w:rFonts w:ascii="Arial" w:hAnsi="Arial" w:cs="Arial"/>
          <w:sz w:val="18"/>
          <w:szCs w:val="18"/>
          <w:lang w:val="it-IT"/>
        </w:rPr>
      </w:pPr>
      <w:bookmarkStart w:id="355" w:name="do|caVII|si1|ar112|al3"/>
      <w:bookmarkEnd w:id="355"/>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Comunicarea către Inspecția Muncii va cuprinde informațiile prevăzute la art. 109</w:t>
      </w:r>
      <w:r>
        <w:rPr>
          <w:rStyle w:val="tpa1"/>
          <w:rFonts w:eastAsia="Arial" w:cs="Arial" w:ascii="Arial" w:hAnsi="Arial"/>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113)</w:t>
      </w:r>
      <w:bookmarkStart w:id="356" w:name="do|caVII|si1|ar113|al1"/>
      <w:r>
        <w:rPr>
          <w:rFonts w:eastAsia="Arial" w:cs="Arial" w:ascii="Arial" w:hAnsi="Arial"/>
          <w:b w:val="false"/>
          <w:i/>
          <w:color w:val="auto"/>
          <w:spacing w:val="0"/>
          <w:w w:val="100"/>
          <w:sz w:val="20"/>
          <w:szCs w:val="20"/>
          <w:lang w:val="ro-RO"/>
        </w:rPr>
        <w:t xml:space="preserve"> </w:t>
      </w:r>
      <w:bookmarkEnd w:id="356"/>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La solicitarea organelor care efectuează cercetarea evenimentului, unitatea sanitară care acordă asistență medicală de urgență se va pronunța în scris cu privire la diagnosticul provizoriu, în termen de maximum 3 zile lucrătoare de la primirea solicitării.</w:t>
      </w:r>
    </w:p>
    <w:p>
      <w:pPr>
        <w:pStyle w:val="Normal"/>
        <w:widowControl/>
        <w:spacing w:before="0" w:after="120"/>
        <w:ind w:hanging="0"/>
        <w:jc w:val="left"/>
        <w:rPr>
          <w:rFonts w:ascii="Arial" w:hAnsi="Arial" w:cs="Arial"/>
          <w:sz w:val="18"/>
          <w:szCs w:val="18"/>
          <w:lang w:val="it-IT"/>
        </w:rPr>
      </w:pPr>
      <w:bookmarkStart w:id="357" w:name="do|caVII|si1|ar113|al2"/>
      <w:bookmarkEnd w:id="35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sanitară prevăzută la art. 113 alin. (1) </w:t>
      </w:r>
      <w:r>
        <w:rPr>
          <w:rStyle w:val="tpa1"/>
          <w:rFonts w:eastAsia="Arial" w:cs="Arial" w:ascii="Arial" w:hAnsi="Arial"/>
          <w:color w:val="auto"/>
          <w:spacing w:val="0"/>
          <w:w w:val="100"/>
          <w:sz w:val="20"/>
          <w:szCs w:val="20"/>
          <w:lang w:val="ro-RO"/>
        </w:rPr>
        <w:t>din H.G. 1425/ 2006</w:t>
      </w:r>
      <w:r>
        <w:rPr>
          <w:rStyle w:val="tpa1"/>
          <w:rFonts w:eastAsia="Arial" w:cs="Arial" w:ascii="Arial" w:hAnsi="Arial"/>
          <w:b/>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va lua măsuri pentru recoltarea imediată a probelor de laborator, în vederea determinării alcoolemiei sau a stării de influență a produselor ori substanțelor stupefiante sau a medicamentelor cu efecte similare acestora, precum și pentru recoltarea altor probe specifice solicitate de inspectoratul teritorial de muncă, urmând să comunice rezultatul determinărilor specifice în termen de 5 zile lucrătoare de la obținerea acestora.</w:t>
      </w:r>
    </w:p>
    <w:p>
      <w:pPr>
        <w:pStyle w:val="Normal"/>
        <w:widowControl/>
        <w:spacing w:before="0" w:after="120"/>
        <w:ind w:hanging="0"/>
        <w:jc w:val="left"/>
        <w:rPr>
          <w:rFonts w:ascii="Arial" w:hAnsi="Arial" w:cs="Arial"/>
          <w:sz w:val="18"/>
          <w:szCs w:val="18"/>
          <w:lang w:val="it-IT"/>
        </w:rPr>
      </w:pPr>
      <w:bookmarkStart w:id="358" w:name="do|caVII|si1|ar113|al3"/>
      <w:bookmarkEnd w:id="35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caz de deces al persoanei accidentate, inspectoratul teritorial de muncă va solicita în scris unității medico-legale competente un raport preliminar din care să reiasă faptul că decesul a fost sau nu urmarea unei vătămări violente,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privind organizarea activității și funcționarea instituțiilor de medicină legală,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legislației subsecvente.</w:t>
      </w:r>
    </w:p>
    <w:p>
      <w:pPr>
        <w:pStyle w:val="Normal"/>
        <w:widowControl/>
        <w:spacing w:before="0" w:after="120"/>
        <w:ind w:hanging="0"/>
        <w:jc w:val="left"/>
        <w:rPr>
          <w:rFonts w:ascii="Arial" w:hAnsi="Arial" w:cs="Arial"/>
          <w:sz w:val="18"/>
          <w:szCs w:val="18"/>
          <w:lang w:val="it-IT"/>
        </w:rPr>
      </w:pPr>
      <w:bookmarkStart w:id="359" w:name="do|caVII|si1|ar113|al4"/>
      <w:bookmarkEnd w:id="359"/>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preliminar inspectoratului teritorial de muncă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ale legislației subsecvente.</w:t>
      </w:r>
    </w:p>
    <w:p>
      <w:pPr>
        <w:pStyle w:val="Normal"/>
        <w:widowControl/>
        <w:spacing w:before="0" w:after="120"/>
        <w:ind w:hanging="0"/>
        <w:jc w:val="left"/>
        <w:rPr>
          <w:rFonts w:ascii="Arial" w:hAnsi="Arial" w:cs="Arial"/>
          <w:sz w:val="18"/>
          <w:szCs w:val="18"/>
          <w:lang w:val="it-IT"/>
        </w:rPr>
      </w:pPr>
      <w:bookmarkStart w:id="360" w:name="do|caVII|si1|ar113|al5"/>
      <w:bookmarkEnd w:id="360"/>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Unitatea medico-legală va transmite raportul de constatare medico-legală în termenul prevăzut la art. 29 alin. (3) din Legea 319/ 2006.</w:t>
      </w:r>
    </w:p>
    <w:p>
      <w:pPr>
        <w:pStyle w:val="Normal"/>
        <w:widowControl/>
        <w:spacing w:before="0" w:after="120"/>
        <w:ind w:hanging="0"/>
        <w:jc w:val="left"/>
        <w:rPr>
          <w:rStyle w:val="tal1"/>
          <w:rFonts w:ascii="Arial" w:hAnsi="Arial" w:cs="Arial"/>
          <w:bCs/>
          <w:sz w:val="18"/>
          <w:szCs w:val="18"/>
          <w:lang w:val="it-IT"/>
        </w:rPr>
      </w:pPr>
      <w:bookmarkStart w:id="361" w:name="do|caVII|si1|ar113|al6"/>
      <w:bookmarkEnd w:id="361"/>
      <w:r>
        <w:rPr>
          <w:rFonts w:eastAsia="Arial" w:cs="Arial" w:ascii="Arial" w:hAnsi="Arial"/>
          <w:color w:val="auto"/>
          <w:spacing w:val="0"/>
          <w:w w:val="100"/>
          <w:sz w:val="20"/>
          <w:szCs w:val="20"/>
          <w:u w:val="none"/>
          <w:lang w:val="ro-RO"/>
        </w:rPr>
        <w:t xml:space="preserve">(6) </w:t>
      </w:r>
      <w:r>
        <w:rPr>
          <w:rStyle w:val="tal1"/>
          <w:rFonts w:eastAsia="Arial" w:cs="Arial" w:ascii="Arial" w:hAnsi="Arial"/>
          <w:bCs/>
          <w:color w:val="auto"/>
          <w:spacing w:val="0"/>
          <w:w w:val="100"/>
          <w:sz w:val="20"/>
          <w:szCs w:val="20"/>
          <w:lang w:val="ro-RO"/>
        </w:rPr>
        <w:t>În cazul accidentului urmat de invaliditate, unitatea de expertiză medicală și recuperare a capacității de muncă ce a emis decizia de încadrare într-un grad de invaliditate va trimite o copie de pe decizie, în termen de 5 zile lucrătoare de la data eliberării acesteia, la inspectoratul teritorial de muncă pe raza căruia s-a produs.</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Cercetarea evenimentelor are ca scop stabilirea împrejurărilor și a cauzelor care au condus la producerea acestora, a reglementărilor legale încălcate, a răspunderilor și a măsurilor ce se impun a fi luate pentru prevenirea producerii altor cazuri similare și, respectiv, pentru determinarea caracterului accidentului.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115)</w:t>
      </w:r>
      <w:r>
        <w:rPr>
          <w:rStyle w:val="ar1"/>
          <w:rFonts w:eastAsia="Arial" w:cs="Arial" w:ascii="Arial" w:hAnsi="Arial"/>
          <w:b w:val="false"/>
          <w:bCs w:val="false"/>
          <w:color w:val="auto"/>
          <w:spacing w:val="0"/>
          <w:w w:val="100"/>
          <w:sz w:val="20"/>
          <w:szCs w:val="20"/>
          <w:lang w:val="ro-RO"/>
        </w:rPr>
        <w:t xml:space="preserve"> </w:t>
      </w:r>
      <w:bookmarkStart w:id="362" w:name="do|caVII|si2|ar115|pa1"/>
      <w:bookmarkEnd w:id="362"/>
      <w:r>
        <w:rPr>
          <w:rFonts w:eastAsia="Arial" w:cs="Arial" w:ascii="Arial" w:hAnsi="Arial"/>
          <w:b w:val="false"/>
          <w:color w:val="auto"/>
          <w:spacing w:val="0"/>
          <w:w w:val="100"/>
          <w:sz w:val="20"/>
          <w:szCs w:val="20"/>
          <w:u w:val="none"/>
          <w:lang w:val="ro-RO"/>
        </w:rPr>
        <w:t>Cercetarea se face imediat după comunicare, în conformitate cu prevederile art. 29 alin. (1) din Legea 319/2006.</w:t>
      </w:r>
    </w:p>
    <w:p>
      <w:pPr>
        <w:pStyle w:val="Heading1"/>
        <w:widowControl/>
        <w:numPr>
          <w:ilvl w:val="0"/>
          <w:numId w:val="1"/>
        </w:numPr>
        <w:spacing w:before="120" w:after="60"/>
        <w:jc w:val="left"/>
        <w:rPr>
          <w:rStyle w:val="tpa1"/>
          <w:b w:val="false"/>
          <w:bCs w:val="false"/>
          <w:sz w:val="18"/>
          <w:szCs w:val="18"/>
          <w:lang w:val="ro-RO"/>
        </w:rPr>
      </w:pPr>
      <w:r>
        <w:rPr>
          <w:rFonts w:eastAsia="Arial" w:cs="Arial" w:ascii="Arial" w:hAnsi="Arial"/>
          <w:b w:val="false"/>
          <w:i/>
          <w:color w:val="auto"/>
          <w:spacing w:val="0"/>
          <w:w w:val="100"/>
          <w:sz w:val="20"/>
          <w:szCs w:val="20"/>
          <w:lang w:val="ro-RO"/>
        </w:rPr>
        <w:t>(Preluare din H.G. 1425/ 2006 – Art. 116</w:t>
      </w:r>
      <w:r>
        <w:rPr>
          <w:rStyle w:val="ar1"/>
          <w:rFonts w:eastAsia="Arial" w:cs="Arial" w:ascii="Arial" w:hAnsi="Arial"/>
          <w:b/>
          <w:bCs w:val="false"/>
          <w:color w:val="auto"/>
          <w:spacing w:val="0"/>
          <w:w w:val="100"/>
          <w:sz w:val="20"/>
          <w:szCs w:val="20"/>
          <w:vertAlign w:val="superscript"/>
          <w:lang w:val="ro-RO"/>
        </w:rPr>
        <w:t>1</w:t>
      </w:r>
      <w:r>
        <w:rPr>
          <w:rFonts w:eastAsia="Arial" w:cs="Arial" w:ascii="Arial" w:hAnsi="Arial"/>
          <w:b w:val="false"/>
          <w:i/>
          <w:color w:val="auto"/>
          <w:spacing w:val="0"/>
          <w:w w:val="100"/>
          <w:sz w:val="20"/>
          <w:szCs w:val="20"/>
          <w:lang w:val="ro-RO"/>
        </w:rPr>
        <w:t>)</w:t>
      </w:r>
      <w:r>
        <w:rPr>
          <w:rStyle w:val="ar1"/>
          <w:rFonts w:eastAsia="Arial" w:cs="Arial" w:ascii="Arial" w:hAnsi="Arial"/>
          <w:b/>
          <w:bCs w:val="false"/>
          <w:color w:val="auto"/>
          <w:spacing w:val="0"/>
          <w:w w:val="100"/>
          <w:sz w:val="20"/>
          <w:szCs w:val="20"/>
          <w:lang w:val="ro-RO"/>
        </w:rPr>
        <w:t xml:space="preserve"> </w:t>
      </w:r>
      <w:bookmarkStart w:id="363" w:name="do|caVII|si2|ar116^1|pa1"/>
      <w:bookmarkEnd w:id="363"/>
      <w:r>
        <w:rPr>
          <w:rFonts w:eastAsia="Arial" w:cs="Arial" w:ascii="Arial" w:hAnsi="Arial"/>
          <w:b w:val="false"/>
          <w:bCs w:val="false"/>
          <w:color w:val="auto"/>
          <w:spacing w:val="0"/>
          <w:w w:val="100"/>
          <w:sz w:val="20"/>
          <w:szCs w:val="20"/>
          <w:u w:val="none"/>
          <w:lang w:val="ro-RO"/>
        </w:rPr>
        <w:t>Cercetarea evenimentelor care au ca urmare decesul și/sau invaliditatea lucrătorilor, precum și a incidentelor periculoase care se produc pe teritoriul altor județe decât județul unde are sediul social angajatorul se va face de către inspectoratul teritorial de muncă pe teritoriul căruia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117)</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În cazul accidentelor de circulație pe drumurile publice în care sunt implicate persoane aflate în îndeplinirea îndatoririlor de serviciu, serviciile poliției rutiere vor transmite comisiei numite de angajator, inspectoratului teritorial de muncă pe teritoriul căruia a avut loc evenimentul sau Inspecției Muncii, la cererea acestora, în termen de 5 zile lucrătoare de la solicitare, un exemplar al procesului-verbal de cercetare la fața locului și orice alte documente existente necesare cercetării, cum ar fi: copii de pe declarații, foaia de parcurs, ordin de deplasare, schițe.</w:t>
      </w:r>
    </w:p>
    <w:p>
      <w:pPr>
        <w:pStyle w:val="Normal"/>
        <w:widowControl/>
        <w:spacing w:before="0" w:after="120"/>
        <w:ind w:hanging="0"/>
        <w:jc w:val="left"/>
        <w:rPr>
          <w:rFonts w:ascii="Arial" w:hAnsi="Arial" w:cs="Arial"/>
          <w:sz w:val="18"/>
          <w:szCs w:val="18"/>
          <w:lang w:val="ro-RO"/>
        </w:rPr>
      </w:pPr>
      <w:bookmarkStart w:id="364" w:name="do|caVII|si2|ar117|al2"/>
      <w:bookmarkEnd w:id="36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 cazul accidentelor de circulație pe drumurile publice, în baza documentelor prevăzute la alin. (1) transmise de organele de poliție și a altor documente din care să rezulte că victima se află în îndeplinirea unor îndatoriri de serviciu, organele împuternicite potrivit prevederilor legale vor efectua cercetarea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118)</w:t>
      </w:r>
      <w:r>
        <w:rPr>
          <w:rStyle w:val="ar1"/>
          <w:rFonts w:eastAsia="Arial" w:cs="Arial" w:ascii="Arial" w:hAnsi="Arial"/>
          <w:b w:val="false"/>
          <w:bCs w:val="false"/>
          <w:color w:val="auto"/>
          <w:spacing w:val="0"/>
          <w:w w:val="100"/>
          <w:sz w:val="20"/>
          <w:szCs w:val="20"/>
          <w:lang w:val="ro-RO"/>
        </w:rPr>
        <w:t xml:space="preserve"> </w:t>
      </w:r>
      <w:bookmarkStart w:id="365" w:name="do|caVII|si2|ar118|al1"/>
      <w:bookmarkEnd w:id="365"/>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Persoanele împuternicite, potrivit legii, să efectueze cercetarea evenimentelor au dreptul să ia declarații scrise, să preleveze sau să solicite prelevarea de probe necesare cercetării, să solicite sau să consulte orice acte ori documente ale angajatorului, iar acesta este obligat să le pună la dispoziție în condițiile legii.</w:t>
      </w:r>
    </w:p>
    <w:p>
      <w:pPr>
        <w:pStyle w:val="Normal"/>
        <w:widowControl/>
        <w:spacing w:before="0" w:after="120"/>
        <w:ind w:hanging="0"/>
        <w:jc w:val="left"/>
        <w:rPr>
          <w:rFonts w:ascii="Arial" w:hAnsi="Arial" w:cs="Arial"/>
          <w:sz w:val="18"/>
          <w:szCs w:val="18"/>
          <w:lang w:val="ro-RO"/>
        </w:rPr>
      </w:pPr>
      <w:bookmarkStart w:id="366" w:name="do|caVII|si2|ar118|al2"/>
      <w:bookmarkEnd w:id="36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situațiile prevăzute la art. 118, alin. (1) din H.G. 1425/ 2006, cheltuielile necesare prelevării și analizării probelor în vederea cercetării se suportă de către angajatorul la care este angajată victima.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120)</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Cercetarea evenimentului urmat de incapacitate temporară de muncă se va încheia în cel mult 10 zile lucrătoare calculate de la data producerii.</w:t>
      </w:r>
    </w:p>
    <w:p>
      <w:pPr>
        <w:pStyle w:val="Normal"/>
        <w:widowControl/>
        <w:spacing w:before="0" w:after="120"/>
        <w:ind w:hanging="0"/>
        <w:jc w:val="left"/>
        <w:rPr>
          <w:rFonts w:ascii="Arial" w:hAnsi="Arial" w:cs="Arial"/>
          <w:sz w:val="18"/>
          <w:szCs w:val="18"/>
          <w:lang w:val="pt-BR"/>
        </w:rPr>
      </w:pPr>
      <w:bookmarkStart w:id="367" w:name="do|caVII|si2|ar120|al2"/>
      <w:bookmarkEnd w:id="36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Fac excepție de la prevederile alin. (1) situații cum ar fi cele în care este necesară prelevarea de probe, efectuarea de expertize, determinări de noxe, pentru care se poate solicita în scris, argumentat și în perioada prevăzută la alin. (1), la inspectoratul teritorial de muncă pe raza căruia s-a produs evenimentul, prelungirea termenului de cercetare.</w:t>
      </w:r>
    </w:p>
    <w:p>
      <w:pPr>
        <w:pStyle w:val="Normal"/>
        <w:widowControl/>
        <w:spacing w:before="0" w:after="120"/>
        <w:ind w:hanging="0"/>
        <w:jc w:val="left"/>
        <w:rPr>
          <w:rFonts w:ascii="Arial" w:hAnsi="Arial" w:cs="Arial"/>
          <w:sz w:val="18"/>
          <w:szCs w:val="18"/>
          <w:lang w:val="pt-BR"/>
        </w:rPr>
      </w:pPr>
      <w:bookmarkStart w:id="368" w:name="do|caVII|si2|ar120|al3"/>
      <w:bookmarkEnd w:id="36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Cercetarea evenimentelor care au avut ca urmare deces, invaliditate evidentă, invaliditate confirmată ulterior, a accidentelor colective sau a situațiilor de persoane date dispărute, precum și cercetarea incidentelor periculoase se vor încheia în cel mult 15 zile lucrătoare de la data producerii acestora.</w:t>
      </w:r>
    </w:p>
    <w:p>
      <w:pPr>
        <w:pStyle w:val="Heading1"/>
        <w:widowControl/>
        <w:spacing w:before="0" w:after="120"/>
        <w:ind w:hanging="0"/>
        <w:jc w:val="left"/>
        <w:rPr>
          <w:b w:val="false"/>
          <w:i/>
          <w:sz w:val="18"/>
          <w:szCs w:val="18"/>
          <w:lang w:val="ro-RO"/>
        </w:rPr>
      </w:pPr>
      <w:bookmarkStart w:id="369" w:name="do|caVII|si2|ar120|al4"/>
      <w:bookmarkEnd w:id="369"/>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(3) situații cum ar fi cele în care este necesară eliberarea certificatului medico-legal sau, după caz, a raportului de expertiză ori de constatare medico-legală, prelevarea de probe sau efectuarea de expertize, pentru care inspectoratul teritorial de muncă care cercetează evenimentele poate solicita în scris, argumentat și în termen, la Inspecția Muncii, prelungirea termenului de cercetare.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121)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În cazul accidentului cu incapacitate temporară de muncă, în urma căruia a intervenit invaliditatea confirmată prin decizie sau decesul victimei, inspectoratul teritorial de muncă pe raza căruia s-a produs evenimentul va completa dosarul de cercetare întocmit la data producerii evenimentului și va întocmi un nou proces-verbal de cercetare bazat pe dosarul completat.</w:t>
      </w:r>
    </w:p>
    <w:p>
      <w:pPr>
        <w:pStyle w:val="Normal"/>
        <w:widowControl/>
        <w:spacing w:before="0" w:after="120"/>
        <w:ind w:hanging="0"/>
        <w:jc w:val="left"/>
        <w:rPr>
          <w:rFonts w:ascii="Arial" w:hAnsi="Arial" w:cs="Arial"/>
          <w:sz w:val="18"/>
          <w:szCs w:val="18"/>
          <w:lang w:val="ro-RO"/>
        </w:rPr>
      </w:pPr>
      <w:bookmarkStart w:id="370" w:name="do|caVII|si2|ar121|al2"/>
      <w:bookmarkEnd w:id="370"/>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Întocmirea noului proces-verbal de cercetare a accidentului, prevăzut la alin. (1), se face în cel mult 10 zile lucrătoare de la data primirii de către inspectoratul teritorial de muncă a deciziei de încadrare într-un grad de invaliditate sau a certificatului de constatare medico-legal ori, după caz, a raportului de expertiză sau de constatare medico-legală.</w:t>
      </w:r>
    </w:p>
    <w:p>
      <w:pPr>
        <w:pStyle w:val="Normal"/>
        <w:widowControl/>
        <w:spacing w:before="0" w:after="120"/>
        <w:ind w:hanging="0"/>
        <w:jc w:val="left"/>
        <w:rPr>
          <w:rFonts w:ascii="Arial" w:hAnsi="Arial" w:cs="Arial"/>
          <w:sz w:val="18"/>
          <w:szCs w:val="18"/>
          <w:lang w:val="ro-RO"/>
        </w:rPr>
      </w:pPr>
      <w:bookmarkStart w:id="371" w:name="do|caVII|si2|ar121|al3"/>
      <w:bookmarkEnd w:id="371"/>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Invaliditatea evidentă va fi cercetată de către inspectoratul teritorial de muncă pe raza căruia s-a produs, ca eveniment care a produs incapacitate temporară de muncă, și, în funcție de consecințele ulterioare ale evenimentului, se va proceda conform prevederilor alin. (1) și (2).</w:t>
      </w:r>
    </w:p>
    <w:p>
      <w:pPr>
        <w:pStyle w:val="Heading1"/>
        <w:widowControl/>
        <w:spacing w:before="0" w:after="120"/>
        <w:ind w:hanging="0"/>
        <w:jc w:val="left"/>
        <w:rPr>
          <w:b w:val="false"/>
          <w:i/>
          <w:sz w:val="18"/>
          <w:szCs w:val="18"/>
          <w:lang w:val="ro-RO"/>
        </w:rPr>
      </w:pPr>
      <w:bookmarkStart w:id="372" w:name="do|caVII|si2|ar121|al4"/>
      <w:bookmarkEnd w:id="372"/>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(2) și (3) situațiile în care este necesară administrarea de probe suplimentare, cum ar fi primirea de documente, prelevarea de probe, efectuarea de expertize, audierea de martori, pentru care inspectoratul teritorial de muncă însărcinat cu cercetarea evenimentului poate solicita în scris, argumentat și în termen, la Inspecția Muncii, prelungirea termenului de cercetare.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139)</w:t>
      </w:r>
      <w:r>
        <w:rPr>
          <w:rStyle w:val="ar1"/>
          <w:rFonts w:eastAsia="Arial" w:cs="Arial" w:ascii="Arial" w:hAnsi="Arial"/>
          <w:b w:val="false"/>
          <w:bCs w:val="false"/>
          <w:color w:val="auto"/>
          <w:spacing w:val="0"/>
          <w:w w:val="100"/>
          <w:sz w:val="20"/>
          <w:szCs w:val="20"/>
          <w:lang w:val="ro-RO"/>
        </w:rPr>
        <w:t xml:space="preserve"> </w:t>
      </w:r>
      <w:bookmarkStart w:id="373" w:name="do|caVII|si3|ar139|pa1"/>
      <w:bookmarkEnd w:id="373"/>
      <w:r>
        <w:rPr>
          <w:rFonts w:eastAsia="Arial" w:cs="Arial" w:ascii="Arial" w:hAnsi="Arial"/>
          <w:b w:val="false"/>
          <w:color w:val="auto"/>
          <w:spacing w:val="0"/>
          <w:w w:val="100"/>
          <w:sz w:val="20"/>
          <w:szCs w:val="20"/>
          <w:u w:val="none"/>
          <w:lang w:val="ro-RO"/>
        </w:rPr>
        <w:t>Accidentul de muncă cu invaliditate se va înregistra pe baza procesului-verbal de cercetare întocmit de inspectoratul teritorial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Angajatorul va ține evidența evenimentelor în:</w:t>
      </w:r>
    </w:p>
    <w:p>
      <w:pPr>
        <w:pStyle w:val="Normal"/>
        <w:widowControl/>
        <w:numPr>
          <w:ilvl w:val="2"/>
          <w:numId w:val="1"/>
        </w:numPr>
        <w:spacing w:before="0" w:after="40"/>
        <w:jc w:val="left"/>
        <w:rPr>
          <w:rFonts w:ascii="Arial" w:hAnsi="Arial" w:cs="Arial"/>
          <w:sz w:val="18"/>
          <w:szCs w:val="18"/>
          <w:lang w:val="ro-RO"/>
        </w:rPr>
      </w:pPr>
      <w:bookmarkStart w:id="374" w:name="do|caVII|si3|ar141|al1|lia"/>
      <w:bookmarkEnd w:id="374"/>
      <w:r>
        <w:rPr>
          <w:rFonts w:eastAsia="Arial" w:cs="Arial" w:ascii="Arial" w:hAnsi="Arial"/>
          <w:color w:val="auto"/>
          <w:spacing w:val="0"/>
          <w:w w:val="100"/>
          <w:sz w:val="20"/>
          <w:szCs w:val="20"/>
          <w:u w:val="none"/>
          <w:lang w:val="ro-RO"/>
        </w:rPr>
        <w:t>Registrul unic de evidență a accidentaților în muncă, conform modelului prevăzut în anexa nr. 15</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5" w:name="do|caVII|si3|ar141|al1|lib"/>
      <w:bookmarkEnd w:id="375"/>
      <w:r>
        <w:rPr>
          <w:rFonts w:eastAsia="Arial" w:cs="Arial" w:ascii="Arial" w:hAnsi="Arial"/>
          <w:color w:val="auto"/>
          <w:spacing w:val="0"/>
          <w:w w:val="100"/>
          <w:sz w:val="20"/>
          <w:szCs w:val="20"/>
          <w:u w:val="none"/>
          <w:lang w:val="ro-RO"/>
        </w:rPr>
        <w:t>Registrul unic de evidență a incidentelor periculoase, conform modelului prevăzut în anexa nr. 16</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6" w:name="do|caVII|si3|ar141|al1|lic"/>
      <w:bookmarkEnd w:id="376"/>
      <w:r>
        <w:rPr>
          <w:rFonts w:eastAsia="Arial" w:cs="Arial" w:ascii="Arial" w:hAnsi="Arial"/>
          <w:color w:val="auto"/>
          <w:spacing w:val="0"/>
          <w:w w:val="100"/>
          <w:sz w:val="20"/>
          <w:szCs w:val="20"/>
          <w:u w:val="none"/>
          <w:lang w:val="ro-RO"/>
        </w:rPr>
        <w:t>Registrul unic de evidență a accidentelor ușoare, conform modelului prevăzut în anexa nr. 17</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pt-BR"/>
        </w:rPr>
      </w:pPr>
      <w:bookmarkStart w:id="377" w:name="do|caVII|si3|ar141|al1|lid"/>
      <w:bookmarkEnd w:id="377"/>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 conform modelului prevăzut în anexa nr. 18</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pt-BR"/>
        </w:rPr>
      </w:pPr>
      <w:bookmarkStart w:id="378" w:name="do|caVII|si3|ar141|al2"/>
      <w:bookmarkEnd w:id="37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registrul prevăzut la art. 141, alin. (1) lit. d) din H.G. 1425/ 2006 se va ține evidența accidentaților în muncă pentru care perioada de incapacitate temporară de muncă este de minimum 4 zile de lucru, fără a lua în calcul ziua producerii accidentului.</w:t>
      </w:r>
    </w:p>
    <w:p>
      <w:pPr>
        <w:pStyle w:val="Normal"/>
        <w:widowControl/>
        <w:spacing w:before="0" w:after="120"/>
        <w:ind w:hanging="0"/>
        <w:jc w:val="left"/>
        <w:rPr>
          <w:rFonts w:ascii="Arial" w:hAnsi="Arial" w:cs="Arial"/>
          <w:sz w:val="18"/>
          <w:szCs w:val="18"/>
          <w:lang w:val="pt-BR"/>
        </w:rPr>
      </w:pPr>
      <w:bookmarkStart w:id="379" w:name="do|caVII|si3|ar141|al3"/>
      <w:bookmarkEnd w:id="379"/>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Registrele de evidență trebuie să fie actualizate.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142)</w:t>
      </w:r>
      <w:r>
        <w:rPr>
          <w:rStyle w:val="ar1"/>
          <w:rFonts w:eastAsia="Arial" w:cs="Arial" w:ascii="Arial" w:hAnsi="Arial"/>
          <w:b w:val="false"/>
          <w:bCs w:val="false"/>
          <w:color w:val="auto"/>
          <w:spacing w:val="0"/>
          <w:w w:val="100"/>
          <w:sz w:val="20"/>
          <w:szCs w:val="20"/>
          <w:lang w:val="ro-RO"/>
        </w:rPr>
        <w:t xml:space="preserve"> </w:t>
      </w:r>
      <w:bookmarkStart w:id="380" w:name="do|caVII|si3|ar142|al1"/>
      <w:bookmarkEnd w:id="380"/>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baza FIAM și a proceselor-verbale de cercetare a incidentelor periculoase, inspectoratul teritorial de muncă va ține evidența tuturor accidentelor de muncă și a incidentelor periculoase înregistrate de angajatorii care au sediul, domiciliul sau reședința pe teritoriul județului respectiv.</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Inspectoratul teritorial de muncă va ține evidența în:</w:t>
      </w:r>
    </w:p>
    <w:p>
      <w:pPr>
        <w:pStyle w:val="Normal"/>
        <w:widowControl/>
        <w:numPr>
          <w:ilvl w:val="2"/>
          <w:numId w:val="1"/>
        </w:numPr>
        <w:spacing w:before="0" w:after="40"/>
        <w:jc w:val="left"/>
        <w:rPr>
          <w:rFonts w:ascii="Arial" w:hAnsi="Arial" w:cs="Arial"/>
          <w:sz w:val="18"/>
          <w:szCs w:val="18"/>
          <w:lang w:val="es-ES"/>
        </w:rPr>
      </w:pPr>
      <w:bookmarkStart w:id="381" w:name="do|caVII|si3|ar142|al2|lia"/>
      <w:bookmarkEnd w:id="381"/>
      <w:r>
        <w:rPr>
          <w:rFonts w:eastAsia="Arial" w:cs="Arial" w:ascii="Arial" w:hAnsi="Arial"/>
          <w:color w:val="auto"/>
          <w:spacing w:val="0"/>
          <w:w w:val="100"/>
          <w:sz w:val="20"/>
          <w:szCs w:val="20"/>
          <w:u w:val="none"/>
          <w:lang w:val="ro-RO"/>
        </w:rPr>
        <w:t>Registrul unic de evidență a accidentaților în muncă;</w:t>
      </w:r>
    </w:p>
    <w:p>
      <w:pPr>
        <w:pStyle w:val="Normal"/>
        <w:widowControl/>
        <w:numPr>
          <w:ilvl w:val="2"/>
          <w:numId w:val="1"/>
        </w:numPr>
        <w:spacing w:before="0" w:after="40"/>
        <w:jc w:val="left"/>
        <w:rPr>
          <w:rFonts w:ascii="Arial" w:hAnsi="Arial" w:cs="Arial"/>
          <w:sz w:val="18"/>
          <w:szCs w:val="18"/>
          <w:lang w:val="es-ES"/>
        </w:rPr>
      </w:pPr>
      <w:bookmarkStart w:id="382" w:name="do|caVII|si3|ar142|al2|lib"/>
      <w:bookmarkEnd w:id="382"/>
      <w:r>
        <w:rPr>
          <w:rFonts w:eastAsia="Arial" w:cs="Arial" w:ascii="Arial" w:hAnsi="Arial"/>
          <w:color w:val="auto"/>
          <w:spacing w:val="0"/>
          <w:w w:val="100"/>
          <w:sz w:val="20"/>
          <w:szCs w:val="20"/>
          <w:u w:val="none"/>
          <w:lang w:val="ro-RO"/>
        </w:rPr>
        <w:t>Registrul unic de evidență a incidentelor periculoase;</w:t>
      </w:r>
    </w:p>
    <w:p>
      <w:pPr>
        <w:pStyle w:val="Normal"/>
        <w:widowControl/>
        <w:numPr>
          <w:ilvl w:val="2"/>
          <w:numId w:val="1"/>
        </w:numPr>
        <w:spacing w:before="0" w:after="120"/>
        <w:jc w:val="left"/>
        <w:rPr>
          <w:rStyle w:val="tli1"/>
          <w:rFonts w:ascii="Arial" w:hAnsi="Arial" w:cs="Arial"/>
          <w:sz w:val="18"/>
          <w:szCs w:val="18"/>
          <w:lang w:val="es-ES"/>
        </w:rPr>
      </w:pPr>
      <w:bookmarkStart w:id="383" w:name="do|caVII|si3|ar142|al2|lic"/>
      <w:bookmarkEnd w:id="383"/>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reprezintă o asigurare de persoane, face parte din sistemul de asigurări sociale, este garantată de stat și cuprinde raporturi specifice prin care se asigură protecția socială a salariaților împotriva diminuării sau pierderii capacității de muncă și decesului acestora ca urmare a accidentelor de muncă și a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garantează un ansamblu de servicii și prestații în beneficiul persoanelor asigurate, în vederea:</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promovării sănătății și a securității în muncă și prevenirii accidentelor de muncă și a bolilor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diminuării și compensării consecințelor accidentelor de muncă și ale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se fundamentează pe următoarele principii: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este obligatorie pentru toți cei ce utilizează forța de muncă angajată cu contract individual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riscul profesional este asumat de cei ce beneficiază de rezultatul muncii prestate;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constituirea resurselor de asigurare pentru accidente de muncă și boli profesionale din contribuții suportate de angajatori, potrivit Legii nr. 227/2015 privind Codul fiscal, cu modificările și completările ulterioare;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creșterea rolului activității de prevenire în vederea reducerii numărului accidentelor de muncă și al bolilor profesionale;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solidaritatea socială, prin care participanții la sistemul de asigurare pentru accidente de muncă și boli profesionale își asumă reciproc obligații și beneficiază de drepturi pentru prevenirea, diminuarea sau eliminarea riscurilor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unui tratament nediscriminatoriu pentru beneficiarii drepturilor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transparenței în utilizarea fondurilor;</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repartiția fondurilor în conformitate cu obligațiile ce revin sistemului de asigurare pentru accidente de muncă și boli profesionale prin prezenta lege.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 alin. (2)) </w:t>
      </w:r>
      <w:r>
        <w:rPr>
          <w:rFonts w:eastAsia="Arial" w:cs="Arial" w:ascii="Arial" w:hAnsi="Arial"/>
          <w:b w:val="false"/>
          <w:color w:val="auto"/>
          <w:spacing w:val="0"/>
          <w:w w:val="100"/>
          <w:sz w:val="20"/>
          <w:szCs w:val="20"/>
          <w:lang w:val="ro-RO"/>
        </w:rPr>
        <w:t xml:space="preserve">În situația în care se face dovada unor prejudicii care nu sunt acoperite prin prevederile prezentei legi, în mod subsidiar și complementar, intră în funcțiune răspunderea civilă, potrivit dreptului comun.</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Sunt asigurate obligatoriu prin efectul prezentei legi: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desfășoară activități pe baza unui contract individual de muncă, a unui raport de serviciu, contract de mandat și contract de management;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își desfășoară activitatea în funcții elective sau care sunt numite în cadrul autorității executive, legislative ori judecătorești, pe durata mandatului, precum și membrii cooperatori dintr-o organizație a cooperației meșteșugărești, ale căror drepturi și obligații sunt asimilate, în condițiile Legii 346/ 2002, cu ale persoanelor prevăzute la art. 5, alin. (1), lit. a) din Legea 346/ 2002;</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beneficiază de indemnizație de șomaj, pe toată durata efectuării practicii profesionale în cadrul cursurilor organizate potrivit legii;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ucenicii, elevii și studenții, pe toată durata efectuării practicii profesionale;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pensionarii sistemului public de pensii aflați în invaliditate ca urmare a unui accident de muncă sau boală profesională;</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voluntarii care își desfășoară activitatea în cadrul serviciilor de urgență voluntare, în baza contractului de voluntariat, pe perioada participării la intervenții sau a pregătirii în vederea participării la acestea, conform prevederilor Ordonanței Guvernului nr. 88/2001 privind înființarea, organizarea și funcționarea serviciilor publice comunitare pentru situații de urgență, aprobată cu modificări și completări prin Legea nr. 363/2002,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Prevederile prezentei legi nu se aplică personalului militar în activitate, polițiștilor, funcționarilor publici cu statut special, precum și personalului care își desfășoară activitatea în instituțiile din sectorul de apărare, ordine publică, securitate națională, precum și celor din cadrul Ministerului Justiției - Administrația Națională a Penitenciarelor.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Prevederile art. 5 sunt aplicabile și angajaților români care prestează muncă în străinătate din dispoziția angajatorilor români, în condițiile legii și ale Regulamentelor europene sau acordurilor internaționale privind coordonarea sistemelor de securitate socială,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Au calitatea de asigurat cetățenii străini sau apatrizii încadrați cu contract individual de muncă, care prestează muncă pentru un angajator român.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Sunt asimilați persoanelor asigurate cetățenii statelor membre ale UE, SEE și Confederației Elvețiene care prestează muncă pe teritoriul României în baza regulamentelor europene sau acordurilor internaționale privind coordonarea sistemelor de securitate socială nr. 883/2004 și 987/2009,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Persoanele prevăzute la alin. (1) au dreptul la prestațiile și serviciile stabilite prin prezenta lege în cazul în care fac obiectul legislației din domeniul securității sociale din România stabilită conform regulamentelor europene de coordonare a sistemelor de securitate socială nr. 883/2004 și 987/2009 și cărora le-a fost declarat un accident de muncă sau o boală profesională, conform legislației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14)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cazul accidentelor de muncă sau bolilor profesionale, declarate în condițiile legii, în timpul activității profesionale, dreptul la prestațiile și serviciile de asigurare se menține și ulterior încetării raporturilor de muncă/serviciu.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În cazul bolilor profesionale, declarate în condițiile legii, ulterior încetării raporturilor de muncă, dreptul la prestațiile și serviciile de asigurare se acordă și ulterior încetării raporturilor de muncă dacă persoana face dovada, cu acte medicale eliberate conform legii, că boala a fost cauzată de factori profesionali specifici locului de muncă și dacă a fost asigurată în condițiile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Asigurații sistemului de asigurare pentru accidente de muncă și boli profesionale au dreptul la următoarele prestații și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medicală și recuperarea capacității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și reconversie profesională;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indemnizație pentru incapacitate temporară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indemnizație pentru trecerea temporară în alt loc de muncă și indemnizație pentru reducerea timpului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compensații pentru atingerea integrității;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despăgubiri în caz de deces;</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rambursări de cheltuieli;</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pensie invaliditate ca urmare a unui accident de muncă sau boală profesională.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22)</w:t>
      </w:r>
      <w:r>
        <w:rPr>
          <w:rFonts w:eastAsia="Arial" w:cs="Arial" w:ascii="Arial" w:hAnsi="Arial"/>
          <w:b w:val="false"/>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(1) </w:t>
      </w:r>
      <w:r>
        <w:rPr>
          <w:rStyle w:val="tpa1"/>
          <w:rFonts w:eastAsia="Arial" w:cs="Arial" w:ascii="Arial" w:hAnsi="Arial"/>
          <w:b w:val="false"/>
          <w:color w:val="auto"/>
          <w:spacing w:val="0"/>
          <w:w w:val="100"/>
          <w:sz w:val="20"/>
          <w:szCs w:val="20"/>
          <w:lang w:val="ro-RO"/>
        </w:rPr>
        <w:t>Asigurații au dreptul la servicii medicale corespunzătoare leziunilor și afecțiunilor cauzate prin accidente de muncă sau boli profesionale,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asistență medicală de urgență la locul accidentului, în mijloacele de transport specializate și în unitățile spitalicești, precum și transportul aferent;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tratament medical ambulatoriu, analize medicale și medicamente, prescrise de medic;</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servicii medicale în spitale sau în clinici specializate pentru boli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cure balneoclimaterice;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investigații de specialitate și analize de laborator, necesare în vederea stabilirii caracterului de profesionalitate al bolilor.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bolile profesionale confirmate anterior datei de 1 ianuarie 2005 și pentru care se continuă reabilitarea medicală ulterior acestei date ca urmare exclusivă a cauzei profesionale, se decontează următoarele prestații și servicii:</w:t>
      </w:r>
    </w:p>
    <w:p>
      <w:pPr>
        <w:pStyle w:val="Normal"/>
        <w:widowControl/>
        <w:numPr>
          <w:ilvl w:val="2"/>
          <w:numId w:val="3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tratament medical ambulatoriu, analize medicale și medicamente;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în secții sau unități sanitare cu personalitate juridică, specializate pentru boli profesionale;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numPr>
          <w:ilvl w:val="2"/>
          <w:numId w:val="30"/>
        </w:numPr>
        <w:spacing w:before="0" w:after="12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dispozitive medicale în vederea corectării și recuperării deficiențelor organice, funcționale sau fizice.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Fondurile necesare decontării prestațiilor și serviciilor prevăzute la alin. (2) se suportă de la bugetul de stat prin bugetul Ministerului Muncii, Familiei, Protecției Sociale și Persoanelor Vârstnice.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23)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vederea corectării și recuperării deficiențelor organice, funcționale sau fizice cauzate de accidente de muncă și boli profesionale, asigurații au dreptul la dispozitive medicale care vor fi asigurate de Institutul Național de Expertiză Medicală și Recuperare a Capacității de Muncă prin personal propriu sau prin terți.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cazurile de accident de muncă confirmate anterior datei de 1 ianuarie 2005 și care necesită dispozitive medicale în vederea corectării și recuperării deficiențelor organice, funcționale sau fizice, costurile acestora se suportă din fondurile bugetului de stat prin bugetul Ministerului Muncii, Familiei, Protecției Sociale și Persoanelor Vârstnice.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Dispozitivele medicale în vederea corectării și recuperării deficiențelor organice, funcționale sau fizice se stabilesc prin contractul-cadru privind condițiile acordării asistenței medicale în cadrul sistemului de asigurări sociale de sănătate, aprobat anual prin hotărâre a Guvernului și prin normele metodologice de aplicare a acestui contract.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Contravaloarea dispozitivelor și serviciilor medicale prevăzute la alin. (1) se suportă integral din bugetul asigurărilor sociale de stat - partea de cheltuieli prevăzută distinct pentru acoperirea prestațiilor și serviciilor de asigurări pentru accidente de muncă și boli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Pentru reabilitarea medicală și recuperarea capacității de muncă asigurații beneficiază de programe individuale de recuperare, stabilite de medicul specialist al asigurătorului, în funcție de natura și de diagnosticul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individual de recuperare poate include tratament balnear, în funcție de tipul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tratamentului balnear este de 15-21 de zile și se stabilește de medicul asigurătorului, în funcție de tipul afecțiunii și de natura tratamentului.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Criteriile pe baza cărora se acordă biletele pentru tratament balnear se aprobă anual de CNPP.</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Persoanele care beneficiază de cure balneoclimaterice sau bilet de tratament conform prevederilor art. 22, dar pentru care nu se mai recomandă programe individuale de recuperare conform prevederilor legale în vigoare, biletele de tratament se acordă în baza unei recomandări medicale emisă de medicul curant.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Asiguratorul preia în sarcina sa cheltuielile pentru următoarele prestații și servicii de reabilitare și reconversie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cheltuielile privind serviciile medicale și psihologice pentru aprecierea stării fizice, mentale și aptitudinale în vederea reconversiei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cursurilor de calificare sau de reconversie;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plata unei indemnizații pe durata cursurilor de calificare și de reconversie.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Indemnizația pe durata cursurilor de calificare sau de reconversie se acordă lunar și reprezintă 70% din salariul de bază brut al persoanei asigurate, avut la data survenirii accidentului de muncă sau a bolii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Indemnizația se acordă numai dacă persoana asigurată nu beneficiază, pe durata cursurilor de calificare sau de reconversie, de indemnizație pentru incapacitate temporară de muncă sau de pensie de invaliditate gradul III, acordată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 durata cursurilor de calificare sau de reconversie se acordă numai dacă persoana asigurată respectă dispozițiile asigurătorului cu privire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instituția la care urmează să se desfășoare cursul;</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programul de instruire;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modalitatea de absolvire.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beneficiază de o indemnizație pe perioada în care se află în incapacitate temporară de muncă în urma unui accident de muncă sau a unei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bolilor profesionale sau al accidentelor de muncă, certificatul medical se vizează în mod obligatoriu, prin grija angajatorului, de direcțiile de sănătate publică județene și a municipiului București, respectiv de casa teritorială de pensii în a cărei rază se află sediul angajatorului sau domiciliul asiguratului.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Cuantumul indemnizației pentru incapacitate temporară de muncă reprezintă 80% din media veniturilor salariale brute realizate în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Cuantumul indemnizației pentru incapacitate temporară de muncă în cazul urgențelor medico-chirurgicale este de 100% din media venitului lunar asigurat din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Sumele plătite de casele de asigurări de sănătate județene pentru indemnizațiile de incapacitate temporară de muncă aferente cazurilor confirmate de accidente de muncă sau boli profesionale se recuperează de la casele teritoriale de pensii, indiferent de codul de indemnizație înscris pe certificatul medical.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Sumele care reprezintă diferențe la indemnizațiile de incapacitate temporară de muncă, ca urmare a confirmării unui accident de muncă sau unei boli profesionale, se recuperează de către angajatori de la casele teritoriale de pensii, indiferent de codul de indemnizație înscris pe certificatul medical.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34)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în cazul accidentului de muncă sau al bolii profesionale se suportă în primele 3 zile de incapacitate de către angajator, iar din a 4-a zi de incapacitate, din sumele prevăzute pentru asigurarea la accidente de muncă și boli profesionale în bugetul asigurărilor sociale de stat.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Durata de acordare a indemnizației pentru incapacitate temporară de muncă este de 183 de zile în intervalul de un an, socotită din prima zi de concediu medical.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situații temeinic motivate de posibilitatea recuperării medicale și profesionale a asiguratului medicul specialist poate propune prelungirea concediului medical peste 183 de zile.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asigurătorului poate decide, după caz, prelungirea concediului medical pentru continuarea programului recuperator, reluarea activității în același loc de muncă sau în alt loc de muncă ori poate propune pensionarea de invaliditate.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Prelungirea concediului medical peste 183 de zile se face pentru cel mult 90 de zile, în funcție de evoluția cazului și de rezultatele acțiunilor de recuperare, conform procedurilor stabilite de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37)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Indemnizația pentru incapacitate temporară de muncă datorată accidentelor de muncă și bolilor profesionale se acordă pe baza certificatului medical eliberat conform dispozițiilor legale și completat sau modificat, după caz, cu codurile de indemnizație corespunzătoare și care constituie document justificativ de plată.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Persoanele prevăzute la art. 19 alin. (6) sunt obligate să depună la casele teritoriale de pensii, din raza administrativ-teritorială în care își au sediul social, exemplarul 2 al certificatului de concediu medical, în vederea recuperării sumelor reprezentând indemnizații plătite asiguraților.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situațiile în care persoana asigurată desfășoară activitatea la mai mulți angajatori indemnizația pentru incapacitate temporară de muncă ca urmare a unui accident de muncă sau boală profesională se achită o singură dată.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situația în care medicul expert al asigurărilor sociale din sistemul public de pensii decide încadrarea într-un grad de invaliditate, indemnizația se va acorda până la sfârșitul lunii următoare celei în care s-a dat avizul de pensionare, fără a se depăși durata maximă de acordare a concediului medical, prevăzută la art. 36.</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care, datorită unei boli profesionale sau unui accident de muncă, nu își mai pot desfășura activitatea la locul de muncă anterior manifestării riscului asigurat pot trece temporar în alt loc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Indemnizația pentru trecerea temporară în alt loc de muncă se acordă în condițiile în care venitul salarial brut lunar realizat de asigurat la noul loc de muncă este inferior mediei veniturilor sale lunare din ultimele 6 luni, calculate de la momentul depistării afecțiunii.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reducerea timpului de lucru cu o pătrime din durata normală, ca urmare a unor afecțiuni cauzate de accidente de muncă sau boli profesionale, se acordă asiguraților care, în aceste condiții, nu mai pot realiza durata normală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Indemnizațiile prevăzute la art. 39 alin. (2)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 xml:space="preserve">și la art. 40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se acordă la propunerea medicului curant, cu avizul medicului asigurătorului, pentru cel mult 90 de zile într-un an calendaristic, în una sau mai multe etape.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lunar al indemnizațiilor prevăzute la alin. (1) este egal cu diferența dintre media veniturilor salariale din ultimele 6 luni și venitul salarial brut realizat de asigurat la noul loc de muncă sau prin reducerea timpului normal de muncă, fără a se depăși 25% din baza de calcul.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42) </w:t>
      </w:r>
      <w:r>
        <w:rPr>
          <w:rFonts w:eastAsia="Arial" w:cs="Arial" w:ascii="Arial" w:hAnsi="Arial"/>
          <w:b w:val="false"/>
          <w:color w:val="auto"/>
          <w:spacing w:val="0"/>
          <w:w w:val="100"/>
          <w:sz w:val="20"/>
          <w:szCs w:val="20"/>
          <w:u w:val="none"/>
          <w:lang w:val="ro-RO"/>
        </w:rPr>
        <w:t xml:space="preserve">Au dreptul la o compensație pentru atingerea integrității asigurații sau persoanele care au avut calitatea de asigurat conform prevederilor prezentei legi și care, în urma accidentelor de muncă sau a bolilor profesionale, au rămas cu leziuni permanente care produc deficiențe și reduc capacitatea de muncă între 20-50%, exclusiv persoanele care beneficiază de pensie de invaliditate.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Compensația se acordă la solicitarea persoanei îndreptățite, pe baza deciziei medicului asigurătorului, cu îndeplinirea condițiilor prevăzute la art. 42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Compensația pentru atingerea integrității reprezintă o sumă fixă în bani și se acordă integral, o singură dată, fără a afecta celelalte drepturi sau indemnizații la care este îndreptățit asiguratul, și nu este luată în baza de calcul pentru determinarea acestor drepturi.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compensației pentru atingerea integrității se stabilește în funcție de gravitatea leziunii, în limita unui plafon maxim de 12 salarii de bază minime brute pe țară garantate în plată la data confirmării caracterului profesional al accidentului sau al bolii.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Criteriile și grilele pe baza cărora se acordă compensația pentru atingerea integrității se stabilesc prin decizie a președintelui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cazul decesului asiguratului, ca urmare a unui accident de muncă sau a unei boli profesionale, beneficiază de despăgubire în caz de deces o singură persoană, care poate fi, după caz: soțul supraviețuitor, copilul, părintele, tutorele, curatorul, moștenitorul, în condițiile dreptului comun, sau, în lipsa acesteia, persoana care dovedește că a suportat cheltuielile ocazionate de deces.</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despăgubirii în caz de deces este de 4 salarii medii brute, comunicate de Institutul Național de Statistică.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Cererea pentru obținerea despăgubirii în caz de deces se depune la sediul asigurătorului, însoțită de actele din care rezultă dreptul solicitantului, potrivit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Admiterea sau respingerea cererii se face prin decizie emisă de asigurator în termen de 20 de zile de la data depunerii cererii.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Decizia se comunică în scris solicitantului în termen de 5 zile de la data emiterii ei.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Plata despăgubirii în caz de deces se face în termen de 15 zile de la data comunicării deciziei prevăzute la art. 47 din Legea 346/ 2002.</w:t>
      </w:r>
    </w:p>
    <w:p>
      <w:pPr>
        <w:pStyle w:val="Normal"/>
        <w:keepNext/>
        <w:widowControl/>
        <w:spacing w:before="12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Rambursări de cheltuieli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49)</w:t>
      </w:r>
      <w:r>
        <w:rPr>
          <w:rFonts w:eastAsia="Arial" w:cs="Arial" w:ascii="Arial" w:hAnsi="Arial"/>
          <w:b w:val="false"/>
          <w:color w:val="auto"/>
          <w:spacing w:val="0"/>
          <w:w w:val="100"/>
          <w:sz w:val="20"/>
          <w:szCs w:val="20"/>
          <w:lang w:val="ro-RO"/>
        </w:rPr>
        <w:t xml:space="preserve"> (1) Asiguratorul acordă rambursări de cheltuieli în următoarele situații: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transportul de urgență, în cazuri temeinic justificate, când salvarea victimei impune utilizarea altor mijloace decât cele uzuale;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confecționarea ochelarilor, a aparatelor acustice, a protezelor oculare, în situația în care acestea sunt necesare sau au fost deteriorate ca urmare a unui accident de muncă sau a unei boli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 cazul aplicării dispozitivelor medicale implantabile prin intervenție chirurgicală în vederea recuperării deficiențelor organice, funcționale sau fizice cauzate de accidente de muncă și boli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Costurile suportate de asigurator sunt destinate să asigure recuperarea funcționalității organismului celui asigurat, iar cuantumul acestora se va stabili anual prin decizie a președintelui CNPP.</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Ordinul 450/ 825/ 2006 – Art. 28)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Victima unui accident de muncă sau a unei boli profesionale, care, deși nu și-a pierdut complet capacitatea de muncă, nu mai poate desfășura activitatea pentru care s-a calificat, beneficiază, la cerere, de cursuri de recalificare sau reconversie profesională.</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 Protecția maternității la locul de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35)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Grupurile sensibile la riscuri specifice, cum ar fi: femeile gravide, lăuzele sau femeile care alăptează, tinerii, precum și persoanele cu dizabilități,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36)</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Angajatorii au obligația să amenajeze locurile de muncă ținând seama de prezența grupurilor sensibile la riscuri specifice.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1)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Prezenta ordonanță de urgență reglementează măsuri de protecție socială pentru: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 gravide și mame, lăuze sau care alăptează, de cetățenie română ori a unui stat membru al Uniunii Europene și din Spațiul Economic European, care au raporturi de muncă sau raporturi de serviciu cu un angajator;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cetățeni ai altor state și apatrizi, care au, conform legii, domiciliul sau reședința în România, dacă fac parte din categoriile de salariate prevăzute la art. 1, alin. (1) lit. a) din O.U.G. 96/ 2003.</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Dispozițiile Legii securității și sănătății în muncă nr. 319/ 2006, cu modificările ulterioare, cu excepția art. 4, se aplică în întregime întregului domeniu la care se face referire la alin. (1), fără a aduce atingere dispozițiilor mai restrictive și/sau speciale, incluse în prezenta ordonanță de urgență, ce asigură o mai bună protecție salariatelor cărora li se aplică prevederile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sensul prevederilor prezentei ordonanțe de urgență, termenii și expresiile de mai jos sunt definite după cum urmează: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maternității este protecția sănătății și/ 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corespunzătoare tehnice, organizatorice și de securitate și sănătate în muncă, din care se obține un venit în baza unui raport de muncă ori de serviciu cu un angajator;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gravidă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alăptează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dispensă pentru consultații prenatale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concediul de lăuzie obligatoriu este concediul de 42 de zile pe care salariata mamă are obligația să îl efectueze după naștere, în cadrul concediului pentru sarcină și lăuzie cu durată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concediul de risc maternal este concediul de care beneficiază salariatele prevăzute la art. 2, lit. c) - e) din O.U.G. 96/ 2003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salariatele nu îndeplinesc obligația prevăzută la art. 3, alin. (1) din O.U.G. 96/ 2003 și nu informează în scris angajatorul despre starea lor, acesta este exonerat de obligațiile sale prevăzute în prezenta ordonanță de urgență, cu excepția celor prevăzute la art. 5, 6, 18, 23 și 25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să adopte măsurile necesare, astfel încât: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prevină expunerea salariatelor prevăzute la art. 2 lit. c)-e) la riscuri ce le pot afecta sănătatea și securitatea;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salariatele prevăzute la art. 2 lit. c) - e) din O.U.G. 96/ 2003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5)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toate activitățile care pot prezenta un risc specific de expunere la agenți, procese sau condiții de muncă, a căror listă neexhaustivă este prezentată în anexa nr. 1 din O.U.G. 96/ 2003, angajatorul trebuie să evalueze natura, gradul și durata expunerii salariatelor prevăzute la art. 2 lit. c) - e) din O.U.G. 96/ 2003 în întreprinderea și/sau unitatea respectivă și, ulterior, la orice modificare a condițiilor de muncă, fie direct, fie prin intermediul serviciilor de protecție și prevenire prevăzute la art. 8 și 9 din Legea 319/ 2006, cu modificările ulterioare, cu scopul de: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evalua orice risc pentru securitatea sau sănătatea salariatelor și orice efect posibil asupra sarcinii sau alăptării, în sensul art. 2 lit. c) - e)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decide ce măsuri trebuie luate.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Evaluările prevăzute la art. 5, alin. (1) din O.U.G. 96/ 2003 se efectuează de către angajator, cu participarea obligatorie a medicului de medicina muncii, iar rezultatele lor, împreună cu toate măsurile care trebuie luate referitor la securitatea și sănătatea în muncă, se consemnează în 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6)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Fără a aduce atingere art. 16 și 17 din Legea 319/ 2006, cu modificările ulterioare, angajatorii sunt obligați ca, în termen de 5 zile lucrătoare de la data întocmirii rapoartelor scrise prevăzute la art. 5, alin. (2) din O.U.G. 96/ 2003, să înmâneze o copie a acestora reprezentanților salariaților cu răspunderi specifice în domeniul securității și sănătății lucrătorilor.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vor informa în scris salariatele asupra rezultatelor evaluării privind riscurile la care pot fi expuse la locurile lor de muncă, a măsurilor care trebuie luate referitor la securitatea și sănătatea în muncă, precum și asupra drepturilor care decurg din prezenta ordonanță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10 zile lucrătoare de la data la care angajatorul a fost anunțat în scris de către o salariată că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acesta are obligația să înștiințeze medicul de medicina muncii, precum și inspectoratul teritorial de muncă pe a cărui rază își desfășoară activitatea.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Fără a aduce atingere art. 6 și 7 din Legea 319/ 2006, cu modificările ulterioare, în cazul în care rezultatele evaluării la care se face referire la art. 5 și 6 din O.U.G. 96/ 2003 evidențiază un risc pentru securitatea sau sănătatea salariatelor prevăzute la art. 2 lit. c) - e) din O.U.G. 96/ 2003 sau o repercusiune asupra sarcinii sau alăptării, angajatorul trebuie să ia măsurile necesare pentru ca, printr-o modificare temporară a condițiilor de muncă și/sau a programului de lucru al salariatei în cauză, să fie evitată expunerea acesteia la riscurile evidențiate, conform recomandării medicului de medicina muncii sau a medicului de familie, cu menținerea veniturilor salariale.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Dacă modificarea condițiilor de muncă și/sau a programului de lucru nu este posibilă ori nu poate fi realizată din motive bine întemeiate, angajatorul va lua măsuri pentru a o repartiza la alt post de lucru fără riscuri pentru sănătatea ori securitatea sa, conform recomandării medicului de medicina muncii ori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la art. 9, alin. (2)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salariatele prevăzute la art. 2 lit. c) - e) din O.U.G. 96/ 2003 au dreptul la concediu de risc maternal,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data solicitării concediului de maternitate, stabilit potrivit dispozițiilor Ordonanței de urgență a Guvernului nr. 158/ 2005 privind concediile și indemnizațiile de asigurări sociale de sănătate, aprobată cu modificări și completări prin Legea nr. 399/ 2006, cu modificările și completările ulterioare, salariatele prevăzute la art. 2 lit. c)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data revenirii din concediul de lăuzie obligatoriu, salariatele prevăzute la art. 2 lit. d) și e), în cazul în care nu solicită concediul și indemnizația pentru creșterea și îngrijirea copilului până la împlinirea vârstei de 2 ani sau, în cazul copilului cu dizabilități, până la 3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Ordonanța de urgență a Guvernului nr. 158/ 2005, aprobată cu modificări și completări prin Legea nr. 399/ 2006,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prevăzute la art. 2 lit. c) și d) din O.U.G. 96/ 2003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Dacă amenajarea condițiilor de muncă și/sau a programului de lucru nu este din punct de vedere tehnic și/sau obiectiv posibilă sau nu poate fi cerută din motive bine întemeiate, angajatorul va lua măsurile necesare pentru a schimba locul de muncă al salariatei respective.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14) </w:t>
      </w:r>
      <w:r>
        <w:rPr>
          <w:rFonts w:eastAsia="Arial" w:cs="Arial" w:ascii="Arial" w:hAnsi="Arial"/>
          <w:b w:val="false"/>
          <w:color w:val="auto"/>
          <w:spacing w:val="0"/>
          <w:w w:val="100"/>
          <w:sz w:val="20"/>
          <w:szCs w:val="20"/>
          <w:lang w:val="ro-RO"/>
        </w:rPr>
        <w:t xml:space="preserve">Pe lângă dispozițiile generale referitoare la securitatea și sănătatea în muncă a lucrătorilor, în special cele referitoare la valorile-limită de expunere profesională, angajatorul trebuie să aibă în vedere și următoarele: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c) din O.U.G. 96/ 2003 nu pot fi obligate, în niciun caz, să realizeze activități pentru care evaluarea a evidențiat riscul de expunere la agenți sau condițiile de muncă prevăzute la lit. A din anexa nr. 2 din O.U.G. 96/ 2003;</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e) din O.U.G. 96/ 2003 nu pot fi obligate, în niciun caz, să realizeze activități pentru care evaluarea a evidențiat riscul de expunere la agenți sau condițiile de muncă prevăzute la lit. B din anexa nr. 2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o salariată care exercită o activitate interzisă în temeiul lit. a) sau b) rămâne însărcinată sau alăptează și își informează angajatorul cu privire la aceasta se aplică, în mod corespunzător, dispozițiile art. 9 și 10 din O.U.G. 96/ 2003.</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96/ 2003 – Art. 15)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de a acorda salariatelor gravide dispensă pentru consultații prenatale în limita a maximum 16 ore pe lună, în condițiile prevăzute la art. 2 lit. f)</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96/ 2003 – Art. 16) </w:t>
      </w: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de lăuzie, în condițiile prevăzute la art. 2 lit. g) din O.U.G. 96/ 2003 și în cadrul concediului pentru lăuzie stabilit prin Ordonanța de urgență a Guvernului nr. 158/ 2005, aprobată cu modificări și completări prin Legea nr. 399/ 2006, cu modificările și completările ulterioare.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cererea mamei, pauzele pentru alăptare vor fi înlocuite cu reducerea duratei normale a timpului său de muncă cu două ore zilnic.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nu pot fi obligate să desfășoare muncă de noapte.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sănătatea salariatelor menționate la art. 19, alin. (1) din O.U.G. 96/ 2003 este afectată de munca de noapte, angajatorul este obligat ca, pe baza solicitării scrise a salariatei, să o transfere la un loc de muncă de zi, cu menținerea salariului de bază brut lunar.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Solicitarea salariatei se însoțește de un document medical care menționează perioada în care sănătatea acesteia este afectată de munca respectivă.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din motive justificate în mod obiectiv, transferul nu este posibil, salariata va beneficia de concediul de risc maternal conform art. 10 din O.U.G. 96/ 2003 și indemnizația de risc maternal, potrivit prevederilor Ordonanței de urgență a Guvernului nr. 158/ 2005, aprobată cu modificări și completări prin Legea nr. 399/ 2006,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prevăzute la art. 2 lit. c) - e) din O.U.G. 96/ 2003, din motive care au legătură directă cu starea sa;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risc maternal;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maternitate;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creșterea copilului în vârstă de până la 2 ani sau, în cazul copilului cu dizabilități, în vârstă de până la 3 ani;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îngrijirea copilului bolnav în vârstă de până la 7 ani sau, în cazul copilului cu dizabilități cu afecțiuni intercurente, până la împlinirea vârstei de 18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Interdicția prevăzută la art. 21, alin. (1) lit. b) din O.U.G. 96/ 2003 se extinde, o singură dată, cu până la 6 luni după revenirea salariatei în unitate.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Dispozițiile art. 21, alin. (1) din O.U.G. 96/ 2003 nu se aplică în cazul concedierii pentru motive ce intervin ca urmare a reorganizării judiciare, a dizolvării sau falimentului angajatorului, în condițiile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Anexa 1) </w:t>
      </w:r>
      <w:r>
        <w:rPr>
          <w:rFonts w:eastAsia="Arial" w:cs="Arial" w:ascii="Arial" w:hAnsi="Arial"/>
          <w:b w:val="false"/>
          <w:color w:val="auto"/>
          <w:spacing w:val="0"/>
          <w:w w:val="100"/>
          <w:sz w:val="20"/>
          <w:szCs w:val="20"/>
          <w:lang w:val="ro-RO"/>
        </w:rPr>
        <w:t xml:space="preserve">Lista neexhaustivă a agenților, proceselor și condițiilor de muncă care pot prezenta un risc specific de expunere, la care se face referire în art. 5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Agenți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 fizici, considerați ca agenți cauzali pentru leziuni ale foetusului și/sau dezlipirea de placentă, în special:</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șocuri, vibrații sau mișcări bruște;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manuală de mase grele, implicând riscuri în special la nivelul coloanei vertebrale dorsolombare;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zgomot;</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neionizante;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ambianțe termice extreme, reci sau calde;</w:t>
      </w:r>
    </w:p>
    <w:p>
      <w:pPr>
        <w:pStyle w:val="Normal"/>
        <w:widowControl/>
        <w:numPr>
          <w:ilvl w:val="2"/>
          <w:numId w:val="2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mișcări și poziții de muncă, deplasări (fie în interiorul, fie în exteriorul unității), oboseală mentală, fizică, alte eforturi fizice legate de activitatea salariatelor prevăzute la art. 2 lit. c) - 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Agenți biologici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biologici din grupele de risc 2, 3 și 4, în înțelesul art. 5 lit. b) - d) din H.G. 1092/ 2006 privind protecția lucrătorilor împotriva riscurilor legate de expunerea la agenți biologici în muncă, în măsura în care se cunoaște că acești agenți sau măsurile terapeutice pe care le necesită existența lor pun în pericol sănătatea femeilor gravide și a copiilor ce urmează să se nască și în măsura în care nu apar încă în anexa nr. 2.</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Agenți chimici</w:t>
      </w:r>
    </w:p>
    <w:p>
      <w:pPr>
        <w:pStyle w:val="Normal"/>
        <w:keepNext/>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Următorii agenți chimici, în măsura în care se știe că pun în pericol sănătatea femeii gravide și a copilului ce urmează a se naște și în măsura în care nu figurează în anexa nr. 2:</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substanțe și amestecuri care îndeplinesc criteriile de clasificare în conformitate cu Regulamentul (CE) nr. 1272/2008 al Parlamentului European și al Consiliului în una sau mai multe din următoarele clase de pericol și categorii de pericol, cu una sau mai multe din următoarele fraze de pericol, în măsura în care nu apar încă în anexa nr. 2: - mutagenitatea celulelor embrionare, categoria 1A, 1B sau 2 (H340, H341); - cancerigenitate, categoria 1A, 1B sau 2 (H350, H350i, H351); - toxicitate pentru reproducere, categoria 1A, 1B sau 2 sau categoria suplimentară pentru efecte asupra alăptării ori prin intermediul alăptării (H360, H360D, H360FD, H360Fd, H360Df, H361, H361d, H361fd, H362); - toxicitate asupra unui organ-țintă specific după o expunere unică, categoria 1 sau 2 (H370, H371);</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din anexa nr. 1 la H.G. 1093/ 2006 privind stabilirea cerințelor minime de securitate și sănătate pentru protecția lucrătorilor împotriva riscurilor legate de expunerea la agenți cancerigeni sau mutageni la locul de muncă, cu modificările ulterioare;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mercurul și derivații săi;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medicamentele antimitotice;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monoxidul de carbon;</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periculoși cu cale de absorbție cutanată.</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Procese</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Procesele industriale prevăzute în anexa nr. 1 la H.G. 1093/ 2006, cu modificările ulterioare.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2)</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neexhaustivă a agenților și condițiilor de muncă, la care se face referire în art. 14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Salariatele gravide prevăzute la art. 2 lit. c)</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Agenți</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fizici: - activitatea în atmosferă hiperbarică, de exemplu în incinte presurizate și la scufundări subacvatice;</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biologici: - toxoplasma; - virusul rubeolei, exceptând cazurile în care se dovedește că salariata gravidă este suficient protejată față de acești agenți prin imunizare.</w:t>
      </w:r>
    </w:p>
    <w:p>
      <w:pPr>
        <w:pStyle w:val="Normal"/>
        <w:widowControl/>
        <w:numPr>
          <w:ilvl w:val="0"/>
          <w:numId w:val="3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Agenți chimici: - plumbul și derivații acestuia,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Salariatele care alăptează, prevăzute la art. 2 lit. e) 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 chimici: - plumbul și derivații săi,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XII. Informarea, consultarea, instruirea și participarea lucrătorilor privind activitățile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Art. 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seama de mărimea întreprinderii și/sau a unității, angajatorul trebuie să ia măsuri corespunzătoare, astfel încât lucrătorii și/sau reprezentanții acestora să primească, în conformitate cu prevederile legale, toate informațiile necesare privind:</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riscurile pentru securitate și sănătate în muncă, precum și măsurile și activitățile de prevenire și protecție atât la nivelul întreprinderii și/sau unității, în general, cât și la nivelul fiecărui post de lucru și/sau fiecărei funcții;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măsurile luate în conformitate cu prevederile art. 10 alin. (2) și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ia măsuri corespunzătoare astfel încât angajatorii lucrătorilor din orice întreprindere și/ sau unitate exterioară, care desfășoară activități în întreprinderea și/sau în unitatea sa, să primească informații adecvate privind aspectele la care s-a făcut referire la alin. (1), care privesc acești lucrători.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17) </w:t>
      </w:r>
      <w:r>
        <w:rPr>
          <w:rFonts w:eastAsia="Arial" w:cs="Arial" w:ascii="Arial" w:hAnsi="Arial"/>
          <w:b w:val="false"/>
          <w:color w:val="auto"/>
          <w:spacing w:val="0"/>
          <w:w w:val="100"/>
          <w:sz w:val="20"/>
          <w:szCs w:val="20"/>
          <w:lang w:val="ro-RO"/>
        </w:rPr>
        <w:t>Angajatorul trebuie să ia măsuri corespunzătoare pentru ca lucrătorii desemnați sau reprezentanții lucrătorilor, cu răspunderi specifice în domeniul securității și sănătății lucrătorilor, în vederea îndeplinirii atribuțiilor și în conformitate cu prevederile prezentei legi, să aibă acces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riscurilor și măsurile de protecție, prevăzute la art. 12 alin. (1) lit. a) și b) </w:t>
      </w:r>
      <w:r>
        <w:rPr>
          <w:rFonts w:eastAsia="Arial" w:cs="Arial" w:ascii="Arial" w:hAnsi="Arial"/>
          <w:i/>
          <w:color w:val="auto"/>
          <w:spacing w:val="0"/>
          <w:w w:val="100"/>
          <w:sz w:val="20"/>
          <w:szCs w:val="20"/>
          <w:lang w:val="ro-RO"/>
        </w:rPr>
        <w:t>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evidența și rapoartele prevăzute la art. 12 alin. (1) lit. c) și d)</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informații privind măsurile din domeniul securității și sănătății în muncă, precum și informații provenind de la instituțiile de control și autoritățile competente în domeniu.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18)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Angajatorii consultă lucrătorii și/ sau reprezentanții lor și permit participarea acestora la discutarea tuturor problemelor referitoare la securitatea și sănătatea în muncă.</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Aplicarea prevederilor art. 18,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implică: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consultarea lucrătorilor;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dreptul lucrătorilor și/sau reprezentanților lor să facă propuneri;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participarea echilibrată.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Lucrătorii și/ sau reprezentanții lucrătorilor definiți la art. 5 lit. d)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iau parte în mod echilibrat sau sunt consultați în prealabil și în timp util de către angajator cu privire la:</w:t>
      </w:r>
    </w:p>
    <w:p>
      <w:pPr>
        <w:pStyle w:val="Normal"/>
        <w:widowControl/>
        <w:numPr>
          <w:ilvl w:val="0"/>
          <w:numId w:val="3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orice măsură care ar afecta semnificativ securitatea și sănătatea în muncă;</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desemnarea lucrătorilor la care s-a făcut referire la art. 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la art. 10 alin. (2)</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precum și cu privire la activitățile la care s-a făcut referire la art. 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informațiile la care s-a făcut referire în art. 12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art. 16 și 17</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recurgerea, după caz, la servicii externe, conform art. 8 alin. (4)</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organizarea și planificarea instruirii prevăzute la art. 20 și 21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Reprezentanții lucrătorilor cu răspunderi specifice în domeniul securității și sănătății lucrătorilor au dreptul să solicite angajatorului să ia măsuri corespunzătoare și să prezinte propuneri în acest sens, în scopul diminuării riscurilor pentru lucrători și/sau al eliminării surselor de pericol.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Reprezentanții lucrătorilor cu răspunderi specifice în domeniul securității și sănătății lucrătorilor sau lucrătorii nu pot fi prejudiciați din cauza activităților la care s-a făcut referire în art. 18, alin. (1) -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Angajatorul trebuie să acorde reprezentanților lucrătorilor cu răspunderi specifice în domeniul securității și sănătății lucrătorilor un timp adecvat, fără diminuarea drepturilor salariale, și să le furnizeze mijloacele necesare pentru a-și putea exercita drepturile și atribuțiile care decurg din </w:t>
      </w:r>
      <w:r>
        <w:rPr>
          <w:rFonts w:eastAsia="Arial" w:cs="Arial" w:ascii="Arial" w:hAnsi="Arial"/>
          <w:i/>
          <w:color w:val="auto"/>
          <w:spacing w:val="0"/>
          <w:w w:val="100"/>
          <w:sz w:val="20"/>
          <w:szCs w:val="20"/>
          <w:lang w:val="ro-RO"/>
        </w:rPr>
        <w:t>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Reprezentanții lucrătorilor cu răspunderi specifice în domeniul securității și sănătății lucrătorilor și/sau lucrătorii au dreptul să apeleze la autoritățile competente, în cazul în care consideră că măsurile adoptate și mijloacele utilizate de către angajator nu sunt suficiente pentru asigurarea securității și sănătății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Reprezentanților lucrătorilor cu răspunderi specifice în domeniul securității și sănătății lucrătorilor trebuie să li se acorde posibilitatea de a-și prezenta observațiile inspectorilor de muncă și inspectorilor sanitari, în timpul vizitelor de control.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Consultarea și participarea lucrătorilor – Art. 19)</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vederea realizării prevederilor art. 16, 17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ale art. 18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la nivelul angajatorului se înființează, se organizează și funcționează comitete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trebuie să asigure condiții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angajare;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schimbarea locului de muncă sau la transfer;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fie:</w:t>
      </w:r>
    </w:p>
    <w:p>
      <w:pPr>
        <w:pStyle w:val="Normal"/>
        <w:widowControl/>
        <w:numPr>
          <w:ilvl w:val="0"/>
          <w:numId w:val="3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35"/>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se va asigura că lucrătorii din întreprinderi și/sau unități din exterior, care desfășoară activități în întreprinderea și/sau unitatea proprie, au primit instrucțiuni adecvate referitoare la riscurile legate de securitate și sănătate în muncă, pe durata desfășurării activităților.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au dreptul la instruire corespunzătoare.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prevăzută la art. 20 alin. (1), (2) și (4) </w:t>
      </w:r>
      <w:r>
        <w:rPr>
          <w:rFonts w:eastAsia="Arial" w:cs="Arial" w:ascii="Arial" w:hAnsi="Arial"/>
          <w:b w:val="false"/>
          <w:i/>
          <w:color w:val="auto"/>
          <w:spacing w:val="0"/>
          <w:w w:val="100"/>
          <w:sz w:val="20"/>
          <w:szCs w:val="20"/>
          <w:lang w:val="ro-RO"/>
        </w:rPr>
        <w:t xml:space="preserve">din Legea 319/ 2006 </w:t>
      </w:r>
      <w:r>
        <w:rPr>
          <w:rFonts w:eastAsia="Arial" w:cs="Arial" w:ascii="Arial" w:hAnsi="Arial"/>
          <w:b w:val="false"/>
          <w:color w:val="auto"/>
          <w:spacing w:val="0"/>
          <w:w w:val="100"/>
          <w:sz w:val="20"/>
          <w:szCs w:val="20"/>
          <w:lang w:val="ro-RO"/>
        </w:rPr>
        <w:t>nu poate fi realizată pe cheltuiala lucrătorilor și/sau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și (2)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efectueze în timpul programului de lucru, fie în interiorul, fie în afara întreprinderii și/sau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74)</w:t>
      </w:r>
      <w:r>
        <w:rPr>
          <w:rFonts w:eastAsia="Arial" w:cs="Arial" w:ascii="Arial" w:hAnsi="Arial"/>
          <w:b w:val="false"/>
          <w:color w:val="auto"/>
          <w:spacing w:val="0"/>
          <w:w w:val="100"/>
          <w:sz w:val="20"/>
          <w:szCs w:val="20"/>
          <w:lang w:val="ro-RO"/>
        </w:rPr>
        <w:t xml:space="preserve"> </w:t>
      </w:r>
      <w:bookmarkStart w:id="384" w:name="do|caV|si1|ar74|pa1"/>
      <w:bookmarkEnd w:id="384"/>
      <w:r>
        <w:rPr>
          <w:rFonts w:eastAsia="Arial" w:cs="Arial" w:ascii="Arial" w:hAnsi="Arial"/>
          <w:b w:val="false"/>
          <w:color w:val="auto"/>
          <w:spacing w:val="0"/>
          <w:w w:val="100"/>
          <w:sz w:val="20"/>
          <w:szCs w:val="20"/>
          <w:u w:val="none"/>
          <w:lang w:val="ro-RO"/>
        </w:rPr>
        <w:t>Prezentul capitol stabilește procedura instruirii lucrătorilor din punct de vedere al securității și sănătății în muncă, în conformitate cu art. 20 din Legea 319/ 2006.</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shd w:fill="FFFFFF" w:val="clear"/>
          <w:lang w:val="ro-RO"/>
        </w:rPr>
        <w:t>Instruirea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76)</w:t>
      </w:r>
      <w:r>
        <w:rPr>
          <w:rFonts w:eastAsia="Arial" w:cs="Arial" w:ascii="Arial" w:hAnsi="Arial"/>
          <w:b w:val="false"/>
          <w:color w:val="auto"/>
          <w:spacing w:val="0"/>
          <w:w w:val="100"/>
          <w:sz w:val="20"/>
          <w:szCs w:val="20"/>
          <w:lang w:val="ro-RO"/>
        </w:rPr>
        <w:t xml:space="preserve"> </w:t>
      </w:r>
      <w:r>
        <w:rPr>
          <w:rStyle w:val="Strong"/>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lang w:val="ro-RO"/>
        </w:rPr>
        <w:t>Instruirea lucrătorilor în domeniul securității și sănătății în muncă la nivelul întreprinderii și/sau al unității se efectuează în timpul programului de lucru.</w:t>
      </w:r>
    </w:p>
    <w:p>
      <w:pPr>
        <w:pStyle w:val="NormalWeb"/>
        <w:widowControl/>
        <w:shd w:val="clear" w:color="auto" w:fill="FFFFFF"/>
        <w:spacing w:beforeAutospacing="0" w:before="0" w:afterAutospacing="0" w:after="120"/>
        <w:ind w:hanging="0"/>
        <w:jc w:val="left"/>
        <w:textAlignment w:val="baseline"/>
        <w:rPr>
          <w:rFonts w:ascii="Arial" w:hAnsi="Arial" w:cs="Arial"/>
          <w:sz w:val="18"/>
          <w:szCs w:val="18"/>
        </w:rPr>
      </w:pPr>
      <w:r>
        <w:rPr>
          <w:rStyle w:val="Strong"/>
          <w:rFonts w:eastAsia="Arial" w:cs="Arial" w:ascii="Arial" w:hAnsi="Arial"/>
          <w:color w:val="auto"/>
          <w:spacing w:val="0"/>
          <w:w w:val="100"/>
          <w:sz w:val="20"/>
          <w:szCs w:val="20"/>
          <w:lang w:val="ro-RO"/>
        </w:rPr>
        <w:t xml:space="preserve">(2) </w:t>
      </w:r>
      <w:r>
        <w:rPr>
          <w:rFonts w:eastAsia="Arial" w:cs="Arial" w:ascii="Arial" w:hAnsi="Arial"/>
          <w:color w:val="auto"/>
          <w:spacing w:val="0"/>
          <w:w w:val="100"/>
          <w:sz w:val="20"/>
          <w:szCs w:val="20"/>
          <w:lang w:val="ro-RO"/>
        </w:rPr>
        <w:t>Perioada în care se desfășoară instruirea prevăzută la alin. (1) este considerată timp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77)</w:t>
      </w:r>
      <w:r>
        <w:rPr>
          <w:rFonts w:eastAsia="Arial" w:cs="Arial" w:ascii="Arial" w:hAnsi="Arial"/>
          <w:b w:val="false"/>
          <w:color w:val="auto"/>
          <w:spacing w:val="0"/>
          <w:w w:val="100"/>
          <w:sz w:val="20"/>
          <w:szCs w:val="20"/>
          <w:lang w:val="ro-RO"/>
        </w:rPr>
        <w:t xml:space="preserve"> </w:t>
      </w:r>
      <w:bookmarkStart w:id="385" w:name="do|caV|si1|ar77|pa1"/>
      <w:bookmarkEnd w:id="385"/>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bookmarkStart w:id="386" w:name="do|caV|si1|ar77|lia"/>
      <w:bookmarkEnd w:id="386"/>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bookmarkStart w:id="387" w:name="do|caV|si1|ar77|lib"/>
      <w:bookmarkEnd w:id="387"/>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bookmarkStart w:id="388" w:name="do|caV|si1|ar77|lic"/>
      <w:bookmarkEnd w:id="388"/>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78)</w:t>
      </w:r>
      <w:r>
        <w:rPr>
          <w:rFonts w:eastAsia="Arial" w:cs="Arial" w:ascii="Arial" w:hAnsi="Arial"/>
          <w:b w:val="false"/>
          <w:color w:val="auto"/>
          <w:spacing w:val="0"/>
          <w:w w:val="100"/>
          <w:sz w:val="20"/>
          <w:szCs w:val="20"/>
          <w:lang w:val="ro-RO"/>
        </w:rPr>
        <w:t xml:space="preserve"> </w:t>
      </w:r>
      <w:bookmarkStart w:id="389" w:name="do|caV|si1|ar78|pa1"/>
      <w:bookmarkEnd w:id="389"/>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79)</w:t>
      </w:r>
      <w:r>
        <w:rPr>
          <w:rFonts w:eastAsia="Arial" w:cs="Arial" w:ascii="Arial" w:hAnsi="Arial"/>
          <w:b w:val="false"/>
          <w:color w:val="auto"/>
          <w:spacing w:val="0"/>
          <w:w w:val="100"/>
          <w:sz w:val="20"/>
          <w:szCs w:val="20"/>
          <w:lang w:val="ro-RO"/>
        </w:rPr>
        <w:t xml:space="preserve"> </w:t>
      </w:r>
      <w:bookmarkStart w:id="390" w:name="do|caV|si1|ar79|pa1"/>
      <w:bookmarkEnd w:id="390"/>
      <w:r>
        <w:rPr>
          <w:rFonts w:eastAsia="Arial" w:cs="Arial" w:ascii="Arial" w:hAnsi="Arial"/>
          <w:b w:val="false"/>
          <w:color w:val="auto"/>
          <w:spacing w:val="0"/>
          <w:w w:val="100"/>
          <w:sz w:val="20"/>
          <w:szCs w:val="20"/>
          <w:u w:val="none"/>
          <w:lang w:val="ro-RO"/>
        </w:rPr>
        <w:t>Fiecare angajator are obligația să asigure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80)</w:t>
      </w:r>
      <w:r>
        <w:rPr>
          <w:rFonts w:eastAsia="Arial" w:cs="Arial" w:ascii="Arial" w:hAnsi="Arial"/>
          <w:b w:val="false"/>
          <w:color w:val="auto"/>
          <w:spacing w:val="0"/>
          <w:w w:val="100"/>
          <w:sz w:val="20"/>
          <w:szCs w:val="20"/>
          <w:lang w:val="ro-RO"/>
        </w:rPr>
        <w:t xml:space="preserve"> </w:t>
      </w:r>
      <w:bookmarkStart w:id="391" w:name="do|caV|si1|ar80|pa1"/>
      <w:bookmarkEnd w:id="391"/>
      <w:r>
        <w:rPr>
          <w:rFonts w:eastAsia="Arial" w:cs="Arial" w:ascii="Arial" w:hAnsi="Arial"/>
          <w:b w:val="false"/>
          <w:bCs w:val="false"/>
          <w:color w:val="auto"/>
          <w:spacing w:val="0"/>
          <w:w w:val="100"/>
          <w:sz w:val="20"/>
          <w:szCs w:val="20"/>
          <w:u w:val="none"/>
          <w:lang w:val="ro-RO"/>
        </w:rPr>
        <w:t>Angajatorul trebuie să dispună de programe de instruire - testare la nivelul întreprinderii și/sau unității pentru:</w:t>
      </w:r>
    </w:p>
    <w:p>
      <w:pPr>
        <w:pStyle w:val="Normal"/>
        <w:widowControl/>
        <w:spacing w:before="0" w:after="120"/>
        <w:ind w:hanging="360" w:left="720"/>
        <w:jc w:val="left"/>
        <w:rPr>
          <w:rFonts w:ascii="Arial" w:hAnsi="Arial" w:cs="Arial"/>
          <w:sz w:val="18"/>
          <w:szCs w:val="18"/>
          <w:lang w:val="pt-BR"/>
        </w:rPr>
      </w:pPr>
      <w:bookmarkStart w:id="392" w:name="do|caV|si1|ar80|lia"/>
      <w:bookmarkEnd w:id="392"/>
      <w:r>
        <w:rPr>
          <w:rFonts w:eastAsia="Arial" w:cs="Arial" w:ascii="Arial" w:hAnsi="Arial"/>
          <w:b/>
          <w:color w:val="auto"/>
          <w:spacing w:val="0"/>
          <w:w w:val="100"/>
          <w:sz w:val="20"/>
          <w:szCs w:val="20"/>
          <w:u w:val="none"/>
          <w:lang w:val="ro-RO"/>
        </w:rPr>
        <w:t>a)</w:t>
      </w:r>
      <w:r>
        <w:rPr>
          <w:rStyle w:val="li1"/>
          <w:rFonts w:eastAsia="Arial" w:cs="Arial" w:ascii="Arial" w:hAnsi="Arial"/>
          <w:b w:val="false"/>
          <w:color w:val="auto"/>
          <w:spacing w:val="0"/>
          <w:w w:val="100"/>
          <w:sz w:val="20"/>
          <w:szCs w:val="20"/>
          <w:lang w:val="ro-RO"/>
        </w:rPr>
        <w:tab/>
      </w:r>
      <w:r>
        <w:rPr>
          <w:rStyle w:val="tli1"/>
          <w:rFonts w:eastAsia="Arial" w:cs="Arial" w:ascii="Arial" w:hAnsi="Arial"/>
          <w:bCs/>
          <w:color w:val="auto"/>
          <w:spacing w:val="0"/>
          <w:w w:val="100"/>
          <w:sz w:val="20"/>
          <w:szCs w:val="20"/>
          <w:lang w:val="ro-RO"/>
        </w:rPr>
        <w:t>conducătorii locurilor de muncă;</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u w:val="none"/>
          <w:lang w:val="ro-RO"/>
        </w:rPr>
        <w:t>b)</w:t>
      </w:r>
      <w:r>
        <w:rPr>
          <w:rStyle w:val="li1"/>
          <w:rFonts w:eastAsia="Arial" w:cs="Arial" w:ascii="Arial" w:hAnsi="Arial"/>
          <w:b w:val="false"/>
          <w:color w:val="auto"/>
          <w:spacing w:val="0"/>
          <w:w w:val="100"/>
          <w:sz w:val="20"/>
          <w:szCs w:val="20"/>
          <w:lang w:val="ro-RO"/>
        </w:rPr>
        <w:tab/>
      </w:r>
      <w:r>
        <w:rPr>
          <w:rFonts w:eastAsia="Arial" w:cs="Arial" w:ascii="Arial" w:hAnsi="Arial"/>
          <w:b w:val="false"/>
          <w:bCs w:val="false"/>
          <w:color w:val="auto"/>
          <w:spacing w:val="0"/>
          <w:w w:val="100"/>
          <w:sz w:val="20"/>
          <w:szCs w:val="20"/>
          <w:u w:val="none"/>
          <w:lang w:val="ro-RO"/>
        </w:rPr>
        <w:t>lucrători, pe meserii și activități.</w:t>
      </w:r>
    </w:p>
    <w:p>
      <w:pPr>
        <w:pStyle w:val="Heading1"/>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 xml:space="preserve"/>
      </w:r>
      <w:r>
        <w:rPr>
          <w:rFonts w:eastAsia="Arial" w:cs="Arial" w:ascii="Arial" w:hAnsi="Arial"/>
          <w:b w:val="false"/>
          <w:color w:val="auto"/>
          <w:spacing w:val="0"/>
          <w:w w:val="100"/>
          <w:sz w:val="20"/>
          <w:szCs w:val="20"/>
          <w:shd w:fill="FFFFFF" w:val="clear"/>
          <w:lang w:val="ro-RO"/>
        </w:rPr>
        <w:t>(Preluare din HG 767/2016 – Art. II, pct. 1) Art. 80¹. - Durata instruirii lucrătorilor în domeniul securității și sănătății în muncă, pentru fiecare dintre cele 3 faze prevăzute la art. 77 din HG 1425/2006 și pentru instruirea periodică efectuată suplimentar celei programate prevăzută la art. 98 din HG 1425/ 2006, nu va fi mai mică de 1 oră și se stabilește</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shd w:fill="FFFFFF" w:val="clear"/>
          <w:lang w:val="ro-RO"/>
        </w:rPr>
        <w:t>prin programul de instruire-testare elaborat la nivelul întreprinderii și/sau unității potrivit prevederilor art. 15 alin. (1) pct. 8 din HG 1425/ 2006, datat și aprobat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Fonts w:eastAsia="Arial" w:cs="Arial" w:ascii="Arial" w:hAnsi="Arial"/>
          <w:b w:val="false"/>
          <w:bCs w:val="false"/>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În cadrul {{client.legalName}},</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conform informațiilor prevăzute în anexa nr. 11 din H.G. 1425/ 2006,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(3¹)</w:t>
      </w:r>
      <w:r>
        <w:rPr>
          <w:rStyle w:val="tal1"/>
          <w:rFonts w:eastAsia="Arial" w:cs="Arial" w:ascii="Arial" w:hAnsi="Arial"/>
          <w:color w:val="auto"/>
          <w:spacing w:val="0"/>
          <w:w w:val="100"/>
          <w:sz w:val="20"/>
          <w:szCs w:val="20"/>
          <w:lang w:val="ro-RO"/>
        </w:rPr>
        <w:t xml:space="preserve"> 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(3²)</w:t>
      </w:r>
      <w:r>
        <w:rPr>
          <w:rStyle w:val="tal1"/>
          <w:rFonts w:eastAsia="Arial" w:cs="Arial" w:ascii="Arial" w:hAnsi="Arial"/>
          <w:color w:val="auto"/>
          <w:spacing w:val="0"/>
          <w:w w:val="100"/>
          <w:sz w:val="20"/>
          <w:szCs w:val="20"/>
          <w:lang w:val="ro-RO"/>
        </w:rPr>
        <w:t xml:space="preserve"> În conformitate cu prevederile art. 17 alin. (3) lit. o) și alin. (4) din Legea nr. 53/2003 -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(3³)</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(4)</w:t>
      </w:r>
      <w:r>
        <w:rPr>
          <w:rStyle w:val="tal1"/>
          <w:rFonts w:eastAsia="Arial" w:cs="Arial" w:ascii="Arial" w:hAnsi="Arial"/>
          <w:b w:val="false"/>
          <w:color w:val="auto"/>
          <w:spacing w:val="0"/>
          <w:w w:val="100"/>
          <w:sz w:val="20"/>
          <w:szCs w:val="20"/>
          <w:lang w:val="ro-RO"/>
        </w:rPr>
        <w:t xml:space="preserve"> 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(5)</w:t>
      </w:r>
      <w:r>
        <w:rPr>
          <w:rStyle w:val="tal1"/>
          <w:rFonts w:eastAsia="Arial" w:cs="Arial" w:ascii="Arial" w:hAnsi="Arial"/>
          <w:b w:val="false"/>
          <w:color w:val="auto"/>
          <w:spacing w:val="0"/>
          <w:w w:val="100"/>
          <w:sz w:val="20"/>
          <w:szCs w:val="20"/>
          <w:lang w:val="ro-RO"/>
        </w:rPr>
        <w:t xml:space="preserve"> Fișa de instruire individuală se păstrează în întreprindere/unitate, pe suport hârtie sau în format electronic, după caz, de la angajare până la data încetării raporturilor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82)</w:t>
      </w:r>
      <w:r>
        <w:rPr>
          <w:rFonts w:eastAsia="Arial" w:cs="Arial" w:ascii="Arial" w:hAnsi="Arial"/>
          <w:b w:val="false"/>
          <w:color w:val="auto"/>
          <w:spacing w:val="0"/>
          <w:w w:val="100"/>
          <w:sz w:val="20"/>
          <w:szCs w:val="20"/>
          <w:lang w:val="ro-RO"/>
        </w:rPr>
        <w:t xml:space="preserve"> </w:t>
      </w:r>
      <w:bookmarkStart w:id="393" w:name="do|caV|si1|ar82|al1"/>
      <w:bookmarkEnd w:id="393"/>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Pentru persoanele aflate în întreprindere și/sau unitate cu permisiunea angajatorului, cu excepția altor participanți la procesul de muncă, așa cum sunt definiți potrivit art. 5 lit. c) din Legea 319/ 2006, angajatorul stabilește prin regulamentul intern instrucțiuni privind deplasarea acestora în întreprindere și/sau unitate.</w:t>
      </w:r>
    </w:p>
    <w:p>
      <w:pPr>
        <w:pStyle w:val="Normal"/>
        <w:widowControl/>
        <w:spacing w:before="0" w:after="120"/>
        <w:ind w:hanging="0"/>
        <w:jc w:val="left"/>
        <w:rPr>
          <w:rStyle w:val="Strong"/>
          <w:rFonts w:ascii="Arial" w:hAnsi="Arial" w:cs="Arial"/>
          <w:b w:val="false"/>
          <w:sz w:val="18"/>
          <w:szCs w:val="18"/>
          <w:shd w:fill="FFFFFF" w:val="clear"/>
        </w:rPr>
      </w:pPr>
      <w:r>
        <w:rPr>
          <w:rStyle w:val="Strong"/>
          <w:rFonts w:eastAsia="Arial" w:cs="Arial" w:ascii="Arial" w:hAnsi="Arial"/>
          <w:color w:val="auto"/>
          <w:spacing w:val="0"/>
          <w:w w:val="100"/>
          <w:sz w:val="20"/>
          <w:szCs w:val="20"/>
          <w:shd w:fill="FFFFFF" w:val="clear"/>
          <w:lang w:val="ro-RO"/>
        </w:rPr>
        <w:t>(2)</w:t>
      </w:r>
      <w:r>
        <w:rPr>
          <w:rStyle w:val="Strong"/>
          <w:rFonts w:eastAsia="Arial" w:cs="Arial" w:ascii="Arial" w:hAnsi="Arial"/>
          <w:b w:val="false"/>
          <w:color w:val="auto"/>
          <w:spacing w:val="0"/>
          <w:w w:val="100"/>
          <w:sz w:val="20"/>
          <w:szCs w:val="20"/>
          <w:shd w:fill="FFFFFF" w:val="clear"/>
          <w:lang w:val="ro-RO"/>
        </w:rPr>
        <w:t xml:space="preserve"> Pentru lucrătorii din întreprinderi și/sau unități din</w:t>
      </w:r>
      <w:r>
        <w:rPr>
          <w:rStyle w:val="apple-converted-space"/>
          <w:rFonts w:eastAsia="Arial" w:cs="Arial" w:ascii="Arial" w:hAnsi="Arial"/>
          <w:color w:val="auto"/>
          <w:spacing w:val="0"/>
          <w:w w:val="100"/>
          <w:sz w:val="20"/>
          <w:szCs w:val="20"/>
          <w:shd w:fill="FFFFFF" w:val="clear"/>
          <w:lang w:val="ro-RO"/>
        </w:rPr>
        <w:t> </w:t>
      </w:r>
      <w:r>
        <w:rPr>
          <w:rStyle w:val="Strong"/>
          <w:rFonts w:eastAsia="Arial" w:cs="Arial" w:ascii="Arial" w:hAnsi="Arial"/>
          <w:b w:val="false"/>
          <w:color w:val="auto"/>
          <w:spacing w:val="0"/>
          <w:w w:val="100"/>
          <w:sz w:val="20"/>
          <w:szCs w:val="20"/>
          <w:shd w:fill="FFFFFF" w:val="clear"/>
          <w:lang w:val="ro-RO"/>
        </w:rPr>
        <w:t>exterior care desfășoară activități pe bază de contract de prestări de servicii, angajatorul beneficiar al serviciilor va asigura instruirea lucrătorilor respectivi privind activitățile specifice întreprinderii și/sau unității respective, riscurile pentru securitatea și sănătatea lor, precum și măsurile și activitățile de prevenire și protecție la nivelul întreprinderii și/sau unității, în general.</w:t>
      </w:r>
    </w:p>
    <w:p>
      <w:pPr>
        <w:pStyle w:val="Normal"/>
        <w:keepNext/>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w:t>
      </w:r>
      <w:r>
        <w:rPr>
          <w:rStyle w:val="tal1"/>
          <w:rFonts w:eastAsia="Arial" w:cs="Arial" w:ascii="Arial" w:hAnsi="Arial"/>
          <w:color w:val="auto"/>
          <w:spacing w:val="0"/>
          <w:w w:val="100"/>
          <w:sz w:val="20"/>
          <w:szCs w:val="20"/>
          <w:lang w:val="ro-RO"/>
        </w:rPr>
        <w:t xml:space="preserve"> Rezultatul instruirii prevăzute la alin. (2)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colectivă, conform modelului prevăzut în anexa nr. 12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12 din H.G. 1425/ 2006.</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(4)</w:t>
      </w:r>
      <w:r>
        <w:rPr>
          <w:rStyle w:val="tal1"/>
          <w:rFonts w:eastAsia="Arial" w:cs="Arial" w:ascii="Arial" w:hAnsi="Arial"/>
          <w:color w:val="auto"/>
          <w:spacing w:val="0"/>
          <w:w w:val="100"/>
          <w:sz w:val="20"/>
          <w:szCs w:val="20"/>
          <w:lang w:val="ro-RO"/>
        </w:rPr>
        <w:t xml:space="preserve"> 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Heading1"/>
        <w:widowControl/>
        <w:spacing w:before="0" w:after="120"/>
        <w:ind w:hanging="0"/>
        <w:jc w:val="left"/>
        <w:rPr>
          <w:b w:val="false"/>
          <w:sz w:val="18"/>
          <w:szCs w:val="18"/>
          <w:lang w:val="ro-RO"/>
        </w:rPr>
      </w:pPr>
      <w:r>
        <w:rPr>
          <w:rStyle w:val="Strong"/>
          <w:rFonts w:eastAsia="Arial" w:cs="Arial" w:ascii="Arial" w:hAnsi="Arial"/>
          <w:b/>
          <w:bCs w:val="false"/>
          <w:color w:val="auto"/>
          <w:spacing w:val="0"/>
          <w:w w:val="100"/>
          <w:sz w:val="20"/>
          <w:szCs w:val="20"/>
          <w:shd w:fill="FFFFFF" w:val="clear"/>
          <w:lang w:val="ro-RO"/>
        </w:rPr>
        <w:t>(5)</w:t>
      </w:r>
      <w:r>
        <w:rPr>
          <w:rStyle w:val="Strong"/>
          <w:rFonts w:eastAsia="Arial" w:cs="Arial" w:ascii="Arial" w:hAnsi="Arial"/>
          <w:b w:val="false"/>
          <w:bCs w:val="false"/>
          <w:color w:val="auto"/>
          <w:spacing w:val="0"/>
          <w:w w:val="100"/>
          <w:sz w:val="20"/>
          <w:szCs w:val="20"/>
          <w:shd w:fill="FFFFFF" w:val="clear"/>
          <w:lang w:val="ro-RO"/>
        </w:rPr>
        <w:t xml:space="preserve"> Reprezentanții autorităților competente cu atribuții de control vor fi însoțiți de către un reprezentant desemnat de către angajator, fără a se întocmi fișa de instruire.</w:t>
      </w:r>
    </w:p>
    <w:p>
      <w:pPr>
        <w:pStyle w:val="Heading1"/>
        <w:widowControl/>
        <w:numPr>
          <w:ilvl w:val="0"/>
          <w:numId w:val="1"/>
        </w:numPr>
        <w:spacing w:before="120" w:after="60"/>
        <w:jc w:val="left"/>
        <w:rPr>
          <w:bCs w:val="false"/>
          <w:sz w:val="18"/>
          <w:szCs w:val="18"/>
          <w:shd w:fill="D3D3D3" w:val="clear"/>
          <w:lang w:val="it-IT"/>
        </w:rPr>
      </w:pPr>
      <w:r>
        <w:rPr>
          <w:rFonts w:eastAsia="Arial" w:cs="Arial" w:ascii="Arial" w:hAnsi="Arial"/>
          <w:b w:val="false"/>
          <w:color w:val="auto"/>
          <w:spacing w:val="0"/>
          <w:w w:val="100"/>
          <w:sz w:val="20"/>
          <w:szCs w:val="20"/>
          <w:lang w:val="ro-RO"/>
        </w:rPr>
        <w:t xml:space="preserve">(Preluare din H.G. 1425/ 2006 – Instruirea lucrătorilor – Art. 83) </w:t>
      </w:r>
      <w:bookmarkStart w:id="395" w:name="do|caV|si2|ar83|pa1"/>
      <w:bookmarkEnd w:id="395"/>
      <w:r>
        <w:rPr>
          <w:rFonts w:eastAsia="Arial" w:cs="Arial" w:ascii="Arial" w:hAnsi="Arial"/>
          <w:b w:val="false"/>
          <w:color w:val="auto"/>
          <w:spacing w:val="0"/>
          <w:w w:val="100"/>
          <w:sz w:val="20"/>
          <w:szCs w:val="20"/>
          <w:u w:val="none"/>
          <w:lang w:val="ro-RO"/>
        </w:rPr>
        <w:t>Instruirea introductiv-generală se face:</w:t>
      </w:r>
    </w:p>
    <w:p>
      <w:pPr>
        <w:pStyle w:val="Normal"/>
        <w:widowControl/>
        <w:numPr>
          <w:ilvl w:val="2"/>
          <w:numId w:val="1"/>
        </w:numPr>
        <w:spacing w:before="0" w:after="40"/>
        <w:jc w:val="left"/>
        <w:rPr>
          <w:rFonts w:ascii="Arial" w:hAnsi="Arial" w:cs="Arial"/>
          <w:sz w:val="18"/>
          <w:szCs w:val="18"/>
        </w:rPr>
      </w:pPr>
      <w:bookmarkStart w:id="396" w:name="do|caV|si2|ar83|lia"/>
      <w:bookmarkEnd w:id="396"/>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2"/>
          <w:numId w:val="1"/>
        </w:numPr>
        <w:spacing w:before="0" w:after="40"/>
        <w:jc w:val="left"/>
        <w:rPr>
          <w:rFonts w:ascii="Arial" w:hAnsi="Arial" w:cs="Arial"/>
          <w:sz w:val="18"/>
          <w:szCs w:val="18"/>
          <w:lang w:val="pt-PT"/>
        </w:rPr>
      </w:pPr>
      <w:bookmarkStart w:id="397" w:name="do|caV|si2|ar83|lib"/>
      <w:bookmarkEnd w:id="397"/>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2"/>
          <w:numId w:val="1"/>
        </w:numPr>
        <w:spacing w:before="0" w:after="40"/>
        <w:jc w:val="left"/>
        <w:rPr>
          <w:rFonts w:ascii="Arial" w:hAnsi="Arial" w:cs="Arial"/>
          <w:sz w:val="18"/>
          <w:szCs w:val="18"/>
          <w:lang w:val="it-IT"/>
        </w:rPr>
      </w:pPr>
      <w:bookmarkStart w:id="398" w:name="do|caV|si2|ar83|lic"/>
      <w:bookmarkEnd w:id="398"/>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2"/>
          <w:numId w:val="1"/>
        </w:numPr>
        <w:spacing w:before="0" w:after="120"/>
        <w:jc w:val="left"/>
        <w:rPr>
          <w:rStyle w:val="tli1"/>
          <w:rFonts w:ascii="Arial" w:hAnsi="Arial" w:cs="Arial"/>
          <w:sz w:val="18"/>
          <w:szCs w:val="18"/>
          <w:lang w:val="fr-FR"/>
        </w:rPr>
      </w:pPr>
      <w:bookmarkStart w:id="399" w:name="do|caV|si2|ar83|lid"/>
      <w:bookmarkEnd w:id="399"/>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Scopul instruirii introductiv-generale este de a informa despre activitățile specifice întreprinderii și/ sau unității respective, riscurile pentru securitate și sănătate în muncă, precum și măsurile și activitățile de prevenire și protecție la nivelul întreprinderii și/ sau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85)</w:t>
      </w:r>
      <w:r>
        <w:rPr>
          <w:rFonts w:eastAsia="Arial" w:cs="Arial" w:ascii="Arial" w:hAnsi="Arial"/>
          <w:b w:val="false"/>
          <w:color w:val="auto"/>
          <w:spacing w:val="0"/>
          <w:w w:val="100"/>
          <w:sz w:val="20"/>
          <w:szCs w:val="20"/>
          <w:lang w:val="ro-RO"/>
        </w:rPr>
        <w:t xml:space="preserve"> </w:t>
      </w:r>
      <w:bookmarkStart w:id="400" w:name="do|caV|si2|ar85|pa1"/>
      <w:bookmarkEnd w:id="400"/>
      <w:r>
        <w:rPr>
          <w:rFonts w:eastAsia="Arial" w:cs="Arial" w:ascii="Arial" w:hAnsi="Arial"/>
          <w:b w:val="false"/>
          <w:color w:val="auto"/>
          <w:spacing w:val="0"/>
          <w:w w:val="100"/>
          <w:sz w:val="20"/>
          <w:szCs w:val="20"/>
          <w:u w:val="none"/>
          <w:lang w:val="ro-RO"/>
        </w:rPr>
        <w:t>Instruirea introductiv-generală se face de către:</w:t>
      </w:r>
    </w:p>
    <w:p>
      <w:pPr>
        <w:pStyle w:val="Normal"/>
        <w:widowControl/>
        <w:numPr>
          <w:ilvl w:val="2"/>
          <w:numId w:val="1"/>
        </w:numPr>
        <w:spacing w:before="0" w:after="40"/>
        <w:jc w:val="left"/>
        <w:rPr>
          <w:rFonts w:ascii="Arial" w:hAnsi="Arial" w:cs="Arial"/>
          <w:sz w:val="18"/>
          <w:szCs w:val="18"/>
          <w:lang w:val="ro-RO"/>
        </w:rPr>
      </w:pPr>
      <w:bookmarkStart w:id="401" w:name="do|caV|si2|ar85|lia"/>
      <w:bookmarkEnd w:id="401"/>
      <w:r>
        <w:rPr>
          <w:rFonts w:eastAsia="Arial" w:cs="Arial" w:ascii="Arial" w:hAnsi="Arial"/>
          <w:color w:val="auto"/>
          <w:spacing w:val="0"/>
          <w:w w:val="100"/>
          <w:sz w:val="20"/>
          <w:szCs w:val="20"/>
          <w:u w:val="none"/>
          <w:lang w:val="ro-RO"/>
        </w:rPr>
        <w:t>angajatorul care și-a asumat atribuțiile din domeniul securității și sănătății în muncă; sau</w:t>
      </w:r>
    </w:p>
    <w:p>
      <w:pPr>
        <w:pStyle w:val="Normal"/>
        <w:widowControl/>
        <w:numPr>
          <w:ilvl w:val="2"/>
          <w:numId w:val="1"/>
        </w:numPr>
        <w:spacing w:before="0" w:after="40"/>
        <w:jc w:val="left"/>
        <w:rPr>
          <w:rFonts w:ascii="Arial" w:hAnsi="Arial" w:cs="Arial"/>
          <w:sz w:val="18"/>
          <w:szCs w:val="18"/>
          <w:lang w:val="fr-FR"/>
        </w:rPr>
      </w:pPr>
      <w:bookmarkStart w:id="402" w:name="do|caV|si2|ar85|lib"/>
      <w:bookmarkEnd w:id="402"/>
      <w:r>
        <w:rPr>
          <w:rFonts w:eastAsia="Arial" w:cs="Arial" w:ascii="Arial" w:hAnsi="Arial"/>
          <w:color w:val="auto"/>
          <w:spacing w:val="0"/>
          <w:w w:val="100"/>
          <w:sz w:val="20"/>
          <w:szCs w:val="20"/>
          <w:u w:val="none"/>
          <w:lang w:val="ro-RO"/>
        </w:rPr>
        <w:t>lucrătorul desemnat; sau</w:t>
      </w:r>
    </w:p>
    <w:p>
      <w:pPr>
        <w:pStyle w:val="Normal"/>
        <w:widowControl/>
        <w:numPr>
          <w:ilvl w:val="2"/>
          <w:numId w:val="1"/>
        </w:numPr>
        <w:spacing w:before="0" w:after="40"/>
        <w:jc w:val="left"/>
        <w:rPr>
          <w:rFonts w:ascii="Arial" w:hAnsi="Arial" w:cs="Arial"/>
          <w:sz w:val="18"/>
          <w:szCs w:val="18"/>
          <w:lang w:val="it-IT"/>
        </w:rPr>
      </w:pPr>
      <w:bookmarkStart w:id="403" w:name="do|caV|si2|ar85|lic"/>
      <w:bookmarkEnd w:id="403"/>
      <w:r>
        <w:rPr>
          <w:rFonts w:eastAsia="Arial" w:cs="Arial" w:ascii="Arial" w:hAnsi="Arial"/>
          <w:color w:val="auto"/>
          <w:spacing w:val="0"/>
          <w:w w:val="100"/>
          <w:sz w:val="20"/>
          <w:szCs w:val="20"/>
          <w:u w:val="none"/>
          <w:lang w:val="ro-RO"/>
        </w:rPr>
        <w:t>un lucrător al serviciului intern de prevenire și protecție; sau</w:t>
      </w:r>
    </w:p>
    <w:p>
      <w:pPr>
        <w:pStyle w:val="Normal"/>
        <w:widowControl/>
        <w:numPr>
          <w:ilvl w:val="2"/>
          <w:numId w:val="1"/>
        </w:numPr>
        <w:spacing w:before="0" w:after="120"/>
        <w:jc w:val="left"/>
        <w:rPr>
          <w:rFonts w:ascii="Arial" w:hAnsi="Arial" w:cs="Arial"/>
          <w:sz w:val="18"/>
          <w:szCs w:val="18"/>
          <w:lang w:val="fr-FR"/>
        </w:rPr>
      </w:pPr>
      <w:bookmarkStart w:id="404" w:name="do|caV|si2|ar85|lid"/>
      <w:bookmarkEnd w:id="404"/>
      <w:r>
        <w:rPr>
          <w:rFonts w:eastAsia="Arial" w:cs="Arial" w:ascii="Arial" w:hAnsi="Arial"/>
          <w:color w:val="auto"/>
          <w:spacing w:val="0"/>
          <w:w w:val="100"/>
          <w:sz w:val="20"/>
          <w:szCs w:val="20"/>
          <w:u w:val="none"/>
          <w:lang w:val="ro-RO"/>
        </w:rPr>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86)</w:t>
      </w:r>
      <w:r>
        <w:rPr>
          <w:rFonts w:eastAsia="Arial" w:cs="Arial" w:ascii="Arial" w:hAnsi="Arial"/>
          <w:b w:val="false"/>
          <w:color w:val="auto"/>
          <w:spacing w:val="0"/>
          <w:w w:val="100"/>
          <w:sz w:val="20"/>
          <w:szCs w:val="20"/>
          <w:lang w:val="ro-RO"/>
        </w:rPr>
        <w:t xml:space="preserve"> </w:t>
      </w:r>
      <w:bookmarkStart w:id="405" w:name="do|caV|si2|ar86|pa1"/>
      <w:bookmarkEnd w:id="405"/>
      <w:r>
        <w:rPr>
          <w:rFonts w:eastAsia="Arial" w:cs="Arial" w:ascii="Arial" w:hAnsi="Arial"/>
          <w:b w:val="false"/>
          <w:color w:val="auto"/>
          <w:spacing w:val="0"/>
          <w:w w:val="100"/>
          <w:sz w:val="20"/>
          <w:szCs w:val="20"/>
          <w:u w:val="none"/>
          <w:lang w:val="ro-RO"/>
        </w:rPr>
        <w:t>Instruirea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Normal"/>
        <w:widowControl/>
        <w:spacing w:before="0" w:after="120"/>
        <w:ind w:hanging="0"/>
        <w:jc w:val="left"/>
        <w:rPr>
          <w:rFonts w:ascii="Arial" w:hAnsi="Arial" w:cs="Arial"/>
          <w:sz w:val="18"/>
          <w:szCs w:val="18"/>
          <w:lang w:val="it-IT"/>
        </w:rPr>
      </w:pPr>
      <w:r>
        <w:rPr>
          <w:rFonts w:eastAsia="Arial" w:cs="Arial" w:ascii="Arial" w:hAnsi="Arial"/>
          <w:i/>
          <w:color w:val="auto"/>
          <w:spacing w:val="0"/>
          <w:w w:val="100"/>
          <w:sz w:val="20"/>
          <w:szCs w:val="20"/>
          <w:shd w:fill="FFFFFF" w:val="clear"/>
          <w:lang w:val="ro-RO"/>
        </w:rPr>
        <w:t>(Preluare din H.G. 767/ 2016)</w:t>
      </w:r>
      <w:r>
        <w:rPr>
          <w:rFonts w:eastAsia="Arial" w:cs="Arial" w:ascii="Arial" w:hAnsi="Arial"/>
          <w:b/>
          <w:color w:val="auto"/>
          <w:spacing w:val="0"/>
          <w:w w:val="100"/>
          <w:sz w:val="20"/>
          <w:szCs w:val="20"/>
          <w:shd w:fill="FFFFFF" w:val="clear"/>
          <w:lang w:val="ro-RO"/>
        </w:rPr>
        <w:t xml:space="preserve"> </w:t>
      </w:r>
      <w:r>
        <w:rPr>
          <w:rFonts w:eastAsia="Arial" w:cs="Arial" w:ascii="Arial" w:hAnsi="Arial"/>
          <w:color w:val="auto"/>
          <w:spacing w:val="0"/>
          <w:w w:val="100"/>
          <w:sz w:val="20"/>
          <w:szCs w:val="20"/>
          <w:lang w:val="ro-RO"/>
        </w:rPr>
        <w:t xml:space="preserve">La articolul 87, alineatul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 modifică și va avea următorul cuprins:</w:t>
      </w:r>
      <w:r>
        <w:rPr>
          <w:rFonts w:eastAsia="Arial" w:cs="Arial" w:ascii="Arial" w:hAnsi="Arial"/>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și/sau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cadrul instruirii introductiv-generale se vor expune, în principal, următoarele probleme:</w:t>
      </w:r>
    </w:p>
    <w:p>
      <w:pPr>
        <w:pStyle w:val="Normal"/>
        <w:widowControl/>
        <w:numPr>
          <w:ilvl w:val="2"/>
          <w:numId w:val="1"/>
        </w:numPr>
        <w:spacing w:before="0" w:after="40"/>
        <w:jc w:val="left"/>
        <w:rPr>
          <w:rFonts w:ascii="Arial" w:hAnsi="Arial" w:cs="Arial"/>
          <w:sz w:val="18"/>
          <w:szCs w:val="18"/>
          <w:lang w:val="it-IT"/>
        </w:rPr>
      </w:pPr>
      <w:bookmarkStart w:id="406" w:name="do|caV|si2|ar88|al1|lia"/>
      <w:bookmarkEnd w:id="406"/>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întreprinderii și/sau unității privind acordarea primului ajutor, stingerea incendiilor și evacuarea lucrătorilor.</w:t>
      </w:r>
    </w:p>
    <w:p>
      <w:pPr>
        <w:pStyle w:val="Normal"/>
        <w:widowControl/>
        <w:spacing w:before="0" w:after="120"/>
        <w:ind w:hanging="0"/>
        <w:jc w:val="left"/>
        <w:rPr>
          <w:rFonts w:ascii="Arial" w:hAnsi="Arial" w:cs="Arial"/>
          <w:sz w:val="18"/>
          <w:szCs w:val="18"/>
          <w:lang w:val="it-IT"/>
        </w:rPr>
      </w:pPr>
      <w:bookmarkStart w:id="407" w:name="do|caV|si2|ar88|al2"/>
      <w:bookmarkEnd w:id="40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Conținutul instruirii introductiv-generale trebuie să fie în conformitate cu tematica aprobată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89)</w:t>
      </w:r>
      <w:r>
        <w:rPr>
          <w:rFonts w:eastAsia="Arial" w:cs="Arial" w:ascii="Arial" w:hAnsi="Arial"/>
          <w:b w:val="false"/>
          <w:color w:val="auto"/>
          <w:spacing w:val="0"/>
          <w:w w:val="100"/>
          <w:sz w:val="20"/>
          <w:szCs w:val="20"/>
          <w:lang w:val="ro-RO"/>
        </w:rPr>
        <w:t xml:space="preserve"> </w:t>
      </w:r>
      <w:bookmarkStart w:id="408" w:name="do|caV|si2|ar89|al1"/>
      <w:bookmarkEnd w:id="408"/>
      <w:r>
        <w:rPr>
          <w:rFonts w:eastAsia="Arial" w:cs="Arial" w:ascii="Arial" w:hAnsi="Arial"/>
          <w:b w:val="false"/>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Instruirea introductiv-generală se va finaliza cu verificarea însușirii cunoștințelor pe bază de teste.</w:t>
      </w:r>
    </w:p>
    <w:p>
      <w:pPr>
        <w:pStyle w:val="Normal"/>
        <w:keepNext/>
        <w:widowControl/>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Rezultatul verificării prevăzute la alin. (1)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individuală, conform modelului prevăzut în anexa nr. 11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11 din H.G. 1425/ 2006.</w:t>
      </w:r>
    </w:p>
    <w:p>
      <w:pPr>
        <w:pStyle w:val="Normal"/>
        <w:widowControl/>
        <w:spacing w:before="0" w:after="120"/>
        <w:ind w:hanging="0"/>
        <w:jc w:val="left"/>
        <w:rPr>
          <w:rFonts w:ascii="Arial" w:hAnsi="Arial" w:cs="Arial"/>
          <w:sz w:val="18"/>
          <w:szCs w:val="18"/>
          <w:lang w:val="ro-RO"/>
        </w:rPr>
      </w:pPr>
      <w:bookmarkStart w:id="410" w:name="do|caV|si2|ar89|al3"/>
      <w:bookmarkEnd w:id="410"/>
      <w:r>
        <w:rPr>
          <w:rFonts w:eastAsia="Arial" w:cs="Arial" w:ascii="Arial" w:hAnsi="Arial"/>
          <w:b w:val="false"/>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Lucrătorii prevăzuți la art. 83 lit. a) și d)</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nu vor putea fi angajați dacă nu și-au însușit cunoștințele prezentate în instruirea introductiv-generală.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90)</w:t>
      </w:r>
      <w:r>
        <w:rPr>
          <w:rFonts w:eastAsia="Arial" w:cs="Arial" w:ascii="Arial" w:hAnsi="Arial"/>
          <w:b w:val="false"/>
          <w:color w:val="auto"/>
          <w:spacing w:val="0"/>
          <w:w w:val="100"/>
          <w:sz w:val="20"/>
          <w:szCs w:val="20"/>
          <w:lang w:val="ro-RO"/>
        </w:rPr>
        <w:t xml:space="preserve"> </w:t>
      </w:r>
      <w:bookmarkStart w:id="411" w:name="do|caV|si3|ar90|al1"/>
      <w:bookmarkEnd w:id="41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după instruirea introductiv-generală și are ca scop prezentarea riscurilor pentru securitate și sănătate în muncă, precum și măsurile și activitățile de prevenire și protecție la nivelul fiecărui loc de muncă, post de lucru și/sau fiecărei funcții exercitate.</w:t>
      </w:r>
    </w:p>
    <w:p>
      <w:pPr>
        <w:pStyle w:val="Normal"/>
        <w:widowControl/>
        <w:spacing w:before="0" w:after="120"/>
        <w:ind w:hanging="0"/>
        <w:jc w:val="left"/>
        <w:rPr>
          <w:rFonts w:ascii="Arial" w:hAnsi="Arial" w:cs="Arial"/>
          <w:sz w:val="18"/>
          <w:szCs w:val="18"/>
          <w:lang w:val="ro-RO"/>
        </w:rPr>
      </w:pPr>
      <w:bookmarkStart w:id="412" w:name="do|caV|si3|ar90|al2"/>
      <w:bookmarkEnd w:id="41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91)</w:t>
      </w:r>
      <w:r>
        <w:rPr>
          <w:rFonts w:eastAsia="Arial" w:cs="Arial" w:ascii="Arial" w:hAnsi="Arial"/>
          <w:b w:val="false"/>
          <w:color w:val="auto"/>
          <w:spacing w:val="0"/>
          <w:w w:val="100"/>
          <w:sz w:val="20"/>
          <w:szCs w:val="20"/>
          <w:lang w:val="ro-RO"/>
        </w:rPr>
        <w:t xml:space="preserve"> </w:t>
      </w:r>
      <w:bookmarkStart w:id="413" w:name="do|caV|si3|ar91|al1"/>
      <w:bookmarkEnd w:id="413"/>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locului de muncă, în grupe de maximum 20 de persoane.</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Art. 92 - conf. H.G. 767/ 2016 pct.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spar"/>
          <w:rFonts w:eastAsia="Arial" w:cs="Arial" w:ascii="Arial" w:hAnsi="Arial"/>
          <w:b w:val="false"/>
          <w:color w:val="auto"/>
          <w:spacing w:val="0"/>
          <w:w w:val="100"/>
          <w:sz w:val="20"/>
          <w:szCs w:val="20"/>
          <w:shd w:fill="FFFFFF" w:val="clear"/>
          <w:lang w:val="ro-RO"/>
        </w:rPr>
        <w:t>urata instruirii la locul de muncă se stabilește de către angajator, împreună cu: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Normal"/>
        <w:widowControl/>
        <w:spacing w:before="0" w:after="120"/>
        <w:ind w:hanging="360" w:left="720"/>
        <w:jc w:val="left"/>
        <w:rPr>
          <w:rFonts w:ascii="Arial" w:hAnsi="Arial" w:cs="Arial"/>
          <w:sz w:val="18"/>
          <w:szCs w:val="18"/>
          <w:lang w:val="fr-FR"/>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93)</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Instruirea la locul de muncă se va efectua pe baza tematicilor întocmite de către angajatorul care și-a asumat atribuțiile din domeniul securității și sănătății în muncă/lucrătorul desemnat/serviciul intern/serviciul extern de prevenire și protecție și aprobate de către angajator, tematici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Instruirea la locul de muncă va cuprinde cel puțin următoarele:</w:t>
      </w:r>
    </w:p>
    <w:p>
      <w:pPr>
        <w:pStyle w:val="Normal"/>
        <w:widowControl/>
        <w:spacing w:before="0" w:after="40"/>
        <w:ind w:hanging="360" w:left="720"/>
        <w:jc w:val="left"/>
        <w:rPr>
          <w:rFonts w:ascii="Arial" w:hAnsi="Arial" w:cs="Arial"/>
          <w:sz w:val="18"/>
          <w:szCs w:val="18"/>
          <w:lang w:val="ro-RO"/>
        </w:rPr>
      </w:pPr>
      <w:bookmarkStart w:id="415" w:name="do|caV|si3|ar93|al2|lia"/>
      <w:bookmarkEnd w:id="415"/>
      <w:r>
        <w:rPr>
          <w:rFonts w:eastAsia="Arial" w:cs="Arial" w:ascii="Arial" w:hAnsi="Arial"/>
          <w:b/>
          <w:color w:val="auto"/>
          <w:spacing w:val="0"/>
          <w:w w:val="100"/>
          <w:sz w:val="20"/>
          <w:szCs w:val="20"/>
          <w:u w:val="none"/>
          <w:lang w:val="ro-RO"/>
        </w:rPr>
        <w:t>a)</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informații privind riscurile de accidentare și îmbolnăvire profesională specifice locului de muncă și/sau postului de lucru;</w:t>
      </w:r>
    </w:p>
    <w:p>
      <w:pPr>
        <w:pStyle w:val="Normal"/>
        <w:widowControl/>
        <w:spacing w:before="0" w:after="40"/>
        <w:ind w:hanging="360" w:left="720"/>
        <w:jc w:val="left"/>
        <w:rPr>
          <w:rFonts w:ascii="Arial" w:hAnsi="Arial" w:cs="Arial"/>
          <w:sz w:val="18"/>
          <w:szCs w:val="18"/>
          <w:lang w:val="ro-RO"/>
        </w:rPr>
      </w:pPr>
      <w:bookmarkStart w:id="416" w:name="do|caV|si3|ar93|al2|lib"/>
      <w:bookmarkEnd w:id="416"/>
      <w:r>
        <w:rPr>
          <w:rFonts w:eastAsia="Arial" w:cs="Arial" w:ascii="Arial" w:hAnsi="Arial"/>
          <w:b/>
          <w:color w:val="auto"/>
          <w:spacing w:val="0"/>
          <w:w w:val="100"/>
          <w:sz w:val="20"/>
          <w:szCs w:val="20"/>
          <w:u w:val="none"/>
          <w:lang w:val="ro-RO"/>
        </w:rPr>
        <w:t>b)</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prevederile instrucțiunilor proprii elaborate pentru locul de muncă și/sau postul de lucru;</w:t>
      </w:r>
    </w:p>
    <w:p>
      <w:pPr>
        <w:pStyle w:val="Normal"/>
        <w:widowControl/>
        <w:spacing w:before="0" w:after="120"/>
        <w:ind w:hanging="360" w:left="720"/>
        <w:jc w:val="left"/>
        <w:rPr>
          <w:rStyle w:val="tli1"/>
          <w:rFonts w:ascii="Arial" w:hAnsi="Arial" w:cs="Arial"/>
          <w:bCs/>
          <w:sz w:val="18"/>
          <w:szCs w:val="18"/>
          <w:lang w:val="ro-RO"/>
        </w:rPr>
      </w:pPr>
      <w:bookmarkStart w:id="417" w:name="do|caV|si3|ar93|al2|lic"/>
      <w:bookmarkEnd w:id="417"/>
      <w:r>
        <w:rPr>
          <w:rFonts w:eastAsia="Arial" w:cs="Arial" w:ascii="Arial" w:hAnsi="Arial"/>
          <w:b/>
          <w:color w:val="auto"/>
          <w:spacing w:val="0"/>
          <w:w w:val="100"/>
          <w:sz w:val="20"/>
          <w:szCs w:val="20"/>
          <w:u w:val="none"/>
          <w:lang w:val="ro-RO"/>
        </w:rPr>
        <w:t>c)</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măsuri la nivelul locului de muncă și/sau postului de lucru privind acordarea primului ajutor, stingerea incendiilor și evacuarea lucrătorilor, precum și în cazul pericolului grav și iminent;</w:t>
      </w:r>
    </w:p>
    <w:p>
      <w:pPr>
        <w:pStyle w:val="Normal"/>
        <w:widowControl/>
        <w:spacing w:before="0" w:after="120"/>
        <w:ind w:hanging="360" w:left="720"/>
        <w:jc w:val="left"/>
        <w:rPr>
          <w:rStyle w:val="tli1"/>
          <w:rFonts w:ascii="Arial" w:hAnsi="Arial" w:cs="Arial"/>
          <w:bCs/>
          <w:sz w:val="18"/>
          <w:szCs w:val="18"/>
          <w:lang w:val="ro-RO"/>
        </w:rPr>
      </w:pPr>
      <w:r>
        <w:rPr>
          <w:rFonts w:eastAsia="Arial" w:cs="Arial" w:ascii="Arial" w:hAnsi="Arial"/>
          <w:b/>
          <w:color w:val="auto"/>
          <w:spacing w:val="0"/>
          <w:w w:val="100"/>
          <w:sz w:val="20"/>
          <w:szCs w:val="20"/>
          <w:u w:val="none"/>
          <w:lang w:val="ro-RO"/>
        </w:rPr>
        <w:t>d)</w:t>
      </w:r>
      <w:r>
        <w:rPr>
          <w:rStyle w:val="li1"/>
          <w:rFonts w:eastAsia="Arial" w:cs="Arial" w:ascii="Arial" w:hAnsi="Arial"/>
          <w:color w:val="auto"/>
          <w:spacing w:val="0"/>
          <w:w w:val="100"/>
          <w:sz w:val="20"/>
          <w:szCs w:val="20"/>
          <w:lang w:val="ro-RO"/>
        </w:rPr>
        <w:tab/>
      </w:r>
      <w:bookmarkStart w:id="418" w:name="do|caV|si3|ar93|al2|lid"/>
      <w:bookmarkEnd w:id="418"/>
      <w:r>
        <w:rPr>
          <w:rFonts w:eastAsia="Arial" w:cs="Arial" w:ascii="Arial" w:hAnsi="Arial"/>
          <w:bCs/>
          <w:color w:val="auto"/>
          <w:spacing w:val="0"/>
          <w:w w:val="100"/>
          <w:sz w:val="20"/>
          <w:szCs w:val="20"/>
          <w:u w:val="none"/>
          <w:lang w:val="ro-RO"/>
        </w:rPr>
        <w:t>prevederi ale reglementărilor de securitate și sănătate în muncă privind activități specifice ale locului de muncă și/sau postului de lucru;</w:t>
      </w:r>
    </w:p>
    <w:p>
      <w:pPr>
        <w:pStyle w:val="Heading1"/>
        <w:keepNext/>
        <w:widowControl/>
        <w:spacing w:before="0" w:after="120"/>
        <w:ind w:hanging="360" w:left="720"/>
        <w:jc w:val="left"/>
        <w:rPr>
          <w:b w:val="false"/>
          <w:i/>
          <w:sz w:val="18"/>
          <w:szCs w:val="18"/>
          <w:lang w:val="ro-RO"/>
        </w:rPr>
      </w:pPr>
      <w:r>
        <w:rPr>
          <w:rFonts w:eastAsia="Arial" w:cs="Arial" w:ascii="Arial" w:hAnsi="Arial"/>
          <w:b/>
          <w:bCs w:val="false"/>
          <w:color w:val="auto"/>
          <w:spacing w:val="0"/>
          <w:w w:val="100"/>
          <w:sz w:val="20"/>
          <w:szCs w:val="20"/>
          <w:u w:val="none"/>
          <w:lang w:val="ro-RO"/>
        </w:rPr>
        <w:t>e)</w:t>
      </w:r>
      <w:r>
        <w:rPr>
          <w:rStyle w:val="li1"/>
          <w:rFonts w:eastAsia="Arial" w:cs="Arial" w:ascii="Arial" w:hAnsi="Arial"/>
          <w:b/>
          <w:bCs w:val="false"/>
          <w:color w:val="auto"/>
          <w:spacing w:val="0"/>
          <w:w w:val="100"/>
          <w:sz w:val="20"/>
          <w:szCs w:val="20"/>
          <w:lang w:val="ro-RO"/>
        </w:rPr>
        <w:tab/>
      </w:r>
      <w:r>
        <w:rPr>
          <w:rStyle w:val="tli1"/>
          <w:rFonts w:eastAsia="Arial" w:cs="Arial" w:ascii="Arial" w:hAnsi="Arial"/>
          <w:b w:val="false"/>
          <w:bCs w:val="false"/>
          <w:color w:val="auto"/>
          <w:spacing w:val="0"/>
          <w:w w:val="100"/>
          <w:sz w:val="20"/>
          <w:szCs w:val="20"/>
          <w:lang w:val="ro-RO"/>
        </w:rPr>
        <w:t>demonstrații practice privind activitatea pe care persoana respectivă o va desfășura și exerciții practice privind utilizarea echipamentului individual de protecție, a mijloacelor de alarmare, intervenție, evacuare și de prim ajutor, aspecte care sunt obligatorii.</w:t>
      </w:r>
      <w:r>
        <w:rPr>
          <w:rFonts w:eastAsia="Arial" w:cs="Arial" w:ascii="Arial" w:hAnsi="Arial"/>
          <w:b w:val="false"/>
          <w:i/>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u w:val="none"/>
          <w:lang w:val="ro-RO"/>
        </w:rPr>
        <w:t/>
      </w:r>
    </w:p>
    <w:p>
      <w:pPr>
        <w:pStyle w:val="Normal"/>
        <w:widowControl/>
        <w:spacing w:before="0" w:after="120"/>
        <w:ind w:hanging="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(Preluare din H.G. 1425/ 2006 – Instruirea lucrătorilor – Art. 94) </w:t>
      </w:r>
      <w:r>
        <w:rPr>
          <w:rStyle w:val="tal1"/>
          <w:rFonts w:eastAsia="Arial" w:cs="Arial" w:ascii="Arial" w:hAnsi="Arial"/>
          <w:color w:val="auto"/>
          <w:spacing w:val="0"/>
          <w:w w:val="100"/>
          <w:sz w:val="20"/>
          <w:szCs w:val="20"/>
          <w:lang w:val="ro-RO"/>
        </w:rPr>
        <w:t xml:space="preserve">Începerea efectivă a activității la postul de lucru de către lucrătorul instruit se face numai după verificarea însușirii cunoștințelor de către șeful ierarhic superior celui care a făcut instruirea și se consemnează în fișa de instruire individuală întocmită pe suport hârtie sau în format electronic.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se face tuturor lucrătorilor prevăzuți la art. 83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și are drept scop reîmprospătarea și actualizarea cunoștințelor 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I</w:t>
      </w:r>
      <w:r>
        <w:rPr>
          <w:rFonts w:eastAsia="Arial" w:cs="Arial" w:ascii="Arial" w:hAnsi="Arial"/>
          <w:b w:val="false"/>
          <w:bCs w:val="false"/>
          <w:color w:val="auto"/>
          <w:spacing w:val="0"/>
          <w:w w:val="100"/>
          <w:sz w:val="20"/>
          <w:szCs w:val="20"/>
          <w:lang w:val="ro-RO"/>
        </w:rPr>
        <w:t/>
      </w:r>
      <w:r>
        <w:rPr>
          <w:rFonts w:eastAsia="Arial" w:cs="Arial" w:ascii="Arial" w:hAnsi="Arial"/>
          <w:b w:val="false"/>
          <w:color w:val="auto"/>
          <w:spacing w:val="0"/>
          <w:w w:val="100"/>
          <w:sz w:val="20"/>
          <w:szCs w:val="20"/>
          <w:lang w:val="ro-RO"/>
        </w:rPr>
        <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Heading1"/>
        <w:widowControl/>
        <w:spacing w:before="0" w:after="120"/>
        <w:ind w:hanging="0"/>
        <w:jc w:val="left"/>
        <w:rPr>
          <w:b w:val="false"/>
          <w:sz w:val="18"/>
          <w:szCs w:val="18"/>
          <w:shd w:fill="FFFFFF" w:val="clear"/>
        </w:rPr>
      </w:pPr>
      <w:r>
        <w:rPr>
          <w:rFonts w:eastAsia="Arial" w:cs="Arial" w:ascii="Arial" w:hAnsi="Arial"/>
          <w:b w:val="false"/>
          <w:i/>
          <w:color w:val="auto"/>
          <w:spacing w:val="0"/>
          <w:w w:val="100"/>
          <w:sz w:val="20"/>
          <w:szCs w:val="20"/>
          <w:lang w:val="ro-RO"/>
        </w:rPr>
        <w:t>(Preluare din H.G. 767/ 2016, pct.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shd w:fill="FFFFFF" w:val="clear"/>
          <w:lang w:val="ro-RO"/>
        </w:rPr>
        <w:t xml:space="preserve"> intervalul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97)</w:t>
      </w:r>
      <w:r>
        <w:rPr>
          <w:rFonts w:eastAsia="Arial" w:cs="Arial" w:ascii="Arial" w:hAnsi="Arial"/>
          <w:b w:val="false"/>
          <w:color w:val="auto"/>
          <w:spacing w:val="0"/>
          <w:w w:val="100"/>
          <w:sz w:val="20"/>
          <w:szCs w:val="20"/>
          <w:lang w:val="ro-RO"/>
        </w:rPr>
        <w:t xml:space="preserve"> </w:t>
      </w:r>
      <w:bookmarkStart w:id="419" w:name="do|caV|si4|ar97|pa1"/>
      <w:bookmarkEnd w:id="419"/>
      <w:r>
        <w:rPr>
          <w:rFonts w:eastAsia="Arial" w:cs="Arial" w:ascii="Arial" w:hAnsi="Arial"/>
          <w:b w:val="false"/>
          <w:color w:val="auto"/>
          <w:spacing w:val="0"/>
          <w:w w:val="100"/>
          <w:sz w:val="20"/>
          <w:szCs w:val="20"/>
          <w:u w:val="none"/>
          <w:lang w:val="ro-RO"/>
        </w:rPr>
        <w:t>Instruirea periodică se va efectua pe baza tematicilor întocmite de către angajatorul care și-a asumat atribuțiile din domeniul securității și sănătății în muncă/lucrătorul desemnat/ serviciul intern de prevenire și protecție/ serviciul extern de prevenire și protecție și aprobate de către angajator, 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98)</w:t>
      </w:r>
      <w:r>
        <w:rPr>
          <w:rFonts w:eastAsia="Arial" w:cs="Arial" w:ascii="Arial" w:hAnsi="Arial"/>
          <w:b w:val="false"/>
          <w:color w:val="auto"/>
          <w:spacing w:val="0"/>
          <w:w w:val="100"/>
          <w:sz w:val="20"/>
          <w:szCs w:val="20"/>
          <w:lang w:val="ro-RO"/>
        </w:rPr>
        <w:t xml:space="preserve"> </w:t>
      </w:r>
      <w:bookmarkStart w:id="420" w:name="do|caV|si4|ar98|pa1"/>
      <w:bookmarkEnd w:id="420"/>
      <w:r>
        <w:rPr>
          <w:rFonts w:eastAsia="Arial" w:cs="Arial" w:ascii="Arial" w:hAnsi="Arial"/>
          <w:b w:val="false"/>
          <w:color w:val="auto"/>
          <w:spacing w:val="0"/>
          <w:w w:val="100"/>
          <w:sz w:val="20"/>
          <w:szCs w:val="20"/>
          <w:u w:val="none"/>
          <w:lang w:val="ro-RO"/>
        </w:rPr>
        <w:t>Instruirea periodică se face suplimentar celei programate în următoarele cazuri:</w:t>
      </w:r>
    </w:p>
    <w:p>
      <w:pPr>
        <w:pStyle w:val="Normal"/>
        <w:widowControl/>
        <w:numPr>
          <w:ilvl w:val="2"/>
          <w:numId w:val="1"/>
        </w:numPr>
        <w:spacing w:before="0" w:after="40"/>
        <w:jc w:val="left"/>
        <w:rPr>
          <w:rFonts w:ascii="Arial" w:hAnsi="Arial" w:cs="Arial"/>
          <w:sz w:val="18"/>
          <w:szCs w:val="18"/>
          <w:lang w:val="it-IT"/>
        </w:rPr>
      </w:pPr>
      <w:bookmarkStart w:id="421" w:name="do|caV|si4|ar98|lia"/>
      <w:bookmarkEnd w:id="421"/>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2"/>
          <w:numId w:val="1"/>
        </w:numPr>
        <w:spacing w:before="0" w:after="40"/>
        <w:jc w:val="left"/>
        <w:rPr>
          <w:rFonts w:ascii="Arial" w:hAnsi="Arial" w:cs="Arial"/>
          <w:sz w:val="18"/>
          <w:szCs w:val="18"/>
          <w:lang w:val="it-IT"/>
        </w:rPr>
      </w:pPr>
      <w:bookmarkStart w:id="422" w:name="do|caV|si4|ar98|lib"/>
      <w:bookmarkEnd w:id="422"/>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1"/>
        </w:numPr>
        <w:spacing w:before="0" w:after="40"/>
        <w:jc w:val="left"/>
        <w:rPr>
          <w:rFonts w:ascii="Arial" w:hAnsi="Arial" w:cs="Arial"/>
          <w:sz w:val="18"/>
          <w:szCs w:val="18"/>
          <w:lang w:val="fr-FR"/>
        </w:rPr>
      </w:pPr>
      <w:bookmarkStart w:id="423" w:name="do|caV|si4|ar98|lic"/>
      <w:bookmarkEnd w:id="423"/>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2"/>
          <w:numId w:val="1"/>
        </w:numPr>
        <w:spacing w:before="0" w:after="40"/>
        <w:jc w:val="left"/>
        <w:rPr>
          <w:rFonts w:ascii="Arial" w:hAnsi="Arial" w:cs="Arial"/>
          <w:sz w:val="18"/>
          <w:szCs w:val="18"/>
          <w:lang w:val="it-IT"/>
        </w:rPr>
      </w:pPr>
      <w:bookmarkStart w:id="424" w:name="do|caV|si4|ar98|lid"/>
      <w:bookmarkEnd w:id="424"/>
      <w:r>
        <w:rPr>
          <w:rFonts w:eastAsia="Arial" w:cs="Arial" w:ascii="Arial" w:hAnsi="Arial"/>
          <w:color w:val="auto"/>
          <w:spacing w:val="0"/>
          <w:w w:val="100"/>
          <w:sz w:val="20"/>
          <w:szCs w:val="20"/>
          <w:u w:val="none"/>
          <w:lang w:val="ro-RO"/>
        </w:rPr>
        <w:t>la executarea unor lucrări speciale;</w:t>
      </w:r>
    </w:p>
    <w:p>
      <w:pPr>
        <w:pStyle w:val="Normal"/>
        <w:widowControl/>
        <w:numPr>
          <w:ilvl w:val="2"/>
          <w:numId w:val="1"/>
        </w:numPr>
        <w:spacing w:before="0" w:after="40"/>
        <w:jc w:val="left"/>
        <w:rPr>
          <w:rFonts w:ascii="Arial" w:hAnsi="Arial" w:cs="Arial"/>
          <w:sz w:val="18"/>
          <w:szCs w:val="18"/>
        </w:rPr>
      </w:pPr>
      <w:bookmarkStart w:id="425" w:name="do|caV|si4|ar98|lie"/>
      <w:bookmarkEnd w:id="425"/>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es-ES"/>
        </w:rPr>
      </w:pPr>
      <w:bookmarkStart w:id="426" w:name="do|caV|si4|ar98|lif"/>
      <w:bookmarkEnd w:id="426"/>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2"/>
          <w:numId w:val="1"/>
        </w:numPr>
        <w:spacing w:before="0" w:after="120"/>
        <w:jc w:val="left"/>
        <w:rPr>
          <w:rFonts w:ascii="Arial" w:hAnsi="Arial" w:cs="Arial"/>
          <w:sz w:val="18"/>
          <w:szCs w:val="18"/>
          <w:lang w:val="it-IT"/>
        </w:rPr>
      </w:pPr>
      <w:bookmarkStart w:id="427" w:name="do|caV|si4|ar98|lig"/>
      <w:bookmarkEnd w:id="427"/>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bCs w:val="false"/>
          <w:color w:val="auto"/>
          <w:spacing w:val="0"/>
          <w:w w:val="100"/>
          <w:sz w:val="20"/>
          <w:szCs w:val="20"/>
          <w:lang w:val="ro-RO"/>
        </w:rPr>
        <w:t>{{cli</w:t>
      </w:r>
      <w:r>
        <w:rPr>
          <w:rFonts w:eastAsia="Arial" w:cs="Arial" w:ascii="Arial" w:hAnsi="Arial"/>
          <w:b w:val="false"/>
          <w:bCs w:val="false"/>
          <w:color w:val="auto"/>
          <w:spacing w:val="0"/>
          <w:w w:val="100"/>
          <w:sz w:val="20"/>
          <w:szCs w:val="20"/>
          <w:lang w:val="ro-RO"/>
        </w:rPr>
        <w:t>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durata instruirii periodice prevăzute la art. 98 se stabilește de către angajator, împreună cu: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Heading1"/>
        <w:keepNext w:val="false"/>
        <w:widowControl/>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val="false"/>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100)</w:t>
      </w:r>
      <w:r>
        <w:rPr>
          <w:rFonts w:eastAsia="Arial" w:cs="Arial" w:ascii="Arial" w:hAnsi="Arial"/>
          <w:b w:val="false"/>
          <w:color w:val="auto"/>
          <w:spacing w:val="0"/>
          <w:w w:val="100"/>
          <w:sz w:val="20"/>
          <w:szCs w:val="20"/>
          <w:lang w:val="ro-RO"/>
        </w:rPr>
        <w:t xml:space="preserve"> </w:t>
      </w:r>
      <w:bookmarkStart w:id="428" w:name="do|caV|si4|ar100|pa1"/>
      <w:bookmarkEnd w:id="428"/>
      <w:r>
        <w:rPr>
          <w:rFonts w:eastAsia="Arial" w:cs="Arial" w:ascii="Arial" w:hAnsi="Arial"/>
          <w:b w:val="false"/>
          <w:color w:val="auto"/>
          <w:spacing w:val="0"/>
          <w:w w:val="100"/>
          <w:sz w:val="20"/>
          <w:szCs w:val="20"/>
          <w:u w:val="none"/>
          <w:lang w:val="ro-RO"/>
        </w:rPr>
        <w:t xml:space="preserve">Instruirea periodică prevăzută la art. 98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se va efectua pe baza tematicilor întocmite de către angajatorul care și-a asumat atribuțiile din domeniul securității și sănătății în muncă/lucrătorul desemnat/ serviciul intern de prevenire și protecție/serviciul extern de prevenire și protecție și aprobate de către angajator, care vor fi păstrate la persoana care efectuează instruirea.</w:t>
      </w:r>
    </w:p>
    <w:p>
      <w:pPr>
        <w:pStyle w:val="Normal"/>
        <w:keepNext w:val="true"/>
        <w:widowControl/>
        <w:spacing w:before="240" w:after="120"/>
        <w:ind w:hanging="0"/>
        <w:jc w:val="center"/>
        <w:rPr>
          <w:rFonts w:ascii="Arial" w:hAnsi="Arial" w:cs="Arial"/>
          <w:sz w:val="18"/>
          <w:szCs w:val="18"/>
          <w:lang w:val="it-IT"/>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Consecințele posibile ale necunoașterii și nerespectării legislației de securitate și sănătate în muncă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Având în vedere prevederile legii securității și sănătății în muncă, dintre trăsăturile esențiale care o caracterizează, se pot enunța: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întărirea obligației angajatorilor de a asigura securitatea și sănătatea angajaților prin măsuri care iau în considerare principiile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formarea și perfecționarea angajaților în corelație cu sarcinile de muncă și cu riscurile la care pot fi expuși;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prioritatea măsurilor de protecție intrinsecă și colectivă față de cele individuale;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instituirea responsabilităților angajaților față de propria securitate și sănătate.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Principala consecință a necunoașterii legislației în domeniul securității și sănătății în muncă este accidentarea lucrătorilor (cu consecințe diferite: incapacitate temporară de muncă, invaliditate, deces) sau îmbolnăvirea profesională a lucrătorilor, deoarece prevederile legislative din domeniul securității și sănătății în muncă prevăd măsuri esențiale pentru securitatea și sănătatea în muncă, prevăd obligații și atribuții clar exprimate atât pentru lucrători cât și pentru angajatori iar dacă fiecare în parte va respecta legislația în domeniul securității și sănătății în muncă probabilitatea de manifestare a factorilor de risc va fi scăzută sau inexistentă.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Astfel spus, legislația impune intensificarea preocupărilor pentru calitatea de securitate a echipamentelor tehnice, pentru înlocuirea sau chiar eliminarea substanțelor și produselor periculoase, pentru organizarea ergonomică a locurilor de muncă, pentru creșterea nivelului de pregătire a lucrătorilor și asigurarea participării acestora la elaborarea și luarea deciziei în domeniul protecției muncii și pentru supravegherea sănătății lucrătorilor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 preocupări sunt susținute de contextul economic actual, marcat de creșterea importanței calității produselor care implică și calitatea de securitate a acestora și face să crească numărul de organizații și societăți preocupate să conceapă și să utilizeze tehnici și instrumente, metode și proceduri care să faciliteze îmbunătățirea continuă a calității, metode de evaluare a nivelului de securitate.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iCs/>
          <w:color w:val="auto"/>
          <w:spacing w:val="0"/>
          <w:w w:val="100"/>
          <w:sz w:val="20"/>
          <w:szCs w:val="20"/>
          <w:lang w:val="ro-RO"/>
        </w:rPr>
        <w:t>Având în vedere accidentul de muncă</w:t>
      </w:r>
      <w:r>
        <w:rPr>
          <w:rFonts w:eastAsia="Arial" w:cs="Arial" w:ascii="Arial" w:hAnsi="Arial"/>
          <w:color w:val="auto"/>
          <w:spacing w:val="0"/>
          <w:w w:val="100"/>
          <w:sz w:val="20"/>
          <w:szCs w:val="20"/>
          <w:lang w:val="ro-RO"/>
        </w:rPr>
        <w:t>, în funcție de nivelul la care se produc, pot avea următoarele tipuri de consecințe:</w:t>
      </w:r>
    </w:p>
    <w:p>
      <w:pPr>
        <w:pStyle w:val="Normal"/>
        <w:keepNext/>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individului</w:t>
      </w:r>
      <w:r>
        <w:rPr>
          <w:rFonts w:eastAsia="Arial" w:cs="Arial" w:ascii="Arial" w:hAnsi="Arial"/>
          <w:color w:val="auto"/>
          <w:spacing w:val="0"/>
          <w:w w:val="100"/>
          <w:sz w:val="20"/>
          <w:szCs w:val="20"/>
          <w:lang w:val="ro-RO"/>
        </w:rPr>
        <w:t>, respectiv:</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al </w:t>
      </w:r>
      <w:r>
        <w:rPr>
          <w:rFonts w:eastAsia="Arial" w:cs="Arial" w:ascii="Arial" w:hAnsi="Arial"/>
          <w:iCs/>
          <w:color w:val="auto"/>
          <w:spacing w:val="0"/>
          <w:w w:val="100"/>
          <w:sz w:val="20"/>
          <w:szCs w:val="20"/>
          <w:lang w:val="ro-RO"/>
        </w:rPr>
        <w:t>victimei</w:t>
      </w:r>
      <w:r>
        <w:rPr>
          <w:rFonts w:eastAsia="Arial" w:cs="Arial" w:ascii="Arial" w:hAnsi="Arial"/>
          <w:color w:val="auto"/>
          <w:spacing w:val="0"/>
          <w:w w:val="100"/>
          <w:sz w:val="20"/>
          <w:szCs w:val="20"/>
          <w:lang w:val="ro-RO"/>
        </w:rPr>
        <w:t xml:space="preserve"> = suferință fizică, pierderea încrederii în capacitatea sa, diminuarea veniturilor, etc.;</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al celor apropiați victimei = durere, suferință, stres, diminuarea aportului în familie, etc.</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angajatorului</w:t>
      </w:r>
      <w:r>
        <w:rPr>
          <w:rFonts w:eastAsia="Arial" w:cs="Arial" w:ascii="Arial" w:hAnsi="Arial"/>
          <w:color w:val="auto"/>
          <w:spacing w:val="0"/>
          <w:w w:val="100"/>
          <w:sz w:val="20"/>
          <w:szCs w:val="20"/>
          <w:lang w:val="ro-RO"/>
        </w:rPr>
        <w:t xml:space="preserve"> = pierderi de producție, capacități de producție; deteriorări și distrugeri de mijloace fixe, cheltuieli de reinvestire în forța de muncă, utilaje, deteriorarea mediului social de muncă;</w:t>
      </w:r>
    </w:p>
    <w:p>
      <w:pPr>
        <w:pStyle w:val="Normal"/>
        <w:widowControl/>
        <w:numPr>
          <w:ilvl w:val="3"/>
          <w:numId w:val="1"/>
        </w:numPr>
        <w:spacing w:before="0" w:after="12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societății</w:t>
      </w:r>
      <w:r>
        <w:rPr>
          <w:rFonts w:eastAsia="Arial" w:cs="Arial" w:ascii="Arial" w:hAnsi="Arial"/>
          <w:color w:val="auto"/>
          <w:spacing w:val="0"/>
          <w:w w:val="100"/>
          <w:sz w:val="20"/>
          <w:szCs w:val="20"/>
          <w:lang w:val="ro-RO"/>
        </w:rPr>
        <w:t xml:space="preserve"> = cheltuieli de asigurări sociale (pensii de invaliditate, de urmaș), de asistență medicală etc.</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Statistica accidentelor de muncă arată că într-un număr covârșitor de cazuri, executantul a fost vinovat de producerea accidentelor de muncă fie din necunoașterea sau nerespectarea normelor de securitate și sănătate în muncă, fie din necunoașterea modului în care trebuie utilizate mijloacele tehnice puse la dispoziție pentru realizarea sarcinilor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ca atât lucrătorii cât și angajatorii să înțeleagă importanța activităților de prevenire și protecție, este necesar ca pentru început fiecare să ia la cunoștință legislația în domeniul securității și sănătății în muncă. Dacă obligațiile legale nu sunt cunoscute atât angajatorul cât și lucrătorii nu își vor asuma răspunderile ce li se atribuie.</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Toate măsurile care se iau în domeniul securității și sănătății în muncă au la bază cel puțin o cerință legală iar majoritatea cerințelor legale au prevăzute contravenții sau chiar pedeapsa cu pușcăria cuprinsă între 1 (unu) și 2 (doi) ani.</w:t>
      </w:r>
    </w:p>
    <w:p>
      <w:pPr>
        <w:pStyle w:val="Normal"/>
        <w:widowControl/>
        <w:spacing w:before="0" w:after="120"/>
        <w:ind w:hanging="0"/>
        <w:jc w:val="left"/>
        <w:rPr>
          <w:rFonts w:ascii="Arial" w:hAnsi="Arial" w:cs="Arial"/>
          <w:b/>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Avem în calcul mai multe tipuri de măsuri: tehnice, organizatorice, igienico-sanitare, ce se pot lua pentru diminuarea sau înlăturarea pericolelor de accidentare. Neluarea vreuneia dintre măsurile legale de securitate și sănătate în muncă de către persoana care avea îndatorirea de a lua aceste măsuri, dacă se creează un pericol grav și iminent de producere a unui accident de muncă sau de îmbolnăvire profesională, constituie infracțiune și se pedepsește cu închisoare de la un an la 2 ani sau cu amendă.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Dacă fapta a produs consecințe deosebite, pedeapsa este închisoarea de la un an la 3 ani sau amendă. Fapta săvârșită din culpă se pedepsește cu închisoare de la 3 luni la un an sau cu amendă.</w:t>
      </w:r>
    </w:p>
    <w:p>
      <w:pPr>
        <w:pStyle w:val="Normal"/>
        <w:widowControl/>
        <w:numPr>
          <w:ilvl w:val="0"/>
          <w:numId w:val="1"/>
        </w:numPr>
        <w:spacing w:before="120" w:after="60"/>
        <w:jc w:val="left"/>
        <w:rPr>
          <w:rFonts w:ascii="Arial" w:hAnsi="Arial" w:cs="Arial"/>
          <w:i/>
          <w:sz w:val="18"/>
          <w:szCs w:val="18"/>
          <w:lang w:val="ro-RO"/>
        </w:rPr>
      </w:pPr>
      <w:r>
        <w:rPr>
          <w:rFonts w:eastAsia="Arial" w:cs="Arial" w:ascii="Arial" w:hAnsi="Arial"/>
          <w:color w:val="auto"/>
          <w:spacing w:val="0"/>
          <w:w w:val="100"/>
          <w:sz w:val="20"/>
          <w:szCs w:val="20"/>
          <w:lang w:val="ro-RO"/>
        </w:rPr>
        <w:t>Răspunderea juridică a legislației în domeniul securității și sănătății în muncă (</w:t>
      </w:r>
      <w:r>
        <w:rPr>
          <w:rFonts w:eastAsia="Arial" w:cs="Arial" w:ascii="Arial" w:hAnsi="Arial"/>
          <w:i/>
          <w:color w:val="auto"/>
          <w:spacing w:val="0"/>
          <w:w w:val="100"/>
          <w:sz w:val="20"/>
          <w:szCs w:val="20"/>
          <w:lang w:val="ro-RO"/>
        </w:rPr>
        <w:t xml:space="preserve">Legea 319/ 2006 - Capitolul </w:t>
      </w:r>
      <w:r>
        <w:rPr>
          <w:rFonts w:eastAsia="Arial" w:cs="Arial" w:ascii="Arial" w:hAnsi="Arial"/>
          <w:bCs/>
          <w:i/>
          <w:color w:val="auto"/>
          <w:spacing w:val="0"/>
          <w:w w:val="100"/>
          <w:sz w:val="20"/>
          <w:szCs w:val="20"/>
          <w:lang w:val="ro-RO"/>
        </w:rPr>
        <w:t>VIII</w:t>
      </w:r>
      <w:r>
        <w:rPr>
          <w:rFonts w:eastAsia="Arial" w:cs="Arial" w:ascii="Arial" w:hAnsi="Arial"/>
          <w:color w:val="auto"/>
          <w:spacing w:val="0"/>
          <w:w w:val="100"/>
          <w:sz w:val="20"/>
          <w:szCs w:val="20"/>
          <w:lang w:val="ro-RO"/>
        </w:rPr>
        <w:t xml:space="preserve">) se poate răsfrânge atât către angajator cât și către angajat și poate consta în </w:t>
      </w:r>
      <w:r>
        <w:rPr>
          <w:rFonts w:eastAsia="Arial" w:cs="Arial" w:ascii="Arial" w:hAnsi="Arial"/>
          <w:i/>
          <w:color w:val="auto"/>
          <w:spacing w:val="0"/>
          <w:w w:val="100"/>
          <w:sz w:val="20"/>
          <w:szCs w:val="20"/>
          <w:lang w:val="ro-RO"/>
        </w:rPr>
        <w:t xml:space="preserve">închisoare strictă, zile-amendă sau amendă iar pentru informații mai exacte privind răspunderea juridică se va consulta Legea 319/ 2006 - Capitolul </w:t>
      </w:r>
      <w:r>
        <w:rPr>
          <w:rFonts w:eastAsia="Arial" w:cs="Arial" w:ascii="Arial" w:hAnsi="Arial"/>
          <w:bCs/>
          <w:i/>
          <w:color w:val="auto"/>
          <w:spacing w:val="0"/>
          <w:w w:val="100"/>
          <w:sz w:val="20"/>
          <w:szCs w:val="20"/>
          <w:lang w:val="ro-RO"/>
        </w:rPr>
        <w:t>VIII, Art. 37 – 43</w:t>
      </w:r>
      <w:r>
        <w:rPr>
          <w:rFonts w:eastAsia="Arial" w:cs="Arial" w:ascii="Arial" w:hAnsi="Arial"/>
          <w:i/>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Costul accidentelor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Prin tragismul lor, accidentele de muncă afectează, așa cum s-a mai arătat în primul rând victimele și familiile acestora. Prin suferințele suportate, prin pierderea capacității de muncă, accidentele de muncă sau îmbolnăvirile profesionale produc puternice traume fizice, psihice și sociale, afectând profund viața de familie. De cele mai multe ori costurile suportate de victimele accidentelor de muncă sau îmbolnăvirilor profesionale nu pot fi evaluate.</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În egală măsură, la producerea unui accident sau a unei îmbolnăviri profesionale, trebuie luate în considerație și elementele concrete și indiscutabile ce nu pot da naștere la nicio interpretare. Astfel la analiza costului total se au în vedere două componente:</w:t>
      </w:r>
    </w:p>
    <w:p>
      <w:pPr>
        <w:pStyle w:val="Normal"/>
        <w:widowControl/>
        <w:numPr>
          <w:ilvl w:val="1"/>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direct, care cuprinde toate cheltuielile legate de serviciul de ambulanță, de spitalizare, de medicamente, de protezări, de reinserție, de readaptare, etc. Costul direct se introduce în cheltuielile de întreprindere și în ultimă instanță sunt suportate de consumatorii care cumpără produsele firmei. Tot în costul direct se introduc amenzile și cota parte din pensia victimei.</w:t>
      </w:r>
    </w:p>
    <w:p>
      <w:pPr>
        <w:pStyle w:val="Normal"/>
        <w:widowControl/>
        <w:numPr>
          <w:ilvl w:val="1"/>
          <w:numId w:val="37"/>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costul indirect care de cele mai multe ori este greu de evaluat la adevăratele sale dimensiuni.</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Costul indirect implică</w:t>
      </w:r>
      <w:r>
        <w:rPr>
          <w:rFonts w:eastAsia="Arial" w:cs="Arial" w:ascii="Arial" w:hAnsi="Arial"/>
          <w:color w:val="auto"/>
          <w:spacing w:val="0"/>
          <w:w w:val="100"/>
          <w:sz w:val="20"/>
          <w:szCs w:val="20"/>
          <w:lang w:val="ro-RO"/>
        </w:rPr>
        <w:t>:</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Costurile salariale: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concediului medical pe primele zile;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ajutoarele sociale;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necesare cercetării accidentului;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pierdute de salariații care trebuie să participe la cercetare în calitate de martori;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pierdut cu angajarea unui înlocuitor;</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necesar formării înlocuitorului;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diverse.</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 materiale: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materialelor pierdute;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echipamentelor tehnice deteriorate;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costul reparațiilor echipamentelor tehnice.</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serviciilor în situația în care se impune apelarea la terți.</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Costuri datorate întreruperii producției pe perioada dintre momentul producerii accidentului și momentul reluării activității.</w:t>
      </w:r>
    </w:p>
    <w:p>
      <w:pPr>
        <w:pStyle w:val="Normal"/>
        <w:widowControl/>
        <w:numPr>
          <w:ilvl w:val="0"/>
          <w:numId w:val="6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Costuri diverse (penalizări pentru întârzieri la livrare, alterarea imaginii firmei în rândul clienților, surclasare de produse, penalizări, amenzi pentru accident).</w:t>
      </w:r>
    </w:p>
    <w:p>
      <w:pPr>
        <w:pStyle w:val="Normal"/>
        <w:keepNext/>
        <w:widowControl/>
        <w:spacing w:before="0" w:after="6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 xml:space="preserve">De asemenea, la estimarea costului indirect trebuie incluse și unele costuri incalculabile suportate de victimă constând în:</w:t>
      </w:r>
    </w:p>
    <w:p>
      <w:pPr>
        <w:pStyle w:val="Normal"/>
        <w:keepNext/>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pierderi financiare în bugetul familiei datorate: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diminuării câștigului real;</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cheltuielilor suplimentare legate de spitalizare (vizite, alimentație suplimentară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perturbări ale vieții de familie (suspendarea unor lucrări, abandonarea unor proiecte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 în climatul conjugal și mediul social datorate irascibilității victimei;</w:t>
      </w:r>
    </w:p>
    <w:p>
      <w:pPr>
        <w:pStyle w:val="Normal"/>
        <w:widowControl/>
        <w:numPr>
          <w:ilvl w:val="3"/>
          <w:numId w:val="3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modificări de comportament ale victimei vis à vis de muncă sau față de colegi;</w:t>
      </w:r>
    </w:p>
    <w:p>
      <w:pPr>
        <w:pStyle w:val="Normal"/>
        <w:widowControl/>
        <w:numPr>
          <w:ilvl w:val="3"/>
          <w:numId w:val="37"/>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dificultăți sau imposibilități de a continua munca.</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Continuitatea procesului de producție</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bine cunoscut faptul că producerea unui accident de muncă generează întreruperea lucrului pentru o perioadă de timp relativ limitată, dar în același timp generează o stare de tensiune nervoasă în rândul personalului datorată evenimentului și incertitudinii că acesta nu se va repeta. Acest lucru face ca procesul de muncă să se desfășoare cu scăderi ale ritmului de muncă și implicit cu scăderea producției.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Reducerea costurilor</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Mijloacele de prevenire a riscurilor bine alese măresc viteza de derulare a fluxului tehnologic micșorând sau eliminând timpii morți, fapt ce conduce la o creștere a producției și implicit la reducerea cheltuielilor pe unitatea de produs. În același timp sunt eliminate și cheltuielile făcute cu realizarea măsurilor de protecție a muncii ce ar putea fi dispuse în urma cercetării eventualelor accidente ce se pot produce în sistemul dat.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Creșterea eficienței muncii</w:t>
      </w:r>
      <w:r>
        <w:rPr>
          <w:rFonts w:eastAsia="Arial" w:cs="Arial" w:ascii="Arial" w:hAnsi="Arial"/>
          <w:color w:val="auto"/>
          <w:spacing w:val="0"/>
          <w:w w:val="100"/>
          <w:sz w:val="20"/>
          <w:szCs w:val="20"/>
          <w:lang w:val="ro-RO"/>
        </w:rPr>
        <w:t>: Aplicarea unor măsuri de prevenire conduce la reducerea sau eliminarea cheltuielilor făcute cu repararea utilajelor afectate de accidente, la eliminarea costurilor directe ale accidentului (asistența socială, plata concediului medical, ajutoare materiale etc.), la evitarea perturbărilor procesului prin reorganizări ale personalului precum și la eliminarea cheltuielilor suplimentare legate de pregătirea personalului ce suplinește pe cei accidentați.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Creșterea productivității</w:t>
      </w:r>
      <w:r>
        <w:rPr>
          <w:rFonts w:eastAsia="Arial" w:cs="Arial" w:ascii="Arial" w:hAnsi="Arial"/>
          <w:color w:val="auto"/>
          <w:spacing w:val="0"/>
          <w:w w:val="100"/>
          <w:sz w:val="20"/>
          <w:szCs w:val="20"/>
          <w:lang w:val="ro-RO"/>
        </w:rPr>
        <w:t>: Alegerea tehnologiilor și a echipamentelor cât mai puțin periculoase, stabilirea ergonomică a fluxului tehnologic, disciplinarea tehnologică a personalului, respectarea graficelor de întreținere-reparație sunt tot atâtea elemente care contribuie la creșterea productivității atât prin creșterea randamentului utilajelor, cât și prin creșterea randamentului personalului. De asemenea, un rol deosebit la creșterea productivității îl are realizarea unui mediu de lucru normal. Este știut faptul că un mediu ambiental corect conduce la creșterea atenției și implicit la reducerea numărului de rebuturi prin creșterea confortului în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Creșterea calității produselor</w:t>
      </w:r>
      <w:r>
        <w:rPr>
          <w:rFonts w:eastAsia="Arial" w:cs="Arial" w:ascii="Arial" w:hAnsi="Arial"/>
          <w:color w:val="auto"/>
          <w:spacing w:val="0"/>
          <w:w w:val="100"/>
          <w:sz w:val="20"/>
          <w:szCs w:val="20"/>
          <w:lang w:val="ro-RO"/>
        </w:rPr>
        <w:t>: Acest fapt se realizează aproape automat derivând din disciplinarea personalului prin respectarea procedurilor de lucru. Un produs realizat în condițiile optime prevăzute de procedurile de lucru nu poate fi decât un produs de calitate.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(10) </w:t>
      </w:r>
      <w:r>
        <w:rPr>
          <w:rFonts w:eastAsia="Arial" w:cs="Arial" w:ascii="Arial" w:hAnsi="Arial"/>
          <w:color w:val="auto"/>
          <w:spacing w:val="0"/>
          <w:w w:val="100"/>
          <w:sz w:val="20"/>
          <w:szCs w:val="20"/>
          <w:lang w:val="ro-RO"/>
        </w:rPr>
        <w:t>Îmbunătățirea climatului socio-profesional</w:t>
      </w:r>
      <w:r>
        <w:rPr>
          <w:rFonts w:eastAsia="Arial" w:cs="Arial" w:ascii="Arial" w:hAnsi="Arial"/>
          <w:color w:val="auto"/>
          <w:spacing w:val="0"/>
          <w:w w:val="100"/>
          <w:sz w:val="20"/>
          <w:szCs w:val="20"/>
          <w:lang w:val="ro-RO"/>
        </w:rPr>
        <w:t>: Implicarea întregului personal în activitatea de prevenire a riscurilor conduce la conștientizarea rolului socio-profesional pe care îl are fiecare. De asemenea, aceasta conduce la găsirea celor mai bune metode de organizare a muncii (formare a echipelor de lucru, transmitere a sarcinilor de muncă etc.). Un personal conștient de sarcinile sale, cunoscător al mijloacelor de acțiune este un personal performant. Relațiile profesionale și sociale corect stabilite în cadrul formației creează un climat de siguranță și încredere.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Creșterea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prestigiului societății</w:t>
      </w:r>
      <w:r>
        <w:rPr>
          <w:rFonts w:eastAsia="Arial" w:cs="Arial" w:ascii="Arial" w:hAnsi="Arial"/>
          <w:color w:val="auto"/>
          <w:spacing w:val="0"/>
          <w:w w:val="100"/>
          <w:sz w:val="20"/>
          <w:szCs w:val="20"/>
          <w:lang w:val="ro-RO"/>
        </w:rPr>
        <w:t>: Prin asigurarea unor condiții de securitate sporită în muncă, prin neintervenția unor factori perturbatori cauzați de accidente în respectarea contractelor și angajamentelor și ca urmare a realizării unor produse de calitate, atât în rândul angajaților proprii cât și în rândul beneficiarilor și colaboratorilor se va crea o imagine favorabilă cu privire la seriozitatea societății.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(12) </w:t>
      </w:r>
      <w:r>
        <w:rPr>
          <w:rFonts w:eastAsia="Arial" w:cs="Arial" w:ascii="Arial" w:hAnsi="Arial"/>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administrative, contravenționale sau, după caz, penale suportate de eventualele persoane vinovate de producerea unor accidente precum și a despăgubirilor către victime sau urmașii acestora.</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XIV. Măsuri de acordare a primului ajutor la nivelul unității</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1430020" cy="1076325"/>
            <wp:effectExtent l="0" t="0" r="0" b="0"/>
            <wp:docPr id="111" name="Image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 descr="5"/>
                    <pic:cNvPicPr>
                      <a:picLocks noChangeAspect="1" noChangeArrowheads="1"/>
                    </pic:cNvPicPr>
                  </pic:nvPicPr>
                  <pic:blipFill>
                    <a:blip r:embed="rId112"/>
                    <a:stretch>
                      <a:fillRect/>
                    </a:stretch>
                  </pic:blipFill>
                  <pic:spPr bwMode="auto">
                    <a:xfrm>
                      <a:off x="0" y="0"/>
                      <a:ext cx="1430020" cy="1076325"/>
                    </a:xfrm>
                    <a:prstGeom prst="rect">
                      <a:avLst/>
                    </a:prstGeom>
                    <a:noFill/>
                  </pic:spPr>
                </pic:pic>
              </a:graphicData>
            </a:graphic>
          </wp:inline>
        </w:drawing>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Conform Legii 319/ 2006 – Cap. III, Secțiunea IV, Art. 13, litera e):</w:t>
      </w:r>
      <w:r>
        <w:rPr>
          <w:rStyle w:val="pt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În vederea asigurării condițiilor de securitate și sănătate în muncă și pentru prevenirea accidentelor de muncă și a bolilor profesionale, angajatorii trebuie:</w:t>
      </w:r>
      <w:r>
        <w:rPr>
          <w:rFonts w:eastAsia="Arial" w:cs="Arial" w:ascii="Arial" w:hAnsi="Arial"/>
          <w:bCs/>
          <w:color w:val="auto"/>
          <w:spacing w:val="0"/>
          <w:w w:val="100"/>
          <w:sz w:val="20"/>
          <w:szCs w:val="20"/>
          <w:lang w:val="ro-RO"/>
        </w:rPr>
        <w:t xml:space="preserve"> (...)</w:t>
      </w:r>
    </w:p>
    <w:p>
      <w:pPr>
        <w:pStyle w:val="Normal"/>
        <w:widowControl/>
        <w:spacing w:before="0" w:after="40"/>
        <w:ind w:left="127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e) </w:t>
      </w:r>
      <w:r>
        <w:rPr>
          <w:rFonts w:eastAsia="Arial" w:cs="Arial" w:ascii="Arial" w:hAnsi="Arial"/>
          <w:color w:val="auto"/>
          <w:spacing w:val="0"/>
          <w:w w:val="100"/>
          <w:sz w:val="20"/>
          <w:szCs w:val="20"/>
          <w:lang w:val="ro-RO"/>
        </w:rPr>
        <w:t>să elaboreze instrucțiuni proprii, în spiritul legii, pentru completarea și/ sau aplicarea reglementărilor de securitate și sănătate în muncă, ținând seama de particularitățile activităților și ale locurilor de muncă aflate în responsabilitatea sa;</w:t>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bookmarkStart w:id="429" w:name="do|caV|si2|ar88|al1|lid"/>
      <w:r>
        <w:rPr>
          <w:rFonts w:eastAsia="Arial" w:cs="Arial" w:ascii="Arial" w:hAnsi="Arial"/>
          <w:bCs/>
          <w:color w:val="auto"/>
          <w:spacing w:val="0"/>
          <w:w w:val="100"/>
          <w:sz w:val="20"/>
          <w:szCs w:val="20"/>
          <w:lang w:val="ro-RO"/>
        </w:rPr>
        <w:t xml:space="preserve"> (...)</w:t>
      </w:r>
    </w:p>
    <w:p>
      <w:pPr>
        <w:pStyle w:val="Normal"/>
        <w:widowControl/>
        <w:spacing w:before="0" w:after="120"/>
        <w:ind w:left="1270"/>
        <w:jc w:val="left"/>
        <w:rPr>
          <w:rFonts w:ascii="Arial" w:hAnsi="Arial" w:cs="Arial"/>
          <w:sz w:val="20"/>
          <w:szCs w:val="20"/>
          <w:lang w:val="ro-RO"/>
        </w:rPr>
      </w:pPr>
      <w:bookmarkEnd w:id="429"/>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i/>
          <w:color w:val="auto"/>
          <w:spacing w:val="0"/>
          <w:w w:val="100"/>
          <w:sz w:val="20"/>
          <w:szCs w:val="20"/>
          <w:lang w:val="ro-RO"/>
        </w:rPr>
        <w:t>(Preluare din Legea 319/ 2006 – Art. 10)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Cu privire la acordarea primului ajutor 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ia măsurile necesare pentru acordarea primului ajutor, adaptate naturii activităților și mărimii întreprinderii și/ sau unității, ținând seama de alte persoane prezente;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stabilească legăturile necesare cu serviciile specializate, îndeosebi în ceea ce privește primul ajutor, serviciul medical de urgență, salvare și pompieri.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aplicarea prevederilor art. 10, alin. (1) din Legea 319/ 2006, angajatorul trebuie să desemneze lucrătorii care aplică măsurile de prim ajutor, de stingere a incendiilor și de evacuare a lucrătorilor.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Numărul lucrătorilor menționați la art. 10, alin. (2) din Legea 319/ 2006, instruirea lor și echipamentul pus la dispoziția acestora trebuie să fie adecvate mărimii și/ sau riscurilor specifice întreprinderii și/ sau unității.</w:t>
      </w:r>
    </w:p>
    <w:p>
      <w:pPr>
        <w:pStyle w:val="Normal"/>
        <w:widowControl/>
        <w:numPr>
          <w:ilvl w:val="0"/>
          <w:numId w:val="1"/>
        </w:numPr>
        <w:spacing w:before="120" w:after="60"/>
        <w:jc w:val="left"/>
        <w:rPr>
          <w:rStyle w:val="tpa1"/>
          <w:rFonts w:ascii="Arial" w:hAnsi="Arial" w:cs="Arial"/>
          <w:sz w:val="18"/>
          <w:szCs w:val="18"/>
          <w:lang w:val="da-DK"/>
        </w:rPr>
      </w:pPr>
      <w:r>
        <w:rPr>
          <w:rFonts w:eastAsia="Arial" w:cs="Arial" w:ascii="Arial" w:hAnsi="Arial"/>
          <w:color w:val="auto"/>
          <w:spacing w:val="0"/>
          <w:w w:val="100"/>
          <w:sz w:val="20"/>
          <w:szCs w:val="20"/>
          <w:lang w:val="ro-RO"/>
        </w:rPr>
        <w:t xml:space="preserve">Având în vedere prevederile de mai sus, </w:t>
      </w:r>
      <w:r>
        <w:rPr>
          <w:rStyle w:val="tpa1"/>
          <w:rFonts w:eastAsia="Arial" w:cs="Arial" w:ascii="Arial" w:hAnsi="Arial"/>
          <w:color w:val="auto"/>
          <w:spacing w:val="0"/>
          <w:w w:val="100"/>
          <w:sz w:val="20"/>
          <w:szCs w:val="20"/>
          <w:lang w:val="ro-RO"/>
        </w:rPr>
        <w:t>în cadrul unității vor trebui luate următoarele</w:t>
      </w:r>
      <w:r>
        <w:rPr>
          <w:rStyle w:val="tpa1"/>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măsuri</w:t>
      </w:r>
      <w:r>
        <w:rPr>
          <w:rStyle w:val="tpa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va desemna unul sau mai mulți lucrători din cadrul </w:t>
      </w:r>
      <w:r>
        <w:rPr>
          <w:rStyle w:val="tpa1"/>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care se vor ocupa de aplicarea măsurilor de prim ajutor, de stingere a incendiilor și de evacuare a lucrătorilor.</w:t>
      </w:r>
    </w:p>
    <w:p>
      <w:pPr>
        <w:pStyle w:val="Normal"/>
        <w:widowControl/>
        <w:spacing w:before="0" w:after="120"/>
        <w:ind w:hanging="0"/>
        <w:jc w:val="left"/>
        <w:rPr>
          <w:rStyle w:val="tax1"/>
          <w:rFonts w:ascii="Arial" w:hAnsi="Arial" w:cs="Arial"/>
          <w:b w:val="false"/>
          <w:bCs w:val="false"/>
          <w:i/>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responsabile cu aplicarea măsurilor de prim ajutor vor fi instruite (conform H.G. 1425, anexa 6, lit. A, punctul 5) participând la un curs privind acordarea primului ajutor cu durata de 40 de ore. Efectuarea acestui curs </w:t>
      </w:r>
      <w:r>
        <w:rPr>
          <w:rStyle w:val="tax1"/>
          <w:rFonts w:eastAsia="Arial" w:cs="Arial" w:ascii="Arial" w:hAnsi="Arial"/>
          <w:b w:val="false"/>
          <w:color w:val="auto"/>
          <w:spacing w:val="0"/>
          <w:w w:val="100"/>
          <w:sz w:val="20"/>
          <w:szCs w:val="20"/>
          <w:lang w:val="ro-RO"/>
        </w:rPr>
        <w:t>constituie pregătire în domeniul securității și sănătății în muncă corespunzător nivelului de pregătire de bază.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Atribuțiile și răspunderile acestor lucrători vor trebui să fie incluse în fișa postului.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Numărul minim al responsabililor cu acordarea primului ajutor VA FI STABILIT PRIN INSTRUCȚIUNI PROPRII sau prin REGULAMENT INTERN.</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În cazul în care în întreprindere și/ sau unitate activitatea se desfășoară în schimburi, angajatorul va trebui să desemneze câte o persoană responsabilă cu acordarea primului ajutor pentru fiecare schimb.</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În cazul în care în cadrul întreprinderii și/ sau unității există departamente distincte din punct de vedere al locului de desfășurare a activității, angajatorul va trebui să desemneze persoane diferite responsabile cu acordarea primului ajutor pentru fiecare loc de muncă în parte.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În cadrul unității vor trebui afișate instrucțiuni de intervenție în caz de accident care necesită acordarea primului ajutor, numărul de telefon care se apelează și informațiile care se dau către serviciul de urgență.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(9)</w:t>
      </w:r>
      <w:r>
        <w:rPr>
          <w:rFonts w:eastAsia="Arial" w:cs="Arial" w:ascii="Arial" w:hAnsi="Arial"/>
          <w:color w:val="auto"/>
          <w:spacing w:val="0"/>
          <w:w w:val="100"/>
          <w:sz w:val="20"/>
          <w:szCs w:val="20"/>
          <w:lang w:val="ro-RO"/>
        </w:rPr>
        <w:t xml:space="preserve"> Se va asigura existența unei truse de prim ajutor într-un număr adecvat mărimii unității dar nu mai puțin de 1 (una) trusă pentru 25 de lucrători.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(10)</w:t>
      </w:r>
      <w:r>
        <w:rPr>
          <w:rFonts w:eastAsia="Arial" w:cs="Arial" w:ascii="Arial" w:hAnsi="Arial"/>
          <w:color w:val="auto"/>
          <w:spacing w:val="0"/>
          <w:w w:val="100"/>
          <w:sz w:val="20"/>
          <w:szCs w:val="20"/>
          <w:lang w:val="ro-RO"/>
        </w:rPr>
        <w:t xml:space="preserve"> Persoanele care se vor ocupa de aplicarea măsurilor de prim ajutor vor verifica o dată la două zile conținutul truselor de prim ajutor.</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(11)</w:t>
      </w:r>
      <w:r>
        <w:rPr>
          <w:rFonts w:eastAsia="Arial" w:cs="Arial" w:ascii="Arial" w:hAnsi="Arial"/>
          <w:color w:val="auto"/>
          <w:spacing w:val="0"/>
          <w:w w:val="100"/>
          <w:sz w:val="20"/>
          <w:szCs w:val="20"/>
          <w:lang w:val="ro-RO"/>
        </w:rPr>
        <w:t xml:space="preserve"> 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(12)</w:t>
      </w:r>
      <w:r>
        <w:rPr>
          <w:rFonts w:eastAsia="Arial" w:cs="Arial" w:ascii="Arial" w:hAnsi="Arial"/>
          <w:color w:val="auto"/>
          <w:spacing w:val="0"/>
          <w:w w:val="100"/>
          <w:sz w:val="20"/>
          <w:szCs w:val="20"/>
          <w:lang w:val="ro-RO"/>
        </w:rPr>
        <w:t xml:space="preserve"> 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îndemână instrucțiunile de acordare a primului ajutor se va folosi de acestea.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i/>
          <w:color w:val="auto"/>
          <w:spacing w:val="0"/>
          <w:w w:val="100"/>
          <w:sz w:val="20"/>
          <w:szCs w:val="20"/>
          <w:lang w:val="ro-RO"/>
        </w:rPr>
        <w:t>a înlătura cauza, de a ameliora suferința și de a preveni complicațiile</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Intervenția trebuie să fie cât mai aproape de momentul accidentului. Persoana care acordă primul ajutor trebuie să fie calificată, adică să cunoască domeniul, nu neapărat să fie medic dar să cunoască:</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2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26"/>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Primul ajutor medical</w:t>
      </w:r>
      <w:r>
        <w:rPr>
          <w:rFonts w:eastAsia="Arial" w:cs="Arial" w:ascii="Arial" w:hAnsi="Arial"/>
          <w:color w:val="auto"/>
          <w:spacing w:val="0"/>
          <w:w w:val="100"/>
          <w:sz w:val="20"/>
          <w:szCs w:val="20"/>
          <w:lang w:val="ro-RO"/>
        </w:rPr>
        <w:t>:</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28"/>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Antisepticele și dezinfectantele</w:t>
      </w:r>
      <w:r>
        <w:rPr>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Iodul se folosește sub formă de tinctură (1-3%); este un bactericid, fungicid (ciuperci).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(apă oxigenată) - prin oxigenul pe care-l degajă are 2 roluri: unul mecanic și un rol dezinfectant și citofilactic (ocazionează dezvoltarea țesuturilor moi). În plăgile arse se recomandă spălături zilnice cu apă oxigenată (2-3 pe zi).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0"/>
          <w:numId w:val="66"/>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absorbant (mai gros-absoarbe secreții);</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0"/>
          <w:numId w:val="29"/>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Straturile de tifon și vată trebuie să fie multiple și groase (motive de frig-plaga trebuie să stea la temperatura corpului-37 grade). Dacă plaga n-are sânge → se reface lent.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tabs>
          <w:tab w:val="clear" w:pos="720"/>
          <w:tab w:val="left" w:pos="855" w:leader="none"/>
        </w:tabs>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(4) </w:t>
      </w: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67"/>
        </w:numPr>
        <w:spacing w:before="0" w:after="4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67"/>
        </w:numPr>
        <w:spacing w:before="0" w:after="12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50-60 compresii pe minut. La patru-cinci compresii ritmice pe stern se realizează o respirație artificială (gură-la-gură sau gură-la-nas).</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0"/>
          <w:numId w:val="25"/>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0"/>
          <w:numId w:val="25"/>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0"/>
          <w:numId w:val="2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r>
        <w:rPr>
          <w:rFonts w:eastAsia="Arial" w:cs="Arial" w:ascii="Arial" w:hAnsi="Arial"/>
          <w:b w:val="false"/>
          <w:color w:val="auto"/>
          <w:spacing w:val="0"/>
          <w:w w:val="100"/>
          <w:sz w:val="20"/>
          <w:szCs w:val="20"/>
          <w:lang w:val="ro-RO"/>
        </w:rPr>
        <w:t>!</w:t>
      </w:r>
      <w:r>
        <w:rPr>
          <w:rFonts w:eastAsia="Arial" w:cs="Arial" w:ascii="Arial" w:hAnsi="Arial"/>
          <w:color w:val="auto"/>
          <w:spacing w:val="0"/>
          <w:w w:val="100"/>
          <w:sz w:val="20"/>
          <w:szCs w:val="20"/>
          <w:lang w:val="ro-RO"/>
        </w:rPr>
        <w:t>!!</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0"/>
          <w:numId w:val="24"/>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De a da apă sau medicamente per-os sinistratului fără cunoștință.</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0"/>
          <w:numId w:val="2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încrezut, liniștiți și calmați sinistratul.</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lipsă de cearșafuri și termofoare, folosiți sticle cu apă caldă, pietre încălzite la foc.</w:t>
      </w:r>
    </w:p>
    <w:p>
      <w:pPr>
        <w:pStyle w:val="Normal"/>
        <w:widowControl/>
        <w:numPr>
          <w:ilvl w:val="0"/>
          <w:numId w:val="2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XV. Măsuri de prevenire și stingere a incendiilor și evacuarea lucrătorilor</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563880" cy="1074420"/>
            <wp:effectExtent l="0" t="0" r="0" b="0"/>
            <wp:docPr id="1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4"/>
                    <pic:cNvPicPr>
                      <a:picLocks noChangeAspect="1" noChangeArrowheads="1"/>
                    </pic:cNvPicPr>
                  </pic:nvPicPr>
                  <pic:blipFill>
                    <a:blip r:embed="rId113"/>
                    <a:stretch>
                      <a:fillRect/>
                    </a:stretch>
                  </pic:blipFill>
                  <pic:spPr bwMode="auto">
                    <a:xfrm>
                      <a:off x="0" y="0"/>
                      <a:ext cx="563880" cy="1074420"/>
                    </a:xfrm>
                    <a:prstGeom prst="rect">
                      <a:avLst/>
                    </a:prstGeom>
                    <a:noFill/>
                  </pic:spPr>
                </pic:pic>
              </a:graphicData>
            </a:graphic>
          </wp:inline>
        </w:drawing>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Legii 319/ 2006 – Cap. III, Secțiunea III, Art. 10, alin. (1), (2): (1) </w:t>
      </w:r>
      <w:r>
        <w:rPr>
          <w:rFonts w:eastAsia="Arial" w:cs="Arial" w:ascii="Arial" w:hAnsi="Arial"/>
          <w:i/>
          <w:color w:val="auto"/>
          <w:spacing w:val="0"/>
          <w:w w:val="100"/>
          <w:sz w:val="20"/>
          <w:szCs w:val="20"/>
          <w:lang w:val="ro-RO"/>
        </w:rPr>
        <w:t>Angajatorul are următoarele obligații: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a) să ia măsurile necesare pentru acordarea primului ajutor, stingerea incendiilor și evacuarea lucrătorilor, adaptate naturii activităților și mărimii întreprinderii și/sau unității, ținând seama de alte persoane prezente;</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b) să stabilească legăturile necesare cu serviciile specializate, îndeosebi în ceea ce privește primul ajutor, serviciul medical de urgență, salvare și pompieri.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(2) Pentru aplicarea prevederilor alin. (1), angajatorul trebuie să desemneze lucrătorii care aplică măsurile de prim ajutor, de stingere a incendiilor și de evacuare a lucrătorilor.</w:t>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p>
    <w:p>
      <w:pPr>
        <w:pStyle w:val="Normal"/>
        <w:widowControl/>
        <w:spacing w:before="0" w:after="120"/>
        <w:ind w:left="1270"/>
        <w:jc w:val="left"/>
        <w:rPr>
          <w:rFonts w:ascii="Arial" w:hAnsi="Arial" w:cs="Arial"/>
          <w:sz w:val="20"/>
          <w:szCs w:val="20"/>
          <w:lang w:val="ro-RO"/>
        </w:rPr>
      </w:pPr>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 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38"/>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Odată anunțați pompierii, se trece la localizarea și lichidarea flăcărilor, știind că arderea încetează dacă unul din cele trei elemente care o întreține (materia combustibilă, oxigenul din aer și temperatura), încetează.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flux și gaze corozive rezultate pe timpul incendiilor, sau de substanțe de stingere utilizate;</w:t>
      </w:r>
    </w:p>
    <w:p>
      <w:pPr>
        <w:pStyle w:val="Normal"/>
        <w:widowControl/>
        <w:numPr>
          <w:ilvl w:val="0"/>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tabs>
          <w:tab w:val="clear" w:pos="720"/>
          <w:tab w:val="left" w:pos="900" w:leader="none"/>
        </w:tabs>
        <w:spacing w:before="0" w:after="60"/>
        <w:ind w:hanging="0"/>
        <w:jc w:val="left"/>
        <w:rPr>
          <w:rFonts w:ascii="Arial" w:hAnsi="Arial" w:cs="Arial"/>
          <w:bCs/>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provocate la instalațiile de alimentare cu combustibili gazoși sau lichizi comportă următoarele acțiuni</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spacing w:before="0" w:after="40"/>
        <w:ind w:hanging="426" w:left="426"/>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la instalațiile electrice comportă următoarele acțiuni</w:t>
      </w:r>
      <w:r>
        <w:rPr>
          <w:rFonts w:eastAsia="Arial" w:cs="Arial" w:ascii="Arial" w:hAnsi="Arial"/>
          <w:color w:val="auto"/>
          <w:spacing w:val="0"/>
          <w:w w:val="100"/>
          <w:sz w:val="20"/>
          <w:szCs w:val="20"/>
          <w:lang w:val="ro-RO"/>
        </w:rPr>
        <w:t>:</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0"/>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Stingerea incendiilor la autovehicule comportă următoarele acțiuni</w:t>
      </w:r>
      <w:r>
        <w:rPr>
          <w:rFonts w:eastAsia="Arial" w:cs="Arial" w:ascii="Arial" w:hAnsi="Arial"/>
          <w:color w:val="auto"/>
          <w:spacing w:val="0"/>
          <w:w w:val="100"/>
          <w:sz w:val="20"/>
          <w:szCs w:val="20"/>
          <w:lang w:val="ro-RO"/>
        </w:rPr>
        <w:t>:</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aceștia, sau chiar tip S;</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rezervorul incendiat se poate stinge cu ajutorul stingătoarelor cu praf (P) sau spumă chimică (S) și chiar cu apă aruncată cu găleata, în așa fel încât să fie „ruptă” flacăra; în lipsa acestora folosiți nisipul, pământul, noroiul, aruncat cu lopata (chiar și cu mâinile), sau acoperiți-l cu prelate, cârpe, etc.</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îmbrăcămintei de pe o persoană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3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bCs/>
          <w:color w:val="auto"/>
          <w:spacing w:val="0"/>
          <w:w w:val="100"/>
          <w:sz w:val="20"/>
          <w:szCs w:val="20"/>
          <w:lang w:val="ro-RO"/>
        </w:rPr>
        <w:t xml:space="preserve">(1) </w:t>
      </w:r>
      <w:r>
        <w:rPr>
          <w:rFonts w:eastAsia="Arial" w:cs="Arial" w:ascii="Arial" w:hAnsi="Arial"/>
          <w:bCs/>
          <w:color w:val="auto"/>
          <w:spacing w:val="0"/>
          <w:w w:val="100"/>
          <w:sz w:val="20"/>
          <w:szCs w:val="20"/>
          <w:lang w:val="ro-RO"/>
        </w:rPr>
        <w:t>Fiecare salariat trebuie să știe</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2"/>
          <w:numId w:val="1"/>
        </w:numPr>
        <w:spacing w:before="0" w:after="120"/>
        <w:jc w:val="left"/>
        <w:rPr>
          <w:rFonts w:ascii="Arial" w:hAnsi="Arial" w:cs="Arial"/>
          <w:bCs/>
          <w:sz w:val="18"/>
          <w:szCs w:val="18"/>
          <w:lang w:val="fr-FR"/>
        </w:rPr>
      </w:pPr>
      <w:r>
        <w:rPr>
          <w:rFonts w:eastAsia="Arial" w:cs="Arial" w:ascii="Arial" w:hAnsi="Arial"/>
          <w:bCs/>
          <w:color w:val="auto"/>
          <w:spacing w:val="0"/>
          <w:w w:val="100"/>
          <w:sz w:val="20"/>
          <w:szCs w:val="20"/>
          <w:lang w:val="ro-RO"/>
        </w:rPr>
        <w:t>ce tactică de stingere trebuie utilizată.</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(2) </w:t>
      </w:r>
      <w:r>
        <w:rPr>
          <w:rFonts w:eastAsia="Arial" w:cs="Arial" w:ascii="Arial" w:hAnsi="Arial"/>
          <w:bCs/>
          <w:color w:val="auto"/>
          <w:spacing w:val="0"/>
          <w:w w:val="100"/>
          <w:sz w:val="20"/>
          <w:szCs w:val="20"/>
          <w:lang w:val="ro-RO"/>
        </w:rPr>
        <w:t>Pentru a ști aceste aspecte</w:t>
      </w:r>
      <w:r>
        <w:rPr>
          <w:rFonts w:eastAsia="Arial" w:cs="Arial" w:ascii="Arial" w:hAnsi="Arial"/>
          <w:bCs/>
          <w:color w:val="auto"/>
          <w:spacing w:val="0"/>
          <w:w w:val="100"/>
          <w:sz w:val="20"/>
          <w:szCs w:val="20"/>
          <w:lang w:val="ro-RO"/>
        </w:rPr>
        <w:t>:</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54"/>
        </w:numPr>
        <w:spacing w:before="0" w:after="12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(3) </w:t>
      </w:r>
      <w:r>
        <w:rPr>
          <w:rFonts w:eastAsia="Arial" w:cs="Arial" w:ascii="Arial" w:hAnsi="Arial"/>
          <w:bCs/>
          <w:color w:val="auto"/>
          <w:spacing w:val="0"/>
          <w:w w:val="100"/>
          <w:sz w:val="20"/>
          <w:szCs w:val="20"/>
          <w:lang w:val="ro-RO"/>
        </w:rPr>
        <w:t>Alte precizări</w:t>
      </w:r>
      <w:r>
        <w:rPr>
          <w:rFonts w:eastAsia="Arial" w:cs="Arial" w:ascii="Arial" w:hAnsi="Arial"/>
          <w:bCs/>
          <w:color w:val="auto"/>
          <w:spacing w:val="0"/>
          <w:w w:val="100"/>
          <w:sz w:val="20"/>
          <w:szCs w:val="20"/>
          <w:lang w:val="ro-RO"/>
        </w:rPr>
        <w:t>:</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4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tactică de stins trebuie utilizată.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Atenție! În caz de incendiu este interzisă utilizarea lifturilor pentru evacuare.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 xml:space="preserve">Numărul de telefon pentru situații de urgență: 112.</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2"/>
          <w:numId w:val="1"/>
        </w:numPr>
        <w:spacing w:before="0" w:after="120"/>
        <w:jc w:val="left"/>
        <w:rPr>
          <w:rFonts w:ascii="Arial" w:hAnsi="Arial" w:cs="Arial"/>
          <w:b/>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XV.II. Măsuri de evacuare în caz de incendiu</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r>
        <w:rPr>
          <w:rFonts w:eastAsia="Arial" w:cs="Arial" w:ascii="Arial" w:hAnsi="Arial"/>
          <w:color w:val="auto"/>
          <w:spacing w:val="0"/>
          <w:w w:val="100"/>
          <w:sz w:val="20"/>
          <w:szCs w:val="20"/>
          <w:lang w:val="ro-RO"/>
        </w:rPr>
        <w:t>:</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r>
        <w:rPr>
          <w:rFonts w:eastAsia="Arial" w:cs="Arial" w:ascii="Arial" w:hAnsi="Arial"/>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Limitarea propagării incendiilor</w:t>
      </w:r>
      <w:r>
        <w:rPr>
          <w:rFonts w:eastAsia="Arial" w:cs="Arial" w:ascii="Arial" w:hAnsi="Arial"/>
          <w:color w:val="auto"/>
          <w:spacing w:val="0"/>
          <w:w w:val="100"/>
          <w:sz w:val="20"/>
          <w:szCs w:val="20"/>
          <w:lang w:val="ro-RO"/>
        </w:rPr>
        <w:t>:</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etanșărilor antifoc ale golurilor din pereți sau planșee;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cuvelor de reținere ale rezervoarelor;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afara prevederilor normative, este necesar să se aibă în vedere și alte cerințe ca: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0"/>
          <w:numId w:val="4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1"/>
          <w:numId w:val="4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salvării acestora.</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0"/>
          <w:numId w:val="5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salvarea cu ajutorul elicopterelor;</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autoscărilor mecanice.</w:t>
      </w:r>
    </w:p>
    <w:p>
      <w:pPr>
        <w:pStyle w:val="Normal"/>
        <w:widowControl/>
        <w:numPr>
          <w:ilvl w:val="0"/>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0"/>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cafeină, pentazol, etc.) pentru a preveni colapsul (leșinul).</w:t>
      </w:r>
    </w:p>
    <w:p>
      <w:pPr>
        <w:pStyle w:val="Normal"/>
        <w:keepNext w:val="true"/>
        <w:widowControl/>
        <w:spacing w:before="240" w:after="120"/>
        <w:ind w:hanging="0"/>
        <w:jc w:val="center"/>
        <w:rPr>
          <w:rFonts w:ascii="Arial" w:hAnsi="Arial" w:cs="Arial"/>
          <w:b/>
          <w:sz w:val="18"/>
          <w:szCs w:val="18"/>
          <w:lang w:val="it-IT"/>
        </w:rPr>
      </w:pPr>
      <w:r>
        <w:rPr>
          <w:rStyle w:val="tli1"/>
          <w:rFonts w:eastAsia="Arial" w:cs="Arial" w:ascii="Arial" w:hAnsi="Arial"/>
          <w:b/>
          <w:color w:val="auto"/>
          <w:spacing w:val="0"/>
          <w:w w:val="100"/>
          <w:sz w:val="20"/>
          <w:szCs w:val="20"/>
          <w:lang w:val="ro-RO"/>
        </w:rPr>
        <w:t>Capitolul XVI. Prevederi legale privind circul</w:t>
      </w:r>
      <w:r>
        <w:rPr>
          <w:rFonts w:eastAsia="Arial" w:cs="Arial" w:ascii="Arial" w:hAnsi="Arial"/>
          <w:b/>
          <w:color w:val="auto"/>
          <w:spacing w:val="0"/>
          <w:w w:val="100"/>
          <w:sz w:val="20"/>
          <w:szCs w:val="20"/>
          <w:lang w:val="ro-RO"/>
        </w:rPr>
        <w:t>ația pe drumurile publice a vehiculelor, pietonilor și a celorlalte categorii de participanți la trafic</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Circulația pe drumurile publice a vehiculelor, pietonilor și a celorlalte categorii de participanți la trafic, drepturile, obligațiile și răspunderile care revin persoanelor fizice și juridice, precum și atribuțiile unor autorități ale administrației publice, instituții și organizații sunt supuse dispozițiilor prevăzute în prezenta ordonanță de urgență.</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lang w:val="ro-RO"/>
        </w:rPr>
        <w:t xml:space="preserve">Dispozițiile prevăzute în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xml:space="preserve"> au ca scop asigurarea desfășurării fluente și în siguranță a circulației pe drumurile publice, precum și ocrotirea vieții, integrității corporale și a sănătății persoanelor participante la trafic sau aflate în zona drumului public, protecția drepturilor și intereselor legitime ale persoanelor respective, a proprietății publice și private, cât și a mediului.</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 alin. 1 - 9)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Administratorul drumului public, antreprenorul sau executantul lucrărilor, conform competențelor ce îi revin, cu avizul poliției rutiere, este obligat să instaleze indicatoare ori alte dispozitive speciale, să aplice marcaje pe drumurile publice, conform standardelor în vigoare, și să le mențină în stare corespunzătoare.</w:t>
      </w:r>
    </w:p>
    <w:p>
      <w:pPr>
        <w:pStyle w:val="Heading1"/>
        <w:keepNext/>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(1¹)</w:t>
      </w:r>
      <w:r>
        <w:rPr>
          <w:rFonts w:eastAsia="Arial" w:cs="Arial" w:ascii="Arial" w:hAnsi="Arial"/>
          <w:b w:val="false"/>
          <w:color w:val="auto"/>
          <w:spacing w:val="0"/>
          <w:w w:val="100"/>
          <w:sz w:val="20"/>
          <w:szCs w:val="20"/>
          <w:lang w:val="ro-RO"/>
        </w:rPr>
        <w:t xml:space="preserve"> Persoanele responsabile, prevăzute la alin. (1), au următoarele obligații: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asigure instalarea, întreținerea și verificarea semnalizării rutiere, în conformitate cu standardele în vigoare;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instaleze indicatoare rutiere și alte mijloace de semnalizare rutieră sau dispozitive speciale pe drumurile publice din localitatea aflată în zona de administrare, inclusiv cele de intrare și ieșire, cu aceste semnificații;</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aplice/să instaleze, să întrețină și să verifice calitatea mijloacelor de semnalizare rutiere, în conformitate cu standardele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(1²)</w:t>
      </w:r>
      <w:r>
        <w:rPr>
          <w:rFonts w:eastAsia="Arial" w:cs="Arial" w:ascii="Arial" w:hAnsi="Arial"/>
          <w:b w:val="false"/>
          <w:color w:val="auto"/>
          <w:spacing w:val="0"/>
          <w:w w:val="100"/>
          <w:sz w:val="20"/>
          <w:szCs w:val="20"/>
          <w:lang w:val="ro-RO"/>
        </w:rPr>
        <w:t xml:space="preserve"> Administratorul drumului public, conform competențelor ce îi revin, cu avizul poliției rutiere, este obligat să aplice marcaje rutiere rezonatoare transversale sau alte dispozitive de calmare a traficului, înainte de intrarea în localitate, de trecerea pentru pietoni și de trecerea la nivel cu o cale ferată, marcaje rutiere rezonatoare longitudinale, precum și marcaje pentru zone cu risc crescut de accidente, în cazurile prevăzute de reglementările în vigoare.</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semnalizeze corespunzător, cât mai repede posibil, orice obstacol sau lucrare aflată pe platforma drumului, care stânjenește sau pune în pericol siguranța circulației, conform reglementărilor tehnice specifice semnalizării temporare, și să ia toate măsurile de înlăturare a acestora.</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(2¹)</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ia toate măsurile de înlăturare a indicatoarelor și mijloacelor de semnalizare rutieră temporară la finalizarea lucrărilor, astfel încât să nu stânjenească sau să pună în pericol siguranța circulației.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Autoritățile publice locale sunt obligate să amenajeze stațiile mijloacelor de transport public de persoane, prevăzute cu alveole sau refugii, cu avizul poliției rutiere și în conformitate cu prevederile reglementărilor tehnice specifice.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Se interzic amplasarea construcțiilor de orice fel și practicarea actelor de comerț pe trotuar sau pe acostament, în parcările amenajate sau pe partea carosabilă, în condițiile în care acestea ar afecta siguranța circulației pietonilor și vehiculelor.</w:t>
      </w:r>
    </w:p>
    <w:p>
      <w:pPr>
        <w:pStyle w:val="Heading1"/>
        <w:widowControl/>
        <w:spacing w:before="0" w:after="60"/>
        <w:ind w:hanging="0"/>
        <w:jc w:val="left"/>
        <w:rPr>
          <w:b w:val="false"/>
          <w:sz w:val="18"/>
          <w:szCs w:val="18"/>
          <w:lang w:val="fr-FR"/>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În perimetrul stațiilor mijloacelor de transport public de persoane pot fi amenajate doar spații:</w:t>
      </w:r>
    </w:p>
    <w:p>
      <w:pPr>
        <w:pStyle w:val="Heading1"/>
        <w:keepNext w:val="false"/>
        <w:widowControl/>
        <w:numPr>
          <w:ilvl w:val="1"/>
          <w:numId w:val="52"/>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 așteptare pentru călători;</w:t>
      </w:r>
    </w:p>
    <w:p>
      <w:pPr>
        <w:pStyle w:val="Heading1"/>
        <w:keepNext w:val="false"/>
        <w:widowControl/>
        <w:numPr>
          <w:ilvl w:val="1"/>
          <w:numId w:val="52"/>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pentru comercializarea legitimațiilor de călătorie.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(6)</w:t>
      </w:r>
      <w:r>
        <w:rPr>
          <w:rFonts w:eastAsia="Arial" w:cs="Arial" w:ascii="Arial" w:hAnsi="Arial"/>
          <w:b w:val="false"/>
          <w:color w:val="auto"/>
          <w:spacing w:val="0"/>
          <w:w w:val="100"/>
          <w:sz w:val="20"/>
          <w:szCs w:val="20"/>
          <w:lang w:val="ro-RO"/>
        </w:rPr>
        <w:t xml:space="preserve"> În cazul producerii unui eveniment rutier ca urmare a stării tehnice necorespunzătoare a drumului public, a nesemnalizării sau a semnalizării necorespunzătoare a acestuia, precum și a obstacolelor ori lucrărilor care se execută pe acesta, administratorul drumului public, antreprenorul sau executantul lucrărilor răspunde, după caz, administrativ, contravențional, civil sau penal, în condițiile legii.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Orice măsură de restricție a circulației pe drumurile publice se dispune de către administratorul drumului numai cu avizul poliției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(8)</w:t>
      </w:r>
      <w:r>
        <w:rPr>
          <w:rFonts w:eastAsia="Arial" w:cs="Arial" w:ascii="Arial" w:hAnsi="Arial"/>
          <w:b w:val="false"/>
          <w:color w:val="auto"/>
          <w:spacing w:val="0"/>
          <w:w w:val="100"/>
          <w:sz w:val="20"/>
          <w:szCs w:val="20"/>
          <w:lang w:val="ro-RO"/>
        </w:rPr>
        <w:t xml:space="preserve"> Prin excepție de la alin. (7), în cazuri temeinic justificate, poliția rutieră poate dispune, fără acordul administratorului drumului public, măsuri temporare de restricție a circulației pe drumurile publice.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(9)</w:t>
      </w:r>
      <w:r>
        <w:rPr>
          <w:rFonts w:eastAsia="Arial" w:cs="Arial" w:ascii="Arial" w:hAnsi="Arial"/>
          <w:b w:val="false"/>
          <w:color w:val="auto"/>
          <w:spacing w:val="0"/>
          <w:w w:val="100"/>
          <w:sz w:val="20"/>
          <w:szCs w:val="20"/>
          <w:lang w:val="ro-RO"/>
        </w:rPr>
        <w:t xml:space="preserve"> În scopul asigurării desfășurării în condiții de siguranță a circulației pe drumurile publice, poliția rutieră poate solicita administratorului drumului public executarea sau, după caz, desființarea de amenajări rutiere.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 </w:t>
      </w:r>
      <w:r>
        <w:rPr>
          <w:rFonts w:eastAsia="Arial" w:cs="Arial" w:ascii="Arial" w:hAnsi="Arial"/>
          <w:b w:val="false"/>
          <w:color w:val="auto"/>
          <w:spacing w:val="0"/>
          <w:w w:val="100"/>
          <w:sz w:val="20"/>
          <w:szCs w:val="20"/>
          <w:lang w:val="ro-RO"/>
        </w:rPr>
        <w:t>Orice vehicul care circulă pe drumurile publice trebuie să corespundă normelor tehnice privind siguranța circulației rutiere, protecția mediului și utilizarea conform destinației.</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8) </w:t>
      </w:r>
      <w:r>
        <w:rPr>
          <w:rFonts w:eastAsia="Arial" w:cs="Arial" w:ascii="Arial" w:hAnsi="Arial"/>
          <w:b w:val="false"/>
          <w:color w:val="auto"/>
          <w:spacing w:val="0"/>
          <w:w w:val="100"/>
          <w:sz w:val="20"/>
          <w:szCs w:val="20"/>
          <w:lang w:val="ro-RO"/>
        </w:rPr>
        <w:t>Pentru a fi conduse pe drumurile publice, autovehiculele, cu excepția celor din categoriile AM, A1, A2 și A, tractoarele agricole sau forestiere și tramvaiele trebuie să fie dotate cu trusă medicală de prim ajutor, două triunghiuri reflectorizante și un stingător de incendiu, omologate.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9, alin. 1 - 6)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fi înmatriculate, înregistrate sau admise în circulație, autovehiculele și tractoarele agricole sau forestiere, remorcile și tramvaiele trebuie să fie omologate în condițiile legii.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Sunt exceptate de la prevederile alin. (1) vehiculele lente și mașinile autopropulsate.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Omologarea este opțională în cazul vehiculelor prevăzute la art. 13 alin. (3) care îndeplinesc condițiile prevăzute la art. 2 alin. (2) lit. d) și alin. (3) lit. b) din Regulamentul (UE) 2018/858 al Parlamentului European și al Consiliului din 30 mai 2018 privind omologarea și supravegherea pieței autovehiculelor și remorcilor acestora, precum și ale sistemelor, componentelor și unităților tehnice separate destinate vehiculelor respective, de modificare a Regulamentelor (CE) nr. 715/2007 și (CE) nr. 595/2009 și de abrogare a Directivei 2007/46/CE, precum și în cazul celor care îndeplinesc condițiile prevăzute la art. 2 alin. (2) lit. e) din Regulamentul (UE) nr. 168/2013 al Parlamentului European și al Consiliului din 15 ianuarie 2013 privind omologarea și supravegherea pieței pentru vehiculele cu două sau trei roți și pentru cvadricicluri.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vehicule care pot fi admise în circulație fără a fi omologate se stabilesc prin ordin al ministrului transporturilor, cu avizul Ministerului Afacerilor Interne - Inspectoratul General al Poliției Române, care se publică în Monitorul Oficial al României, Partea 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Documentul care atestă omologarea este cartea de identitate a vehiculului, eliberată în condițiile legii.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Pentru a fi menținute în circulație, vehiculele înmatriculate sau înregistrate, cu excepția mașinilor autopropulsate cu o viteză maximă constructivă care nu depășește 25 km/h, a autovehiculelor cu șenile, a tramvaielor și a vehiculelor cu tracțiune animală, se supun inspecției tehnice periodice,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Inspecția tehnică periodică se efectuează în stații autorizate sau în reprezentanțe R.A.R.,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Pentru autovehiculele și tractoarele agricole sau forestiere aparținând instituțiilor din sistemul de apărare, ordine publică și siguranță națională, inspecția tehnică periodică se poate efectua și în stații proprii, autorizate potrivit legii.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10, alin. 1 - 2)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interzisă circulația pe drumurile publice a vehiculelor care nu corespund din punct de vedere tehnic, a celor neasigurate obligatoriu de răspundere civilă auto pentru prejudicii produse terților prin accidente de circulație, a celor pentru care a intervenit suspendarea înmatriculării, precum și a vehiculelor înregistrate al căror termen de valabilitate a inspecției tehnice periodice a expirat ori este anulată.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Constatarea deficiențelor vehiculelor se face de către poliția rutieră, iar verificarea stării tehnice a vehiculelor aflate în trafic pe drumurile publice se face de către poliția rutieră, împreună cu instituțiile abilitate de lege.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20,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a conduce pe drumurile publice autovehicule, tramvaie ori tractoare agricole sau forestiere, conducătorii acestora trebuie să posede permis de conducere corespunzător.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Permisele de conducere se eliberează pentru următoarele categorii de vehicule: AM, A1, A2, A, B1, B, BE, C1, C1E, C, CE, D1, D1E, D, DE, Tr, Tr1, Tb sau Tv.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Descrierea categoriilor de vehicule prevăzute la alin. (2), pentru care se eliberează permise de conducere, este prevăzută în anexa nr. 1.</w:t>
      </w:r>
    </w:p>
    <w:p>
      <w:pPr>
        <w:pStyle w:val="Normal"/>
        <w:keepNext/>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Vârsta minimă pentru obținerea permisului de conducere este de: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16 ani împliniți, pentru categoriile de vehicule AM, A1 și B1;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18 ani împliniți, pentru categoriile de vehicule A2, B, BE, C1, C1E, Tr și Tr1;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20 de ani împliniți, dacă persoana are o experiență de cel puțin 2 ani de conducere a motocicletelor din categoria A2, sau 24 de ani împliniți, pentru motocicletele din categoria A;</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21 de ani pentru categoriile de vehicule C, CE, D1 și D1E, precum și pentru triciclurile cu motor din categoria A;</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24 de ani pentru categoriile de vehicule D, DE, Tb și Tv.</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21,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de tractoare agricole sau forestiere ori de tramvaie trebuie să aibă cunoștințele și îndemânarea necesare conducerii și să fie apți din punct de vedere medical și psihologic.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Conducătorii de autovehicule, de tractoare agricole sau forestiere ori de tramvaie vor fi verificați periodic din punct de vedere medical și al capacităților psihologice, în condițiile stabilite de reglementările în vigoare.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29, alin. 1, 2)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Circulația pe drumurile publice se desfășoară în conformitate cu regulile de circulație și cu respectarea semnificației semnalizării rutiere realizate prin mijloacele de semnalizare, semnalele și indicațiile polițistului rutier care dirijează circulația, semnalele speciale de avertizare luminoase sau sonore, de semnalizare temporară și semnalele conducătorilor de vehicule.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Participanții la trafic sunt obligați să respecte și semnalele polițiștilor de frontieră, ale îndrumătorilor de circulație ai Ministerului Apărării Naționale, ale personalului echipelor mobile din cadrul Autorității Vamale Române, precum și ale organelor fiscale din cadrul Agenției Naționale de Administrare Fiscală, aflate în îndeplinirea atribuțiilor de serviciu, ale agenților căilor ferate, ale persoanelor desemnate pentru dirijarea circulației pe sectoarele de drum pe care se execută lucrări de reabilitare a acestora, ale membrilor patrulelor școlare de circulație care acționează în imediata apropiere a unităților de învățământ, precum și ale nevăzătorilor, potrivit prevederilor din regulament.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30, alin. 1- 7)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Mijloacele de semnalizare rutieră sunt:</w:t>
      </w:r>
    </w:p>
    <w:p>
      <w:pPr>
        <w:pStyle w:val="Heading1"/>
        <w:keepNext w:val="false"/>
        <w:widowControl/>
        <w:spacing w:before="0" w:after="40"/>
        <w:ind w:hanging="360" w:left="720"/>
        <w:jc w:val="left"/>
        <w:rPr>
          <w:b w:val="false"/>
          <w:sz w:val="18"/>
          <w:szCs w:val="18"/>
          <w:lang w:val="pt-B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sistemele de semnalizare luminoasă sau sonoră;</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indicatoarele;</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marcajele;</w:t>
      </w:r>
    </w:p>
    <w:p>
      <w:pPr>
        <w:pStyle w:val="Heading1"/>
        <w:widowControl/>
        <w:spacing w:before="0" w:after="120"/>
        <w:ind w:hanging="360" w:left="720"/>
        <w:jc w:val="left"/>
        <w:rPr>
          <w:b w:val="false"/>
          <w:sz w:val="18"/>
          <w:szCs w:val="18"/>
          <w:lang w:val="it-CH"/>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alte dispozitive speciale.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Mijloacele de semnalizare rutieră se constituie într-un sistem unitar, se realizează și se instalează conform standardelor și reglementărilor tehnice specifice în vigoare, astfel încât să fie observate cu ușurință și de la o distanță adecvată, atât pe timp de zi, cât și pe timp de noapte, de cei cărora li se adresează și trebuie să fie în deplină concordanță între ele, precum și într-o stare tehnică de funcționare corespunzătoare.</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Semnalele luminoase pentru dirijarea circulației în intersecții au următoarele semnificații:</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semnalul de culoare verde permite trecerea;</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semnalul de culoare roșie interzice trecerea;</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semnalul de culoare galbenă împreună cu cel de culoare roșie interzic trecerea.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Mijloacele de semnalizare rutieră, precum și alte dispozitive speciale de acest fel se asigură, se instalează și se întrețin prin grija administratorului drumului public respectiv ori al căii ferate, după caz. Instalarea mijloacelor de semnalizare rutieră și a dispozitivelor speciale se execută numai cu avizul prealabil al poliției rutiere. După instalarea mijloacelor de semnalizare rutieră și a dispozitivelor speciale de acest fel, administratorul drumului public, împreună cu poliția rutieră, are obligația să verifice că acestea sunt conform avizului prealabil obținut.</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Mijloacele de semnalizare și presemnalizare a intersecțiilor dintre două drumuri de categorii diferite se asigură, se instalează și se întrețin de către administratorul fiecărui drum, cu respectarea modului de reglementare a circulației stabilit în nodul rutier respectiv.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Mijloacele de semnalizare rutieră pot fi însoțite și de dispozitive speciale de avertizare.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Se interzic:</w:t>
      </w:r>
    </w:p>
    <w:p>
      <w:pPr>
        <w:pStyle w:val="Normal"/>
        <w:widowControl/>
        <w:spacing w:before="0" w:after="40"/>
        <w:ind w:hanging="360" w:left="720"/>
        <w:jc w:val="left"/>
        <w:rPr>
          <w:rFonts w:ascii="Arial" w:hAnsi="Arial" w:cs="Arial"/>
          <w:sz w:val="18"/>
          <w:szCs w:val="18"/>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amplasarea, în zona drumului public, de construcții, panouri sau dispozitive ce pot fi confundate cu indicatoarele sau cu instalațiile ce servesc la semnalizarea rutieră ori realizarea de amenajări sau alte obstacole care sunt de natură să limiteze vizibilitatea ori eficacitatea acestora, să stânjenească participanții la trafic sau să le distragă atenția, punând în pericol siguranța circulației;</w:t>
      </w:r>
    </w:p>
    <w:p>
      <w:pPr>
        <w:pStyle w:val="Normal"/>
        <w:widowControl/>
        <w:spacing w:before="0" w:after="120"/>
        <w:ind w:hanging="360" w:left="720"/>
        <w:jc w:val="left"/>
        <w:rPr>
          <w:rFonts w:ascii="Arial" w:hAnsi="Arial" w:cs="Arial"/>
          <w:sz w:val="18"/>
          <w:szCs w:val="18"/>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lipirea de afișe, inscripții sau înscrisuri pe fața activă a indicatoarelor ori pe dispozitivele ce servesc la semnalizarea rutieră, inclusiv pe suporturile acestora.</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31) </w:t>
      </w:r>
      <w:r>
        <w:rPr>
          <w:rFonts w:eastAsia="Arial" w:cs="Arial" w:ascii="Arial" w:hAnsi="Arial"/>
          <w:b w:val="false"/>
          <w:color w:val="auto"/>
          <w:spacing w:val="0"/>
          <w:w w:val="100"/>
          <w:sz w:val="20"/>
          <w:szCs w:val="20"/>
          <w:lang w:val="ro-RO"/>
        </w:rPr>
        <w:t>Participanții la trafic trebuie să respecte regulile de circulație, semnalele, indicațiile și dispozițiile polițistului rutier, precum și semnificația diferitelor tipuri de mijloace de semnalizare rutieră, în următoarea ordine de prioritate:</w:t>
      </w:r>
    </w:p>
    <w:p>
      <w:pPr>
        <w:pStyle w:val="Heading1"/>
        <w:keepNext/>
        <w:widowControl/>
        <w:numPr>
          <w:ilvl w:val="2"/>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semnalele, indicațiile și dispozițiile polițistului rutier;</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speciale de avertizare, luminoase sau sonore ale autovehiculelor, prevăzute la art. 32 alin. (2) lit. a) și b);</w:t>
      </w:r>
    </w:p>
    <w:p>
      <w:pPr>
        <w:pStyle w:val="Heading1"/>
        <w:keepNext w:val="false"/>
        <w:widowControl/>
        <w:numPr>
          <w:ilvl w:val="2"/>
          <w:numId w:val="1"/>
        </w:numPr>
        <w:spacing w:before="0" w:after="40"/>
        <w:jc w:val="left"/>
        <w:rPr>
          <w:b w:val="false"/>
          <w:sz w:val="18"/>
          <w:szCs w:val="18"/>
          <w:lang w:val="pt-BR"/>
        </w:rPr>
      </w:pPr>
      <w:r>
        <w:rPr>
          <w:rFonts w:eastAsia="Arial" w:cs="Arial" w:ascii="Arial" w:hAnsi="Arial"/>
          <w:b w:val="false"/>
          <w:color w:val="auto"/>
          <w:spacing w:val="0"/>
          <w:w w:val="100"/>
          <w:sz w:val="20"/>
          <w:szCs w:val="20"/>
          <w:lang w:val="ro-RO"/>
        </w:rPr>
        <w:t>semnalizarea temporară și/sau indicatoarele electronice, care modifică regimul normal de desfășurare a circulației;</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luminoase sau sonore;</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indicatoarele;</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marcajele;</w:t>
      </w:r>
    </w:p>
    <w:p>
      <w:pPr>
        <w:pStyle w:val="Heading1"/>
        <w:keepNext w:val="false"/>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regulile de circulație.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(Preluare din O.U.G. 195/ 2002 cu modificările și completările ulterioare – Noul cod rutier – Art. 32, alin. 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Semnalele speciale de avertizare luminoase sunt emise intermitent de dispozitivele de iluminare montate pe autovehicule și au următoarele semnificații:</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roșie obligă participanții la trafic să oprească în direcția de mers cât mai aproape de marginea drumului;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albastră obligă participanții la trafic să acorde prioritate de trecere;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lumina galbenă obligă participanții la trafic să circule cu atenție.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Semnalizarea și amenajările rutiere necesare pe drumurile publice se asigură de către administratorul drumului respectiv și se efectuează numai cu avizul poliției rutiere.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Semnalizarea lucrărilor care se execută pe drumurile publice este obligatorie. Aceasta este însoțită pe timpul nopții de lămpi cu lumină galbenă intermitentă sau în cascadă și se efectuează de către executantul lucrărilor, cu avizul poliției rutiere, astfel încât să asigure deplasarea în siguranță a tuturor participanților la trafic, conform reglementărilor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Semnalizarea și amenajările rutiere se definesc și se realizează în con</w:t>
      </w:r>
      <w:r>
        <w:rPr>
          <w:rFonts w:eastAsia="Arial" w:cs="Arial" w:ascii="Arial" w:hAnsi="Arial"/>
          <w:color w:val="auto"/>
          <w:spacing w:val="0"/>
          <w:w w:val="100"/>
          <w:sz w:val="20"/>
          <w:szCs w:val="20"/>
          <w:u w:val="none"/>
          <w:lang w:val="ro-RO"/>
        </w:rPr>
        <w:t/>
      </w:r>
      <w:r>
        <w:rPr>
          <w:rFonts w:eastAsia="Arial" w:cs="Arial" w:ascii="Arial" w:hAnsi="Arial"/>
          <w:color w:val="auto"/>
          <w:spacing w:val="0"/>
          <w:w w:val="100"/>
          <w:sz w:val="20"/>
          <w:szCs w:val="20"/>
          <w:lang w:val="ro-RO"/>
        </w:rPr>
        <w:t>formitate cu standardele și reglementările tehnice specifice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35,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aibă un comportament care să nu afecteze fluența și siguranța circulației, să nu pună în pericol viața sau integritatea corporală a persoanelor și să nu aducă prejudicii proprietății publice ori private.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Participanții la trafic sunt obligați ca, la cererea polițistului rutier, să înmâneze acestuia documentul de identitate sau, după caz, permisul de conducere, documentul de înmatriculare ori de înregistrare a vehiculului condus, documentele referitoare la bunurile transportate, precum și alte documente prevăzute de lege.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exercitarea atribuțiilor care îi revin, polițistul rutier are dreptul să verifice vehiculul, precum și identitatea conducătorului sau a pasagerilor aflați în interiorul acestuia atunci când există indicii despre săvârșirea unei fapte de natură contravențională sau penală.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exercitarea atribuțiilor de dirijare a circulației rutiere, polițiștii rutieri sunt obligați să poarte uniforma cu înscrisuri și însemne distinctive.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(4¹)</w:t>
      </w:r>
      <w:r>
        <w:rPr>
          <w:rFonts w:eastAsia="Arial" w:cs="Arial" w:ascii="Arial" w:hAnsi="Arial"/>
          <w:color w:val="auto"/>
          <w:spacing w:val="0"/>
          <w:w w:val="100"/>
          <w:sz w:val="20"/>
          <w:szCs w:val="20"/>
          <w:lang w:val="ro-RO"/>
        </w:rPr>
        <w:t xml:space="preserve"> Funcționarii din cadrul Autorității Vamale Române, respectiv al Agenției Naționale de Administrare Fiscală, care, în scopul exercitării atribuțiilor de control specifice, efectuează semnale de oprire pentru conducătorii autovehiculelor, sunt obligați să poarte uniformă cu înscrisuri și însemne distinctive și mijloace de protecție fluorescent-reflectorizante pe fond de culoare verde, respectiv roșie, stabilite prin hotărâre a Guvernului.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Polițiștii de frontieră, îndrumătorii de circulație ai Ministerului Apărării Naționale, agenții căilor ferate, personalul autorizat din zona lucrărilor pe drumurile publice, precum și membrii patrulelor școlare de circulație sunt obligați ca, pe timpul exercitării atribuțiilor, să poarte echipament de protecție-avertizare fluorescent-reflectorizant.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Conducătorii autovehiculelor și tractoarelor agricole sau forestiere cu masa maximă autorizată mai mare de 3,5 tone sunt obligați să poarte echipament de protecție-avertizare fluorescent-reflectorizant atunci când execută intervenții la vehiculul care se află pe partea carosabilă a drumului public.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Nevăzătorii sunt obligați să poarte în deplasarea pe drumurile publice baston de culoare albă.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36,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și tractoare agricole sau forestiere și persoanele care ocupă locuri prevăzute prin construcție cu centuri sau dispozitive de siguranță omologate trebuie să le poarte în timpul circulației pe drumurile publice, cu excepția cazurilor prevăzute în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Conducătorii de autovehicule având locuri prevăzute prin construcție cu centuri de siguranță trebuie să informeze pasagerii cu privire la obligația legală de a le purta în timpul circulației pe drumurile publice.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Conducătorii de autovehicule având locuri prevăzute prin construcție cu centuri de siguranță au obligația să se asigure că, pe timpul conducerii vehiculului, minorii poartă centurile de siguranță sau sunt transportați numai în dispozitive de fixare în scaune pentru copii omologate, în condițiile prevăzute de regulament.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(1³)</w:t>
      </w:r>
      <w:r>
        <w:rPr>
          <w:rFonts w:eastAsia="Arial" w:cs="Arial" w:ascii="Arial" w:hAnsi="Arial"/>
          <w:color w:val="auto"/>
          <w:spacing w:val="0"/>
          <w:w w:val="100"/>
          <w:sz w:val="20"/>
          <w:szCs w:val="20"/>
          <w:lang w:val="ro-RO"/>
        </w:rPr>
        <w:t xml:space="preserve"> Conducătorilor de autovehicule le este interzis să transporte copii în vârstă de până la 3 ani în autovehicule care nu sunt echipate cu sisteme de siguranță, cu excepția celor destinate transportului public de persoane, precum și a taxiurilor dacă în acestea din urmă ocupă orice alt loc decât cel de pe scaunul din față, în condițiile prevăzute în regulament. Copiii cu vârsta de peste 3 ani, având o înălțime de până la 150 cm, pot fi transportați în autovehicule care nu sunt echipate cu sisteme de siguranță doar dacă ocupă, pe timpul transportului, orice alt loc decât cel de pe scaunul din față.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 timpul deplasării pe drumurile publice, conducătorii motocicletelor, mopedelor și persoanele transportate pe acestea au obligația să poarte casca de protecție omologată.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Conducătorilor de vehicule le este interzisă folosirea telefoanelor mobile atunci când aceștia se află în timpul deplasării pe drumurile publice, cu excepția celor prevăzute cu dispozitive tip «mâini libere».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55)</w:t>
      </w:r>
      <w:r>
        <w:rPr>
          <w:rFonts w:eastAsia="Arial" w:cs="Arial" w:ascii="Arial" w:hAnsi="Arial"/>
          <w:b w:val="false"/>
          <w:color w:val="auto"/>
          <w:spacing w:val="0"/>
          <w:w w:val="100"/>
          <w:sz w:val="20"/>
          <w:szCs w:val="20"/>
          <w:lang w:val="ro-RO"/>
        </w:rPr>
        <w:t xml:space="preserve"> Intersecțiile sunt:</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cu circulație nedirijată;</w:t>
      </w:r>
    </w:p>
    <w:p>
      <w:pPr>
        <w:pStyle w:val="Heading1"/>
        <w:widowControl/>
        <w:numPr>
          <w:ilvl w:val="2"/>
          <w:numId w:val="1"/>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cu circulație dirijată. În această categorie sunt incluse și intersecțiile în care circulația se desfășoară în sens giratoriu.</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56) </w:t>
      </w:r>
      <w:r>
        <w:rPr>
          <w:rFonts w:eastAsia="Arial" w:cs="Arial" w:ascii="Arial" w:hAnsi="Arial"/>
          <w:b w:val="false"/>
          <w:color w:val="auto"/>
          <w:spacing w:val="0"/>
          <w:w w:val="100"/>
          <w:sz w:val="20"/>
          <w:szCs w:val="20"/>
          <w:lang w:val="ro-RO"/>
        </w:rPr>
        <w:t>La apropierea de o intersecție conducătorul de vehicul trebuie să circule cu o viteză care să îi permită oprirea, pentru a acorda prioritate de trecere participanților la trafic care au acest drept.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57,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intersecțiile cu circulație nedirijată, conducătorul de vehicul este obligat să cedeze trecerea vehiculelor care vin din partea dreaptă, în condițiile stabilite prin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intersecțiile cu circulație dirijată, conducătorul de vehicul este obligat să respecte semnificația indicatoarelor, culoarea semaforului sau indicațiile ori semnalele polițistului rutier.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Pătrunderea unui vehicul într-o intersecție este interzisă dacă prin aceasta se produce blocarea intersecției.</w:t>
        <w:br/>
      </w: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intersecțiile cu sens giratoriu, semnalizate ca atare, vehiculele care circulă în interiorul acestora au prioritate față de cele care urmează să pătrundă în intersecție.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58) </w:t>
      </w:r>
      <w:r>
        <w:rPr>
          <w:rFonts w:eastAsia="Arial" w:cs="Arial" w:ascii="Arial" w:hAnsi="Arial"/>
          <w:b w:val="false"/>
          <w:color w:val="auto"/>
          <w:spacing w:val="0"/>
          <w:w w:val="100"/>
          <w:sz w:val="20"/>
          <w:szCs w:val="20"/>
          <w:lang w:val="ro-RO"/>
        </w:rPr>
        <w:t>În cazul vehiculelor care pătrund într-o intersecție dintre un drum închis circulației publice și un drum public, au prioritate acele vehicule care circulă pe drumul public.</w:t>
      </w:r>
    </w:p>
    <w:p>
      <w:pPr>
        <w:pStyle w:val="Heading1"/>
        <w:widowControl/>
        <w:numPr>
          <w:ilvl w:val="0"/>
          <w:numId w:val="1"/>
        </w:numPr>
        <w:spacing w:before="120" w:after="60"/>
        <w:jc w:val="left"/>
        <w:rPr>
          <w:b w:val="false"/>
          <w:sz w:val="18"/>
          <w:szCs w:val="18"/>
          <w:lang w:val="pt-BR"/>
        </w:rPr>
      </w:pPr>
      <w:r>
        <w:rPr>
          <w:rFonts w:eastAsia="Arial" w:cs="Arial" w:ascii="Arial" w:hAnsi="Arial"/>
          <w:i/>
          <w:b w:val="false"/>
          <w:color w:val="auto"/>
          <w:spacing w:val="0"/>
          <w:w w:val="100"/>
          <w:sz w:val="20"/>
          <w:szCs w:val="20"/>
          <w:lang w:val="ro-RO"/>
        </w:rPr>
        <w:t xml:space="preserve">(Preluare din O.U.G. 195/ 2002 cu modificările și completările ulterioare – Noul cod rutier – Art. 59,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intersecțiile cu circulație nedirijată, conducătorul de vehicul este obligat să acorde prioritate de trecere vehiculelor care circulă pe șine. Acestea pierd prioritatea de trecere când efectuează virajul spre stânga sau când semnalizarea rutieră din acea zonă stabilește o altă regulă de circulație.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intersecții, conducătorii vehiculelor care virează spre stânga sunt obligați să acorde prioritate de trecere vehiculelor cu care se intersectează și care circulă din partea dreaptă.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intersecțiile cu circulație dirijată prin indicatoare de prioritate, regula priorității de dreapta se respectă numai în cazul în care două vehicule urmează să se întâlnească, fiecare intrând în intersecție de pe un drum semnalizat cu un indicator având aceeași semnificație de prioritate sau de pierdere a priorității.</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Când un semafor cu trei culori are o lumină verde intermitentă suplimentară, montată la același nivel cu lumina verde normală a semaforului, sub forma unei săgeți verzi pe fond negru, cu vârful spre dreapta, aprinderea acesteia semnifică permisiunea pentru vehicule de a-și continua drumul în direcția indicată de săgeata, indiferent de culoarea semaforului electric, cu condiția acordării priorității de trecere vehiculelor și pietonilor care au drept de circulație.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60, alin. 1 – 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dea </w:t>
      </w:r>
      <w:r>
        <w:rPr>
          <w:rFonts w:eastAsia="Arial" w:cs="Arial" w:ascii="Arial" w:hAnsi="Arial"/>
          <w:b w:val="false"/>
          <w:color w:val="auto"/>
          <w:spacing w:val="0"/>
          <w:w w:val="100"/>
          <w:sz w:val="20"/>
          <w:szCs w:val="20"/>
          <w:u w:val="none"/>
          <w:lang w:val="ro-RO"/>
        </w:rPr>
        <w:t>dovadă</w:t>
      </w:r>
      <w:r>
        <w:rPr>
          <w:rFonts w:eastAsia="Arial" w:cs="Arial" w:ascii="Arial" w:hAnsi="Arial"/>
          <w:b w:val="false"/>
          <w:color w:val="auto"/>
          <w:spacing w:val="0"/>
          <w:w w:val="100"/>
          <w:sz w:val="20"/>
          <w:szCs w:val="20"/>
          <w:lang w:val="ro-RO"/>
        </w:rPr>
        <w:t xml:space="preserve"> de prudență sporită la apropierea și traversarea liniilor de cale ferată curentă sau industrială, după caz.</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trecerea la nivel cu o cale ferată curentă, prevăzută cu bariere sau semibariere, conducătorii de vehicule sunt obligați să oprească în dreptul indicatorului ce obligă la oprire, dacă acestea sunt în curs de coborâre ori în poziție orizontală și/ sau semnalele sonore și luminoase care anunță apropierea trenului sunt în funcțiune.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trecerea la nivel cu o cale ferată industrială, semnalizată corespunzător, conducătorii de vehicule sunt obligați să se conformeze semnificației semnalelor agentului de cale ferată.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66, alin. 1, 4)</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Atestatul profesional este obligatoriu pentru conducătorul autovehiculului care efectuează transport de mărfuri periculoase, transport public de persoane, transport în cont propriu de persoane cu microbuze și autobuze, precum și pentru autovehiculele de transport marfă cu masa maximă autorizată mai mare de 3,5 tone, care circulă în trafic intern și internațional.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Certificatul de atestare profesională care conferă titularului dreptul de a efectua activitatea pentru care a fost eliberat este valabil numai însoțit de permisul de conducere corespunzător categoriei din care face parte vehiculul condus.</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68)</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Autovehiculul care transportă mărfuri sau produse periculoase poate circula pe drumurile publice numai în condițiile prevăzute de reglementările în vigoare.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Vehiculele care, prin construcție sau datorită încărcăturii transportate, depășesc masa și/ sau gabaritul prevăzute de normele legale pot circula pe drumul public numai pe traseele stabilite de administratorul drumului public sau, după caz, de autoritățile administrației publice locale, cu respectarea prevederilor legale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70)</w:t>
      </w:r>
      <w:r>
        <w:rPr>
          <w:rFonts w:eastAsia="Arial" w:cs="Arial" w:ascii="Arial" w:hAnsi="Arial"/>
          <w:color w:val="auto"/>
          <w:spacing w:val="0"/>
          <w:w w:val="100"/>
          <w:sz w:val="20"/>
          <w:szCs w:val="20"/>
          <w:lang w:val="ro-RO"/>
        </w:rPr>
        <w:t xml:space="preserve"> (1) </w:t>
      </w:r>
      <w:r>
        <w:rPr>
          <w:rFonts w:eastAsia="Arial" w:cs="Arial" w:ascii="Arial" w:hAnsi="Arial"/>
          <w:b w:val="false"/>
          <w:color w:val="auto"/>
          <w:spacing w:val="0"/>
          <w:w w:val="100"/>
          <w:sz w:val="20"/>
          <w:szCs w:val="20"/>
          <w:lang w:val="ro-RO"/>
        </w:rPr>
        <w:t>Pentru a conduce un moped pe drumurile publice, conducătorul acestuia trebuie să aibă vârsta de cel puțin 16 ani.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o bicicletă sau o trotinetă electrică pe drumurile publice, conducătorul acesteia trebuie să aibă vârsta de cel puțin 14 ani.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Bicicletele, mopedele și trotinetele electrice care circulă pe drumurile publice trebuie să fie echipate cu mijloace de iluminare și dispozitive reflectorizant-fluorescente. Este interzisă circulația acestora pe timp de noapte fără aceste mijloace și dispozitive în stare de funcționare.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Casca de protecție este obligatorie pentru conducătorii de biciclete și trotinete electrice a căror vârstă este sub 16 ani, atunci când se deplasează pe partea carosabilă.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Se interzice transportul pasagerilor pe trotinete electrice.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 Noul cod rutier – Art. 72, alin. 1–7)</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Pietonii sunt obligați să se deplaseze numai pe trotuar, iar în lipsa acestuia, pe acostamentul din partea stângă a drumului, în direcția lor de mers. Când și acostamentul lipsește, pietonii sunt obligați să circule cât mai aproape de marginea din partea stângă a părții carosabile, în direcția lor de mers.</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Pietonii au prioritate de trecere față de conducătorii de vehicule numai atunci când sunt angajați în traversarea drumurilor publice prin locuri special amenajate, marcate și semnalizate corespunzător, ori la culoarea verde a semaforului destinat pietonilor.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Traversarea drumului public de către pietoni se face perpendicular pe axa acestuia, numai prin locurile special amenajate și semnalizate corespunzător, iar în lipsa acestora, în localități, pe la colțul străzii, numai după ce s-au asigurat că o pot face fără pericol pentru ei și pentru ceilalți participanți la trafic.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Pietonii surprinși și accidentați ca urmare a traversării prin locuri nepermise, la culoarea roșie a semaforului destinat acestora, sau a nerespectării altor obligații stabilite de normele rutiere poartă întreaga răspundere a accidentării lor, în condițiile în care conducătorul vehiculului respectiv a respectat prevederile legale privind circulația prin acel sector.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Sunt asimilate pietonilor persoanele care conduc un scaun rulant de construcție specială, cele care conduc vehicule destinate exclusiv tragerii sau împingerii cu mâna, cele care se deplasează pe patine sau dispozitive cu role fără mijloace de autopropulsie, precum și cele care conduc vehicule a căror viteză maximă prin construcție nu depășește 6 km/h și sunt echipate cu un motor electric.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Se exceptează de la respectarea regulilor stabilite pentru pietoni polițistul rutier și persoanele care se află pe platforma drumului public și sunt autorizate, în exercitarea atribuțiilor de serviciu, să îndrume sau să dirijeze circulația rutieră,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Este interzisă ocuparea trotuarelor cu vehicule imobilizate, iar când aceasta este permisă, conform indicatoarelor sau marcajelor, lățimea minimă a trotuarului lăsat la dispoziția pietonilor trebuie să fie de cel puțin un metru.</w:t>
      </w:r>
    </w:p>
    <w:p>
      <w:pPr>
        <w:pStyle w:val="Normal"/>
        <w:keepNext w:val="true"/>
        <w:widowControl/>
        <w:spacing w:before="240" w:after="120"/>
        <w:ind w:hanging="0"/>
        <w:jc w:val="center"/>
        <w:rPr>
          <w:rStyle w:val="tli1"/>
          <w:rFonts w:ascii="Arial" w:hAnsi="Arial" w:cs="Arial"/>
          <w:b/>
          <w:sz w:val="18"/>
          <w:szCs w:val="18"/>
          <w:lang w:val="it-IT"/>
        </w:rPr>
      </w:pPr>
      <w:r>
        <w:rPr>
          <w:rStyle w:val="tli1"/>
          <w:rFonts w:eastAsia="Arial" w:cs="Arial" w:ascii="Arial" w:hAnsi="Arial"/>
          <w:b/>
          <w:color w:val="auto"/>
          <w:spacing w:val="0"/>
          <w:w w:val="100"/>
          <w:sz w:val="20"/>
          <w:szCs w:val="20"/>
          <w:lang w:val="ro-RO"/>
        </w:rPr>
        <w:t>Capitolul XVII. Riscurile de accidentare și îmbolnăvire profesională specifice unității</w:t>
      </w:r>
    </w:p>
    <w:p>
      <w:pPr>
        <w:pStyle w:val="Heading1"/>
        <w:keepNext w:val="tru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În cadrul instruirii introductiv-generale persoana care urmează să fie angajată va fi instruită în vederea cunoașterii riscurilor specifice unității.</w:t>
      </w:r>
    </w:p>
    <w:p>
      <w:pPr>
        <w:pStyle w:val="Normal"/>
        <w:keepNext w:val="false"/>
        <w:widowControl/>
        <w:spacing w:before="24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tru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Riscurile cu un nivel de risc peste 3 identificate în unitate și măsurile pentru eliminarea sau diminuarea lor sunt următoarele:</w:t>
      </w:r>
    </w:p>
    <w:tbl>
      <w:tblPr>
        <w:tblW w:w="5000" w:type="pct"/>
        <w:jc w:val="left"/>
        <w:tblInd w:w="55" w:type="dxa"/>
        <w:tblLayout w:type="fixed"/>
        <w:tblCellMar>
          <w:top w:w="55" w:type="dxa"/>
          <w:left w:w="55" w:type="dxa"/>
          <w:bottom w:w="55" w:type="dxa"/>
          <w:right w:w="55" w:type="dxa"/>
        </w:tblCellMar>
      </w:tblPr>
      <w:tblGrid>
        <w:gridCol w:w="561"/>
        <w:gridCol w:w="3742"/>
        <w:gridCol w:w="5052"/>
      </w:tblGrid>
      <w:tr>
        <w:trPr>
          <w:cantSplit/>
          <w:tblHeader w:val="true"/>
        </w:trPr>
        <w:tc>
          <w:tcPr>
            <w:tcW w:w="56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74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Riscul existent / Forma de manifestare a factorului de risc</w:t>
            </w:r>
          </w:p>
        </w:tc>
        <w:tc>
          <w:tcPr>
            <w:tcW w:w="505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Măsura pentru eliminarea sau diminuarea gradului de manifestare al factorului de risc, pericolelor și riscurilor</w:t>
            </w:r>
          </w:p>
        </w:tc>
      </w:tr>
      <w:tr>
        <w:trPr>
          <w:cantSplit/>
        </w:trPr>
        <w:tc>
          <w:tcPr>
            <w:tcW w:w="56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{{#unitRisks}}{{$index}}.</w:t>
            </w:r>
          </w:p>
        </w:tc>
        <w:tc>
          <w:tcPr>
            <w:tcW w:w="374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w:t>
            </w:r>
          </w:p>
        </w:tc>
        <w:tc>
          <w:tcPr>
            <w:tcW w:w="5052" w:type="dxa"/>
            <w:tcBorders>
              <w:left w:val="single" w:sz="4" w:space="0" w:color="000000"/>
              <w:bottom w:val="single" w:sz="4" w:space="0" w:color="000000"/>
              <w:right w:val="single" w:sz="4" w:space="0" w:color="000000"/>
            </w:tcBorders>
            <w:tcMar>
              <w:left w:w="113" w:type="dxa"/>
              <w:right w:w="113"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{{measure}}{{/unitRisks}}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false"/>
        <w:widowControl/>
        <w:spacing w:before="24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Evaluarea riscurilor nu a identificat în unitate factori de risc în domeniul inacceptabil, cu un nivel de risc peste 3. Riscurile fiecărui loc de muncă sunt prezentate în evaluarea riscurilor de accidentare și îmbolnăvire profesională.</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0"/>
        <w:ind w:hanging="0" w:left="0"/>
        <w:jc w:val="left"/>
        <w:rPr>
          <w:rFonts w:ascii="Arial" w:hAnsi="Arial" w:cs="Arial"/>
          <w:sz w:val="2"/>
          <w:szCs w:val="18"/>
          <w:lang w:val="ro-RO"/>
        </w:rPr>
      </w:pPr>
      <w:r>
        <w:rPr>
          <w:rFonts w:eastAsia="Arial" w:cs="Arial" w:ascii="Arial" w:hAnsi="Arial"/>
          <w:b w:val="false"/>
          <w:i w:val="false"/>
          <w:color w:val="auto"/>
          <w:spacing w:val="0"/>
          <w:w w:val="100"/>
          <w:sz w:val="2"/>
          <w:szCs w:val="20"/>
          <w:lang w:val="ro-RO"/>
        </w:rPr>
      </w:r>
    </w:p>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8"/>
        <w:szCs w:val="18"/>
        <w:effect w:val="none"/>
        <w:lang w:val="it-CH"/>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i w:val="false"/>
        <w:sz w:val="18"/>
        <w:szCs w:val="18"/>
        <w:effect w:val="none"/>
        <w:lang w:val="it-CH"/>
      </w:rPr>
    </w:lvl>
    <w:lvl w:ilvl="3">
      <w:start w:val="1"/>
      <w:numFmt w:val="decimal"/>
      <w:lvlText w:val="%4."/>
      <w:lvlJc w:val="left"/>
      <w:pPr>
        <w:tabs>
          <w:tab w:val="num" w:pos="720"/>
        </w:tabs>
        <w:ind w:left="720" w:hanging="360"/>
      </w:pPr>
      <w:rPr>
        <w:b/>
        <w:i w:val="false"/>
        <w:sz w:val="18"/>
        <w:szCs w:val="18"/>
        <w:effect w:val="none"/>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360"/>
        </w:tabs>
        <w:ind w:left="0" w:hanging="0"/>
      </w:pPr>
      <w:rPr>
        <w:rFonts w:ascii="Arial" w:hAnsi="Arial" w:cs="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lowerLetter"/>
      <w:lvlText w:val="%2)"/>
      <w:lvlJc w:val="left"/>
      <w:pPr>
        <w:tabs>
          <w:tab w:val="num" w:pos="720"/>
        </w:tabs>
        <w:ind w:left="720" w:hanging="360"/>
      </w:pPr>
      <w:rPr>
        <w:b/>
      </w:rPr>
    </w:lvl>
    <w:lvl w:ilvl="2">
      <w:start w:val="5"/>
      <w:numFmt w:val="upperLetter"/>
      <w:lvlText w:val="%3)"/>
      <w:lvlJc w:val="left"/>
      <w:pPr>
        <w:tabs>
          <w:tab w:val="num" w:pos="1980"/>
        </w:tabs>
        <w:ind w:left="1980" w:hanging="360"/>
      </w:pPr>
      <w:rPr>
        <w:b/>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576"/>
        </w:tabs>
        <w:ind w:left="72" w:hanging="72"/>
      </w:pPr>
      <w:rPr>
        <w:rFonts w:ascii="Arial" w:hAnsi="Arial" w:cs="Arial"/>
        <w:b/>
        <w:i w:val="false"/>
        <w:spacing w:val="0"/>
        <w:w w:val="100"/>
        <w:kern w:val="2"/>
        <w:sz w:val="22"/>
        <w:szCs w:val="22"/>
        <w:effect w:val="none"/>
      </w:rPr>
    </w:lvl>
    <w:lvl w:ilvl="1">
      <w:start w:val="1"/>
      <w:numFmt w:val="decimalZero"/>
      <w:isLgl/>
      <w:lvlText w:val="Section %1.%2"/>
      <w:lvlJc w:val="left"/>
      <w:pPr>
        <w:tabs>
          <w:tab w:val="num" w:pos="504"/>
        </w:tabs>
        <w:ind w:left="-576" w:hanging="0"/>
      </w:pPr>
      <w:rPr>
        <w:lang w:val="fr-FR"/>
      </w:rPr>
    </w:lvl>
    <w:lvl w:ilvl="2">
      <w:start w:val="1"/>
      <w:numFmt w:val="lowerLetter"/>
      <w:lvlText w:val="(%3)"/>
      <w:lvlJc w:val="left"/>
      <w:pPr>
        <w:tabs>
          <w:tab w:val="num" w:pos="144"/>
        </w:tabs>
        <w:ind w:left="144" w:hanging="432"/>
      </w:pPr>
      <w:rPr/>
    </w:lvl>
    <w:lvl w:ilvl="3">
      <w:start w:val="1"/>
      <w:numFmt w:val="lowerRoman"/>
      <w:lvlText w:val="(%4)"/>
      <w:lvlJc w:val="right"/>
      <w:pPr>
        <w:tabs>
          <w:tab w:val="num" w:pos="288"/>
        </w:tabs>
        <w:ind w:left="288" w:hanging="144"/>
      </w:pPr>
      <w:rPr/>
    </w:lvl>
    <w:lvl w:ilvl="4">
      <w:start w:val="1"/>
      <w:numFmt w:val="decimal"/>
      <w:lvlText w:val="%5)"/>
      <w:lvlJc w:val="left"/>
      <w:pPr>
        <w:tabs>
          <w:tab w:val="num" w:pos="432"/>
        </w:tabs>
        <w:ind w:left="432" w:hanging="432"/>
      </w:pPr>
      <w:rPr/>
    </w:lvl>
    <w:lvl w:ilvl="5">
      <w:start w:val="1"/>
      <w:numFmt w:val="lowerLetter"/>
      <w:lvlText w:val="%6)"/>
      <w:lvlJc w:val="left"/>
      <w:pPr>
        <w:tabs>
          <w:tab w:val="num" w:pos="720"/>
        </w:tabs>
        <w:ind w:left="720" w:hanging="360"/>
      </w:pPr>
      <w:rPr>
        <w:b/>
      </w:rPr>
    </w:lvl>
    <w:lvl w:ilvl="6">
      <w:start w:val="1"/>
      <w:numFmt w:val="lowerRoman"/>
      <w:lvlText w:val="%7)"/>
      <w:lvlJc w:val="right"/>
      <w:pPr>
        <w:tabs>
          <w:tab w:val="num" w:pos="720"/>
        </w:tabs>
        <w:ind w:left="720" w:hanging="288"/>
      </w:pPr>
      <w:rPr/>
    </w:lvl>
    <w:lvl w:ilvl="7">
      <w:start w:val="1"/>
      <w:numFmt w:val="lowerLetter"/>
      <w:lvlText w:val="%8."/>
      <w:lvlJc w:val="left"/>
      <w:pPr>
        <w:tabs>
          <w:tab w:val="num" w:pos="864"/>
        </w:tabs>
        <w:ind w:left="864" w:hanging="432"/>
      </w:pPr>
      <w:rPr/>
    </w:lvl>
    <w:lvl w:ilvl="8">
      <w:start w:val="1"/>
      <w:numFmt w:val="lowerRoman"/>
      <w:lvlText w:val="%9."/>
      <w:lvlJc w:val="right"/>
      <w:pPr>
        <w:tabs>
          <w:tab w:val="num" w:pos="1008"/>
        </w:tabs>
        <w:ind w:left="1008" w:hanging="144"/>
      </w:pPr>
      <w:rPr/>
    </w:lvl>
  </w:abstractNum>
  <w:abstractNum w:abstractNumId="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bullet"/>
      <w:lvlText w:val=""/>
      <w:lvlJc w:val="left"/>
      <w:pPr>
        <w:tabs>
          <w:tab w:val="num" w:pos="864"/>
        </w:tabs>
        <w:ind w:left="216" w:firstLine="144"/>
      </w:pPr>
      <w:rPr>
        <w:rFonts w:ascii="Symbol" w:hAnsi="Symbol" w:cs="Symbol" w:hint="default"/>
        <w:b w:val="false"/>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74"/>
        </w:tabs>
        <w:ind w:left="126" w:firstLine="144"/>
      </w:pPr>
      <w:rPr>
        <w:rFonts w:ascii="Symbol" w:hAnsi="Symbol" w:cs="Symbol" w:hint="default"/>
        <w:b w:val="false"/>
      </w:rPr>
    </w:lvl>
    <w:lvl w:ilvl="1">
      <w:start w:val="1"/>
      <w:numFmt w:val="decimal"/>
      <w:lvlText w:val="Art. %2."/>
      <w:lvlJc w:val="left"/>
      <w:pPr>
        <w:tabs>
          <w:tab w:val="num" w:pos="2070"/>
        </w:tabs>
        <w:ind w:left="990" w:hanging="0"/>
      </w:pPr>
      <w:rPr>
        <w:rFonts w:ascii="Arial" w:hAnsi="Arial"/>
        <w:b/>
        <w:i w:val="false"/>
        <w:sz w:val="20"/>
        <w:szCs w:val="20"/>
        <w:effect w:val="none"/>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790"/>
        </w:tabs>
        <w:ind w:left="2790" w:hanging="360"/>
      </w:pPr>
      <w:rPr>
        <w:rFonts w:ascii="Symbol" w:hAnsi="Symbol" w:cs="Symbol" w:hint="default"/>
      </w:rPr>
    </w:lvl>
    <w:lvl w:ilvl="4">
      <w:start w:val="1"/>
      <w:numFmt w:val="bullet"/>
      <w:lvlText w:val="o"/>
      <w:lvlJc w:val="left"/>
      <w:pPr>
        <w:tabs>
          <w:tab w:val="num" w:pos="3510"/>
        </w:tabs>
        <w:ind w:left="3510" w:hanging="360"/>
      </w:pPr>
      <w:rPr>
        <w:rFonts w:ascii="Courier New" w:hAnsi="Courier New" w:cs="Courier New" w:hint="default"/>
      </w:rPr>
    </w:lvl>
    <w:lvl w:ilvl="5">
      <w:start w:val="1"/>
      <w:numFmt w:val="bullet"/>
      <w:lvlText w:val=""/>
      <w:lvlJc w:val="left"/>
      <w:pPr>
        <w:tabs>
          <w:tab w:val="num" w:pos="4230"/>
        </w:tabs>
        <w:ind w:left="4230" w:hanging="360"/>
      </w:pPr>
      <w:rPr>
        <w:rFonts w:ascii="Wingdings" w:hAnsi="Wingdings" w:cs="Wingdings" w:hint="default"/>
      </w:rPr>
    </w:lvl>
    <w:lvl w:ilvl="6">
      <w:start w:val="1"/>
      <w:numFmt w:val="bullet"/>
      <w:lvlText w:val=""/>
      <w:lvlJc w:val="left"/>
      <w:pPr>
        <w:tabs>
          <w:tab w:val="num" w:pos="4950"/>
        </w:tabs>
        <w:ind w:left="4950" w:hanging="360"/>
      </w:pPr>
      <w:rPr>
        <w:rFonts w:ascii="Symbol" w:hAnsi="Symbol" w:cs="Symbol" w:hint="default"/>
      </w:rPr>
    </w:lvl>
    <w:lvl w:ilvl="7">
      <w:start w:val="1"/>
      <w:numFmt w:val="bullet"/>
      <w:lvlText w:val="o"/>
      <w:lvlJc w:val="left"/>
      <w:pPr>
        <w:tabs>
          <w:tab w:val="num" w:pos="5670"/>
        </w:tabs>
        <w:ind w:left="5670" w:hanging="360"/>
      </w:pPr>
      <w:rPr>
        <w:rFonts w:ascii="Courier New" w:hAnsi="Courier New" w:cs="Courier New" w:hint="default"/>
      </w:rPr>
    </w:lvl>
    <w:lvl w:ilvl="8">
      <w:start w:val="1"/>
      <w:numFmt w:val="bullet"/>
      <w:lvlText w:val=""/>
      <w:lvlJc w:val="left"/>
      <w:pPr>
        <w:tabs>
          <w:tab w:val="num" w:pos="6390"/>
        </w:tabs>
        <w:ind w:left="6390" w:hanging="360"/>
      </w:pPr>
      <w:rPr>
        <w:rFonts w:ascii="Wingdings" w:hAnsi="Wingdings" w:cs="Wingdings" w:hint="default"/>
      </w:rPr>
    </w:lvl>
  </w:abstractNum>
  <w:abstractNum w:abstractNumId="2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1"/>
      <w:numFmt w:val="lowerLetter"/>
      <w:lvlText w:val="%1)"/>
      <w:lvlJc w:val="left"/>
      <w:pPr>
        <w:tabs>
          <w:tab w:val="num" w:pos="720"/>
        </w:tabs>
        <w:ind w:left="360" w:hanging="0"/>
      </w:pPr>
      <w:rPr>
        <w:rFonts w:ascii="Arial" w:hAnsi="Arial"/>
        <w:b/>
        <w:i w:val="false"/>
        <w:sz w:val="20"/>
        <w:szCs w:val="20"/>
        <w:effect w:val="none"/>
      </w:rPr>
    </w:lvl>
    <w:lvl w:ilvl="1">
      <w:start w:val="1"/>
      <w:numFmt w:val="bullet"/>
      <w:lvlText w:val="-"/>
      <w:lvlJc w:val="left"/>
      <w:pPr>
        <w:tabs>
          <w:tab w:val="num" w:pos="1080"/>
        </w:tabs>
        <w:ind w:left="1080" w:hanging="360"/>
      </w:pPr>
      <w:rPr>
        <w:rFonts w:ascii="Arial" w:hAnsi="Arial" w:cs="Arial" w:hint="default"/>
        <w:b/>
        <w:i w:val="false"/>
        <w:sz w:val="20"/>
        <w:szCs w:val="20"/>
        <w:effect w:val="none"/>
      </w:rPr>
    </w:lvl>
    <w:lvl w:ilvl="2">
      <w:start w:val="1"/>
      <w:numFmt w:val="lowerLetter"/>
      <w:lvlText w:val="%3)"/>
      <w:lvlJc w:val="left"/>
      <w:pPr>
        <w:tabs>
          <w:tab w:val="num" w:pos="720"/>
        </w:tabs>
        <w:ind w:left="720" w:hanging="360"/>
      </w:pPr>
      <w:rPr>
        <w:rFonts w:ascii="Arial" w:hAnsi="Arial"/>
        <w:b/>
        <w:i w:val="false"/>
        <w:sz w:val="20"/>
        <w:szCs w:val="20"/>
        <w:effect w:val="none"/>
      </w:rPr>
    </w:lvl>
    <w:lvl w:ilvl="3">
      <w:start w:val="1"/>
      <w:numFmt w:val="bullet"/>
      <w:lvlText w:val="-"/>
      <w:lvlJc w:val="left"/>
      <w:pPr>
        <w:tabs>
          <w:tab w:val="num" w:pos="2880"/>
        </w:tabs>
        <w:ind w:left="2880" w:hanging="360"/>
      </w:pPr>
      <w:rPr>
        <w:rFonts w:ascii="Arial" w:hAnsi="Arial" w:cs="Arial" w:hint="default"/>
        <w:b/>
        <w:i w:val="false"/>
        <w:sz w:val="20"/>
        <w:szCs w:val="20"/>
        <w:effect w:val="none"/>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5">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decimal"/>
      <w:lvlText w:val="%1."/>
      <w:lvlJc w:val="left"/>
      <w:pPr>
        <w:tabs>
          <w:tab w:val="num" w:pos="720"/>
        </w:tabs>
        <w:ind w:left="720" w:hanging="360"/>
      </w:pPr>
      <w:rPr>
        <w:b/>
        <w:i/>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720"/>
        </w:tabs>
        <w:ind w:left="720" w:hanging="360"/>
      </w:pPr>
      <w:rPr>
        <w:b/>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4">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5">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6">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360"/>
        </w:tabs>
        <w:ind w:left="360" w:hanging="360"/>
      </w:pPr>
      <w:rPr>
        <w:b/>
        <w:i w:val="false"/>
        <w:sz w:val="16"/>
        <w:szCs w:val="16"/>
      </w:rPr>
    </w:lvl>
    <w:lvl w:ilvl="2">
      <w:start w:val="1"/>
      <w:numFmt w:val="decimal"/>
      <w:lvlText w:val="%3."/>
      <w:lvlJc w:val="left"/>
      <w:pPr>
        <w:tabs>
          <w:tab w:val="num" w:pos="360"/>
        </w:tabs>
        <w:ind w:left="360" w:hanging="360"/>
      </w:pPr>
      <w:rPr>
        <w:b/>
        <w:i w:val="false"/>
        <w:sz w:val="16"/>
        <w:szCs w:val="16"/>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7">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0">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720"/>
        </w:tabs>
        <w:ind w:left="720" w:hanging="360"/>
      </w:pPr>
      <w:rPr>
        <w:b/>
        <w:i w:val="false"/>
        <w:sz w:val="20"/>
        <w:szCs w:val="20"/>
      </w:rPr>
    </w:lvl>
    <w:lvl w:ilvl="2">
      <w:start w:val="2"/>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5">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20"/>
        </w:tabs>
        <w:ind w:left="1420" w:hanging="360"/>
      </w:pPr>
      <w:rPr/>
    </w:lvl>
    <w:lvl w:ilvl="2">
      <w:start w:val="1"/>
      <w:numFmt w:val="lowerRoman"/>
      <w:lvlText w:val="%3."/>
      <w:lvlJc w:val="right"/>
      <w:pPr>
        <w:tabs>
          <w:tab w:val="num" w:pos="2140"/>
        </w:tabs>
        <w:ind w:left="2140" w:hanging="180"/>
      </w:pPr>
      <w:rPr/>
    </w:lvl>
    <w:lvl w:ilvl="3">
      <w:start w:val="1"/>
      <w:numFmt w:val="decimal"/>
      <w:lvlText w:val="%4."/>
      <w:lvlJc w:val="left"/>
      <w:pPr>
        <w:tabs>
          <w:tab w:val="num" w:pos="2860"/>
        </w:tabs>
        <w:ind w:left="2860" w:hanging="360"/>
      </w:pPr>
      <w:rPr/>
    </w:lvl>
    <w:lvl w:ilvl="4">
      <w:start w:val="1"/>
      <w:numFmt w:val="lowerLetter"/>
      <w:lvlText w:val="%5."/>
      <w:lvlJc w:val="left"/>
      <w:pPr>
        <w:tabs>
          <w:tab w:val="num" w:pos="3580"/>
        </w:tabs>
        <w:ind w:left="3580" w:hanging="360"/>
      </w:pPr>
      <w:rPr/>
    </w:lvl>
    <w:lvl w:ilvl="5">
      <w:start w:val="1"/>
      <w:numFmt w:val="lowerRoman"/>
      <w:lvlText w:val="%6."/>
      <w:lvlJc w:val="right"/>
      <w:pPr>
        <w:tabs>
          <w:tab w:val="num" w:pos="4300"/>
        </w:tabs>
        <w:ind w:left="4300" w:hanging="180"/>
      </w:pPr>
      <w:rPr/>
    </w:lvl>
    <w:lvl w:ilvl="6">
      <w:start w:val="1"/>
      <w:numFmt w:val="decimal"/>
      <w:lvlText w:val="%7."/>
      <w:lvlJc w:val="left"/>
      <w:pPr>
        <w:tabs>
          <w:tab w:val="num" w:pos="5020"/>
        </w:tabs>
        <w:ind w:left="5020" w:hanging="360"/>
      </w:pPr>
      <w:rPr/>
    </w:lvl>
    <w:lvl w:ilvl="7">
      <w:start w:val="1"/>
      <w:numFmt w:val="lowerLetter"/>
      <w:lvlText w:val="%8."/>
      <w:lvlJc w:val="left"/>
      <w:pPr>
        <w:tabs>
          <w:tab w:val="num" w:pos="5740"/>
        </w:tabs>
        <w:ind w:left="5740" w:hanging="360"/>
      </w:pPr>
      <w:rPr/>
    </w:lvl>
    <w:lvl w:ilvl="8">
      <w:start w:val="1"/>
      <w:numFmt w:val="lowerRoman"/>
      <w:lvlText w:val="%9."/>
      <w:lvlJc w:val="right"/>
      <w:pPr>
        <w:tabs>
          <w:tab w:val="num" w:pos="6460"/>
        </w:tabs>
        <w:ind w:left="6460" w:hanging="180"/>
      </w:pPr>
      <w:rPr/>
    </w:lvl>
  </w:abstractNum>
  <w:abstractNum w:abstractNumId="67">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i w:val="false"/>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9">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0">
    <w:lvl w:ilvl="0">
      <w:start w:val="2"/>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1">
    <w:lvl w:ilvl="0">
      <w:start w:val="4"/>
      <w:numFmt w:val="lowerLetter"/>
      <w:lvlText w:val="%1)"/>
      <w:lvlJc w:val="left"/>
      <w:pPr>
        <w:tabs>
          <w:tab w:val="num" w:pos="360"/>
        </w:tabs>
        <w:ind w:left="36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7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d60e9"/>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b/>
      <w:bCs/>
      <w:kern w:val="2"/>
      <w:sz w:val="32"/>
      <w:szCs w:val="32"/>
      <w:lang w:val="x-none" w:eastAsia="x-none"/>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lego1" w:customStyle="1">
    <w:name w:val="lego1"/>
    <w:rsid w:val="00154ef4"/>
    <w:rPr>
      <w:b w:val="false"/>
      <w:bCs w:val="false"/>
      <w:i/>
      <w:iCs/>
      <w:vanish w:val="false"/>
      <w:sz w:val="18"/>
      <w:szCs w:val="18"/>
    </w:rPr>
  </w:style>
  <w:style w:type="character" w:styleId="apple-converted-space" w:customStyle="1">
    <w:name w:val="apple-converted-space"/>
    <w:basedOn w:val="DefaultParagraphFont"/>
    <w:rsid w:val="003e0f99"/>
    <w:rPr/>
  </w:style>
  <w:style w:type="character" w:styleId="Heading1Char" w:customStyle="1">
    <w:name w:val="Heading 1 Char"/>
    <w:link w:val="Heading1"/>
    <w:rsid w:val="003e0f99"/>
    <w:rPr>
      <w:rFonts w:ascii="Arial" w:hAnsi="Arial" w:cs="Arial"/>
      <w:b/>
      <w:bCs/>
      <w:kern w:val="2"/>
      <w:sz w:val="32"/>
      <w:szCs w:val="32"/>
    </w:rPr>
  </w:style>
  <w:style w:type="character" w:styleId="spar" w:customStyle="1">
    <w:name w:val="s_par"/>
    <w:basedOn w:val="DefaultParagraphFont"/>
    <w:rsid w:val="003e0f99"/>
    <w:rPr/>
  </w:style>
  <w:style w:type="character" w:styleId="slitbdy" w:customStyle="1">
    <w:name w:val="s_lit_bdy"/>
    <w:basedOn w:val="DefaultParagraphFont"/>
    <w:rsid w:val="003e0f99"/>
    <w:rPr/>
  </w:style>
  <w:style w:type="character" w:styleId="MeniuneNerezolvat" w:customStyle="1">
    <w:name w:val="Mențiune Nerezolvat"/>
    <w:uiPriority w:val="99"/>
    <w:semiHidden/>
    <w:unhideWhenUsed/>
    <w:rsid w:val="0069716f"/>
    <w:rPr>
      <w:shd w:fill="E6E6E6" w:val="clear"/>
    </w:rPr>
  </w:style>
  <w:style w:type="character" w:styleId="BalloonTextChar" w:customStyle="1">
    <w:name w:val="Balloon Text Char"/>
    <w:link w:val="BalloonText"/>
    <w:rsid w:val="00343b3b"/>
    <w:rPr>
      <w:rFonts w:ascii="Segoe UI" w:hAnsi="Segoe UI" w:cs="Segoe UI"/>
      <w:sz w:val="18"/>
      <w:szCs w:val="18"/>
    </w:rPr>
  </w:style>
  <w:style w:type="character" w:styleId="UnresolvedMention">
    <w:name w:val="Unresolved Mention"/>
    <w:basedOn w:val="DefaultParagraphFont"/>
    <w:uiPriority w:val="99"/>
    <w:semiHidden/>
    <w:unhideWhenUsed/>
    <w:rsid w:val="00d711a2"/>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rsid w:val="00516068"/>
    <w:pPr>
      <w:tabs>
        <w:tab w:val="clear" w:pos="720"/>
        <w:tab w:val="center" w:pos="4320" w:leader="none"/>
        <w:tab w:val="right" w:pos="8640" w:leader="none"/>
      </w:tabs>
    </w:pPr>
    <w:rPr/>
  </w:style>
  <w:style w:type="paragraph" w:styleId="Header">
    <w:name w:val="header"/>
    <w:basedOn w:val="Normal"/>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rsid w:val="00a05d73"/>
    <w:pPr>
      <w:spacing w:beforeAutospacing="1" w:afterAutospacing="1"/>
    </w:pPr>
    <w:rPr>
      <w:sz w:val="24"/>
      <w:szCs w:val="24"/>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BalloonText">
    <w:name w:val="Balloon Text"/>
    <w:basedOn w:val="Normal"/>
    <w:link w:val="BalloonTextChar"/>
    <w:rsid w:val="00343b3b"/>
    <w:pPr/>
    <w:rPr>
      <w:rFonts w:ascii="Segoe UI" w:hAnsi="Segoe UI"/>
      <w:sz w:val="18"/>
      <w:szCs w:val="18"/>
      <w:lang w:val="x-none" w:eastAsia="x-none"/>
    </w:rPr>
  </w:style>
  <w:style w:type="paragraph" w:styleId="ListParagraph">
    <w:name w:val="List Paragraph"/>
    <w:basedOn w:val="Normal"/>
    <w:uiPriority w:val="34"/>
    <w:qFormat/>
    <w:rsid w:val="00d00b9d"/>
    <w:pPr>
      <w:spacing w:before="0" w:after="0"/>
      <w:ind w:left="720"/>
      <w:contextualSpacing/>
    </w:pPr>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image" Target="media/image29.wmf"/><Relationship Id="rId31" Type="http://schemas.openxmlformats.org/officeDocument/2006/relationships/image" Target="media/image30.wmf"/><Relationship Id="rId32" Type="http://schemas.openxmlformats.org/officeDocument/2006/relationships/image" Target="media/image31.wmf"/><Relationship Id="rId33" Type="http://schemas.openxmlformats.org/officeDocument/2006/relationships/image" Target="media/image32.wmf"/><Relationship Id="rId34" Type="http://schemas.openxmlformats.org/officeDocument/2006/relationships/image" Target="media/image33.wmf"/><Relationship Id="rId35" Type="http://schemas.openxmlformats.org/officeDocument/2006/relationships/image" Target="media/image34.wmf"/><Relationship Id="rId36" Type="http://schemas.openxmlformats.org/officeDocument/2006/relationships/image" Target="media/image35.wmf"/><Relationship Id="rId37" Type="http://schemas.openxmlformats.org/officeDocument/2006/relationships/image" Target="media/image36.wmf"/><Relationship Id="rId38" Type="http://schemas.openxmlformats.org/officeDocument/2006/relationships/image" Target="media/image37.wmf"/><Relationship Id="rId39" Type="http://schemas.openxmlformats.org/officeDocument/2006/relationships/image" Target="media/image38.wmf"/><Relationship Id="rId40" Type="http://schemas.openxmlformats.org/officeDocument/2006/relationships/image" Target="media/image39.wmf"/><Relationship Id="rId41" Type="http://schemas.openxmlformats.org/officeDocument/2006/relationships/image" Target="media/image40.wmf"/><Relationship Id="rId42" Type="http://schemas.openxmlformats.org/officeDocument/2006/relationships/image" Target="media/image41.wmf"/><Relationship Id="rId43" Type="http://schemas.openxmlformats.org/officeDocument/2006/relationships/image" Target="media/image42.wmf"/><Relationship Id="rId44" Type="http://schemas.openxmlformats.org/officeDocument/2006/relationships/image" Target="media/image43.wmf"/><Relationship Id="rId45" Type="http://schemas.openxmlformats.org/officeDocument/2006/relationships/image" Target="media/image44.wmf"/><Relationship Id="rId46" Type="http://schemas.openxmlformats.org/officeDocument/2006/relationships/image" Target="media/image45.wmf"/><Relationship Id="rId47" Type="http://schemas.openxmlformats.org/officeDocument/2006/relationships/image" Target="media/image46.wmf"/><Relationship Id="rId48" Type="http://schemas.openxmlformats.org/officeDocument/2006/relationships/image" Target="media/image47.wmf"/><Relationship Id="rId49" Type="http://schemas.openxmlformats.org/officeDocument/2006/relationships/image" Target="media/image48.wmf"/><Relationship Id="rId50" Type="http://schemas.openxmlformats.org/officeDocument/2006/relationships/image" Target="media/image49.wmf"/><Relationship Id="rId51" Type="http://schemas.openxmlformats.org/officeDocument/2006/relationships/image" Target="media/image50.wmf"/><Relationship Id="rId52" Type="http://schemas.openxmlformats.org/officeDocument/2006/relationships/image" Target="media/image51.wmf"/><Relationship Id="rId53" Type="http://schemas.openxmlformats.org/officeDocument/2006/relationships/image" Target="media/image52.wmf"/><Relationship Id="rId54" Type="http://schemas.openxmlformats.org/officeDocument/2006/relationships/image" Target="media/image53.wmf"/><Relationship Id="rId55" Type="http://schemas.openxmlformats.org/officeDocument/2006/relationships/image" Target="media/image54.wmf"/><Relationship Id="rId56" Type="http://schemas.openxmlformats.org/officeDocument/2006/relationships/image" Target="media/image55.wmf"/><Relationship Id="rId57" Type="http://schemas.openxmlformats.org/officeDocument/2006/relationships/image" Target="media/image56.wmf"/><Relationship Id="rId58" Type="http://schemas.openxmlformats.org/officeDocument/2006/relationships/image" Target="media/image57.wmf"/><Relationship Id="rId59" Type="http://schemas.openxmlformats.org/officeDocument/2006/relationships/image" Target="media/image43.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wmf"/><Relationship Id="rId97" Type="http://schemas.openxmlformats.org/officeDocument/2006/relationships/image" Target="media/image95.wmf"/><Relationship Id="rId98" Type="http://schemas.openxmlformats.org/officeDocument/2006/relationships/image" Target="media/image96.wmf"/><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image" Target="media/image108.png"/><Relationship Id="rId111" Type="http://schemas.openxmlformats.org/officeDocument/2006/relationships/image" Target="media/image109.png"/><Relationship Id="rId112" Type="http://schemas.openxmlformats.org/officeDocument/2006/relationships/image" Target="media/image110.png"/><Relationship Id="rId113" Type="http://schemas.openxmlformats.org/officeDocument/2006/relationships/image" Target="media/image111.wmf"/><Relationship Id="rId114" Type="http://schemas.openxmlformats.org/officeDocument/2006/relationships/header" Target="header1.xml"/><Relationship Id="rId115" Type="http://schemas.openxmlformats.org/officeDocument/2006/relationships/header" Target="header2.xml"/><Relationship Id="rId116" Type="http://schemas.openxmlformats.org/officeDocument/2006/relationships/header" Target="header3.xml"/><Relationship Id="rId117" Type="http://schemas.openxmlformats.org/officeDocument/2006/relationships/footer" Target="footer1.xml"/><Relationship Id="rId118" Type="http://schemas.openxmlformats.org/officeDocument/2006/relationships/footer" Target="footer2.xml"/><Relationship Id="rId119" Type="http://schemas.openxmlformats.org/officeDocument/2006/relationships/footer" Target="footer3.xml"/><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 Id="rId125" Type="http://schemas.openxmlformats.org/officeDocument/2006/relationships/image" Target="media/image112.jpeg"/><Relationship Id="rId126" Type="http://schemas.openxmlformats.org/officeDocument/2006/relationships/image" Target="media/image113.emf"/><Relationship Id="rId127" Type="http://schemas.openxmlformats.org/officeDocument/2006/relationships/image" Target="media/image11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F27D-F449-4057-896D-10F17EC8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86</Pages>
  <Words>42018</Words>
  <Characters>243288</Characters>
  <CharactersWithSpaces>282421</CharactersWithSpaces>
  <Paragraphs>2178</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2024-03-04T15:06:00Z</dcterms:created>
  <dc:creator>Bebe</dc:creator>
  <dc:description/>
  <dc:language>en-US</dc:language>
  <cp:lastModifiedBy/>
  <cp:lastPrinted>2024-03-04T15:28:00Z</cp:lastPrinted>
  <dcterms:modified xsi:type="dcterms:W3CDTF">2026-10-01T22:59:45Z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