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împreună cu serviciul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Controalele interne efectuate de către Serviciul intern de prevenire și protecție, prin lucrătorul desemnat și Serviciul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se aduc la cunoștință serviciului intern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centralizate de serviciul intern de prevenire și protecție, vor fi prezentate periodic (lunar sau trimestrial) în sinteza Directorului General și în funcție de importanța încălcării, imediat ce ia la cunoștință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 Aceste propuneri vor fi efectuate de către șeful ierarhic superior, către serviciul intern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ale echipamentelor de muncă din dotare vor fi transmise de urgență către șeful ierarhic superior, către departamentul tehnic sau către serviciul intern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privind lipsa, deteriorarea sau necesitatea de noi mijloace de semnalizare vor fi transmise de urgență către șeful ierarhic superior și către serviciul intern de prevenire.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Trimestrial, în cadrul ședinței Comitetului de securitate și sănătate în muncă, se analizează activitatea de prevenire și protecție și rezultatul controalelor efectuate de către structurile cu atribuții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Neconformitățile constatate vor fi analizate în cadrul ședințelor Comitetului de securitate și sănătate în muncă, iar măsurile de prevenire și protecție vor fi hotărâte prin consultare cu membrii Comitetului de securitate și sănătate în muncă și șefii locurilor de muncă și de către Directorul General.</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cunoștință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blHeader w:val="true"/>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5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1877</Words>
  <Characters>12801</Characters>
  <CharactersWithSpaces>14440</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2026-09-18T23:46:14Z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