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Legii nr 319/ 2006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 Normele de aplicare a acesteia aprobate prin H.G.1425/ 2006 pe de o parte și, pe de altă parte, cerințele metodei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 evaluare a riscurilor I.N.C.D.P.M. București, metodă avizată de Ministerul Muncii și Solidarității Sociale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, {{client.representativeName}}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spacing w:before="0" w:after="6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Art.1.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conformitate cu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H.G nr.1425/ 2006,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următoarele persoane să facă parte și să desfășoare în cadrul orelor de program, activitățile de identificare și evaluarea a riscurilor de accidentare și îmbolnăvire profesională pentru locurile de muncă încadrate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{{specialist.name}}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Art. 2.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2026-09-19T01:20:54Z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