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REGISTRELE DE EVIDENȚĂ A EVENIMENTELOR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36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1. Registrul unic de evidență a accidentaților în muncă;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2. Registrul unic de evidență a incidentelor periculoase;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3. Registrul unic de evidență a accidentelor ușoare;</w:t>
      </w:r>
    </w:p>
    <w:p>
      <w:pPr>
        <w:pStyle w:val="Normal"/>
        <w:keepNext w:val="false"/>
        <w:bidi w:val="0"/>
        <w:spacing w:before="0" w:after="6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4. Registrul unic de evidență a accidentaților în muncă ce au ca urmare incapacitate de muncă mai mare de 3 zile de lucru.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2026-09-18T23:20:08Z</dcterms:modified>
  <cp:revision>1</cp:revision>
  <dc:subject/>
  <dc:title/>
</cp:coreProperties>
</file>