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 - 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și/sau unității potrivit prevederilor art. 15 alin. (1) pct. 8 din H.G. 1425/ 2006,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Lucrătorii care efectuează instruirea trebuie să fie specialiști în securitate și sănătate în muncă și să aibă terminate cursurile de securitate 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