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carbogazoasă – 2-4 l / persoană / zi); perioada rece (ceai – 0,5 l / persoană / 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