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societății.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societății.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mijloacele individuale de protecție – 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 modului de instruire a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xml:space="preserve">,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la locul de muncă poate fi efectuată și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lang w:val="ro-RO"/>
        </w:rPr>
        <w:t>În cadrul {{client.legalName}}, instruirea periodică poate fi efectuată și de către serviciul extern de prevenire și protecție, potrivit deciziei de instruire.</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din IPSSM, potrivit tematicii de instruire (TISSM)</w:t>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Fișa de instruire colectivă se întocmește pe suport hârtie în două exemplare sau în format electronic și se păstrează atât de către angajator/ lucrătorul desemnat/ 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 xml:space="preserve">(2)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(4)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 lucrătorilor va fi inclus în programul de instruire –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Luând în considerare prevederile Legii 319/ 2006, art. 23, în mod deosebit, pentru ca lucrătorii să nu expună la pericol de accidentare sau îmbolnăvire profesională atât propria persoană, cât și alte persoane care pot fi afectate de acțiunile sau omisiunile lor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 xml:space="preserve">iecare lucrător sau utilizator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pe treapta de urcare există porțiuni de gheață (în anotimpul rece) se va solicita îndepărtarea acestora de către șofer și după aceea se va efectua urcarea/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al ingerării diferitelor substanțe (medicamente, alcool, droguri etc.) sau al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dacă este cazul, căile de circulație (din incinta unității) ale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Asigurați-vă că încălțămintea este adecvată condițiilor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Echipamentele electrice de clasa a II-a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xml:space="preserve">: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xml:space="preserve">: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 xml:space="preserve">instruirea la locul de muncă va cuprinde și m</w:t>
      </w:r>
      <w:r>
        <w:rPr>
          <w:rStyle w:val="tli1"/>
          <w:rFonts w:eastAsia="Arial" w:cs="Arial" w:ascii="Arial" w:hAnsi="Arial"/>
          <w:b w:val="false"/>
          <w:i/>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înlăturarea cauzei suferinței – 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xml:space="preserve">–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xml:space="preserve">–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xml:space="preserve">–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xml:space="preserve">–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excoriațiile – 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roșeața tegumentară – 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 – 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Tumefierea înseamnă modificarea de volum de sânge în dreptul loviturii; umflătura – 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combaterea durerii (antialgice, spălarea cu substanțe antiseptice, fricțiune cu punga de gheață) – 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 xml:space="preserve">absorbant (mai gros – 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xml:space="preserve">: suprainfecțiile (hipergranulații – 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de gradul I (superficială – 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 – 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 – 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arsura chimică calorică – 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arsura chimică caustică (necrotică) – 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suprafață – 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subiacent în masa musculară – 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 – cu temperatura constantă – 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Putem avea tulburări și leziuni locale datorate unei crioagresiuni limitate. Și stare generală – hipotermie generalizată: temperatura centrală a corpului scade; această ultimă stare culminează cu moartea prin înghețare, atunci când temperatura centrală a corpului scade sub 24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Degerăturile sunt leziuni ale extremităților determinate de crioagresiune, când temperatura locală la nivelul tegumentului ajunge până la −1, −2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 – 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 – 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ordin trofic – 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nervoase – 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vasculare – 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 xml:space="preserve">în degerăturile grave se folosesc mijloace de termoterapie brutală; se introduce extremitatea în apă la o temperatură de 40-42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Hipotermia generalizată cuprinde ansamblul tulburărilor sistemice produse de scăderea temperaturii centrale a corpului sub 35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sub 35 °C, organismul se apără prin contracții musculare generalizate de tip frison, deci termogeneza. Dacă acest mijloc este depășit, atunci temperatura scade către 30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°C și este menținut până când temperatura centrală a corpului ajunge la 35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etc.). Se pot da și cantități mici de alcool, dar numai după ce temperatura centrală a corpului a ajuns la 35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reducerea fracturii – 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xml:space="preserve">–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xml:space="preserve">–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xml:space="preserve">–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Membrele superioare pot suferi traumatisme ale părților moi – plăgi, cu interesare nervoasă și vasculară, sau ale oaselor – 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călcatul – cu fierul cald (70-80 °C) – 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Straturile de tifon și vată trebuie să fie multiple și groase (motive de frig – plaga trebuie să stea la temperatura corpului – 37 °C);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 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De a da apă sau medicamente per 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dumneavoastră înșivă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perioada friguroasă, stingătoarele de incendiu se vor amplasa (în măsura posibilităților) în cele mai apropiate încăperi încălzite (la cel mult 25 – 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de natura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acestea,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Locul în interiorul Pământului, unde ia naștere cutremurul se numește focar seismic sau fața terestră – epicentru. Vibrațiile seismice se propagă de la epicentru sub formă de unde sferice concentrice, cu viteza de 6 – 8 km/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2-5% sau înălbitor, lenjeria și vesela se fierb timp de 15-20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 xml:space="preserve">pentru asigurarea protecției persoanelor încadrate în muncă în perioadele în care, datorită condițiilor meteorologice nefavorabile, se înregistrează temperaturi extreme, adică temperaturile exterioare ale aerului depășesc +37 °C sau, corelate cu condiții de umiditate mare, pot fi echivalate cu acest nivel sau temperaturile exterioare ale aerului scad sub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 xml:space="preserve">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 xml:space="preserve">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 xml:space="preserve">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xml:space="preserve">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xml:space="preserve">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 xml:space="preserve">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 va asigura un nivel al umidității relative de peste 50%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 xml:space="preserve">Masele maxime de transportat, de susținut sau de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Cuantumul indemnizației prevăzute la alin. (1) este egal cu 75%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 xml:space="preserve">În cazul tinerilor, durata timpului de muncă este de maximum 6 ore/ zi și 30 de ore/ 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xml:space="preserve">: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astfel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 xml:space="preserve">Panta podețelor înclinate va fi maximum 20%,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Pe rafturi și stelaje unde sunt depozitate materiale trebuie scrisă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anexelor 1–3 din H.G. 1048/ 2006</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