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7"/>
        <w:keepNext w:val="true"/>
        <w:widowControl/>
        <w:numPr>
          <w:ilvl w:val="6"/>
          <w:numId w:val="1"/>
        </w:numPr>
        <w:spacing w:before="0" w:after="0"/>
        <w:ind w:hanging="0" w:left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4"/>
          <w:szCs w:val="20"/>
          <w:lang w:val="ro-RO"/>
        </w:rPr>
        <w:t>DECIZIA</w:t>
      </w:r>
    </w:p>
    <w:p>
      <w:pPr>
        <w:pStyle w:val="Heading7"/>
        <w:widowControl/>
        <w:numPr>
          <w:ilvl w:val="6"/>
          <w:numId w:val="1"/>
        </w:numPr>
        <w:spacing w:before="0" w:after="240"/>
        <w:ind w:hanging="0" w:left="0"/>
        <w:jc w:val="center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Nr. {{</w:t>
      </w:r>
      <w:r>
        <w:rPr>
          <w:rStyle w:val="tpa1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fire.d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ecisionNumbers.organization}} din {{issueDate}}</w:t>
      </w:r>
    </w:p>
    <w:p>
      <w:pPr>
        <w:pStyle w:val="Normal"/>
        <w:widowControl/>
        <w:spacing w:before="0" w:after="120"/>
        <w:ind w:hanging="0" w:right="0"/>
        <w:jc w:val="left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În baza prevederilor Legi</w:t>
      </w:r>
      <w:r>
        <w:rPr>
          <w:rFonts w:eastAsia="Arial" w:cs="Arial" w:ascii="Arial" w:hAnsi="Arial"/>
          <w:bCs/>
          <w:color w:val="auto"/>
          <w:spacing w:val="0"/>
          <w:w w:val="100"/>
          <w:sz w:val="20"/>
          <w:szCs w:val="20"/>
          <w:lang w:val="ro-RO"/>
        </w:rPr>
        <w:t>i 307/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2006 – art. 19 alin. (1) lit. a) și ale OMAI 163/2007 – art. 17 lit. a), {{client.representativeName}}, în calitate de {{fire.representativeRoleRunOn}} în cadrul {{client.lega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lName}}, începân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d cu data de {{issueDate}},</w:t>
      </w:r>
    </w:p>
    <w:p>
      <w:pPr>
        <w:pStyle w:val="Normal"/>
        <w:keepNext w:val="true"/>
        <w:widowControl/>
        <w:spacing w:before="240" w:after="120"/>
        <w:ind w:hanging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DECIDE:</w:t>
      </w:r>
    </w:p>
    <w:p>
      <w:pPr>
        <w:pStyle w:val="HTMLPreformatted"/>
        <w:keepNext/>
        <w:widowControl/>
        <w:spacing w:before="0" w:after="120"/>
        <w:ind w:hanging="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Modul de organizare și responsabilitățile privind apărarea împotriva incendiilor în cadrul {{clie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nt.legalName}}, 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după cum urmează:</w:t>
      </w:r>
    </w:p>
    <w:p>
      <w:pPr>
        <w:pStyle w:val="HTMLPreformatted"/>
        <w:keepNext/>
        <w:widowControl/>
        <w:numPr>
          <w:ilvl w:val="0"/>
          <w:numId w:val="6"/>
        </w:numPr>
        <w:spacing w:before="120" w:after="60"/>
        <w:ind w:hanging="0" w:left="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Pentru organizarea activității de apărare împotriva incendiilor, pe categorii de activități, se stabilește următorul personal:</w:t>
      </w:r>
    </w:p>
    <w:p>
      <w:pPr>
        <w:pStyle w:val="HTMLPreformatted"/>
        <w:widowControl/>
        <w:numPr>
          <w:ilvl w:val="0"/>
          <w:numId w:val="5"/>
        </w:numPr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Pentru stabilirea structurilor cu atribuții în domeniul apărării împotriva incendiilor din cadrul {{cli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ent.legalName}},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conform OMAI 163/2007 – art. 6, se numește coordonator privind apărarea împotriva incendiilor {{fire.coordinator.name}}, având funcția de {{fire.coordinato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r.jobTitleRunOn}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} în cadrul {{cl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ient.legalName}}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;</w:t>
      </w:r>
    </w:p>
    <w:p>
      <w:pPr>
        <w:pStyle w:val="HTMLPreformatted"/>
        <w:keepNext/>
        <w:widowControl/>
        <w:numPr>
          <w:ilvl w:val="0"/>
          <w:numId w:val="5"/>
        </w:numPr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Pentru elaborarea actelor de autoritate privind apărarea împotriva incendiilor din cadrul {{cli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ent.legalName}},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conform OMAI 163/2007 – art. 17, se desemnează:</w:t>
      </w:r>
    </w:p>
    <w:p>
      <w:pPr>
        <w:pStyle w:val="HTMLPreformatted"/>
        <w:widowControl/>
        <w:numPr>
          <w:ilvl w:val="0"/>
          <w:numId w:val="2"/>
        </w:numPr>
        <w:tabs>
          <w:tab w:val="clear" w:pos="916"/>
        </w:tabs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{{fire.coordinator.name}}, având funcția d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 {{fire.coordi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nator.jobTitleRu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nOn}} în cadrul 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{{client.legalName}};</w:t>
      </w:r>
    </w:p>
    <w:p>
      <w:pPr>
        <w:pStyle w:val="HTMLPreformatted"/>
        <w:widowControl/>
        <w:numPr>
          <w:ilvl w:val="0"/>
          <w:numId w:val="2"/>
        </w:numPr>
        <w:tabs>
          <w:tab w:val="clear" w:pos="916"/>
        </w:tabs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{{fireSafetyTechnician.name}}, cadru tehnic cu atribuții în domeniul apărării împotriva incendiilor, reprezentant al {{provider.legalName}} (după caz).</w:t>
      </w:r>
    </w:p>
    <w:p>
      <w:pPr>
        <w:pStyle w:val="HTMLPreformatted"/>
        <w:widowControl/>
        <w:numPr>
          <w:ilvl w:val="0"/>
          <w:numId w:val="5"/>
        </w:numPr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Pentru aprobarea actelor de autoritate emise în cadrul {{client.legalName}}, se numește {{client.representativeName}}, având funcția de {{fire.representativeRoleRunOn}}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/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/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/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în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cadrul {{client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.legalName}};</w:t>
      </w:r>
    </w:p>
    <w:p>
      <w:pPr>
        <w:pStyle w:val="HTMLPreformatted"/>
        <w:widowControl/>
        <w:numPr>
          <w:ilvl w:val="0"/>
          <w:numId w:val="5"/>
        </w:numPr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Pentru difuzarea actelor emise și aprobate în cadrul {{cli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ent.legalName}},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se desemnează {{fire.coordinator.name}}, având funcția de {{fir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e.coordinator.jo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bTitleRunOn}} în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cadrul {{client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.legalName}};</w:t>
      </w:r>
    </w:p>
    <w:p>
      <w:pPr>
        <w:pStyle w:val="HTMLPreformatted"/>
        <w:widowControl/>
        <w:numPr>
          <w:ilvl w:val="0"/>
          <w:numId w:val="5"/>
        </w:numPr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Pentru organizarea apărării împotriva incendiilor la locurile de muncă din cadrul {{cl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ient.legalName}}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, conform OMAI 163/2007 – art. 23, se desemnează ca {{#fire.manyWorkplaceManagers}}conducători ai locurilor de muncă{{/fire.manyWorkplaceManagers}}{{^fire.manyWorkplaceManagers}}conducător al locului de muncă{{/fire.manyWorkplaceManagers}}: {{#fire.workplaceManagers}}{{name}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}, având funcți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a de {{jobTitleR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unOn}}, pentru {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{#workplaceName}}{{workplaceName}}{{/workplaceName}}{{^workplaceName}}fiecare loc de muncă{{/workplaceName}}; {{/fire.workplaceManagers}}</w:t>
      </w:r>
    </w:p>
    <w:p>
      <w:pPr>
        <w:pStyle w:val="HTMLPreformatted"/>
        <w:keepNext/>
        <w:widowControl/>
        <w:numPr>
          <w:ilvl w:val="0"/>
          <w:numId w:val="5"/>
        </w:numPr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Pentru planificarea și executarea controalelor proprii din cadrul {{c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lient.legalName}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}, conform OMAI 163/2007 – art. 149–150, se desemnează:</w:t>
      </w:r>
    </w:p>
    <w:p>
      <w:pPr>
        <w:pStyle w:val="HTMLPreformatted"/>
        <w:widowControl/>
        <w:numPr>
          <w:ilvl w:val="0"/>
          <w:numId w:val="3"/>
        </w:numPr>
        <w:tabs>
          <w:tab w:val="clear" w:pos="916"/>
        </w:tabs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{{fire.coordinator.name}},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având funcția d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 {{fire.coordin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ator.jobTitleRun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On}} în cadrul {{client.legalName}};</w:t>
      </w:r>
    </w:p>
    <w:p>
      <w:pPr>
        <w:pStyle w:val="HTMLPreformatted"/>
        <w:widowControl/>
        <w:numPr>
          <w:ilvl w:val="0"/>
          <w:numId w:val="3"/>
        </w:numPr>
        <w:tabs>
          <w:tab w:val="clear" w:pos="916"/>
        </w:tabs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{{fireSafetyTechnician.name}}, cadru tehnic cu atribuții în domeniul apărării împotriva incendiilor, reprezentant al {{provider.legalName}} (după caz).</w:t>
      </w:r>
    </w:p>
    <w:p>
      <w:pPr>
        <w:pStyle w:val="HTMLPreformatted"/>
        <w:keepNext/>
        <w:widowControl/>
        <w:numPr>
          <w:ilvl w:val="0"/>
          <w:numId w:val="5"/>
        </w:numPr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Pentru analiza periodică a capacității de apărare împotriva incendiilor a {{client.legalName}}, conform OMAI 163/2007 – art. 151–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153, se desemnea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ză:</w:t>
      </w:r>
    </w:p>
    <w:p>
      <w:pPr>
        <w:pStyle w:val="HTMLPreformatted"/>
        <w:widowControl/>
        <w:numPr>
          <w:ilvl w:val="1"/>
          <w:numId w:val="5"/>
        </w:numPr>
        <w:tabs>
          <w:tab w:val="clear" w:pos="916"/>
        </w:tabs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{{fire.coordinator.name}},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având funcția d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 {{fire.coordin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ator.jobTitleRun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On}} în cadrul {{client.legalName}};</w:t>
      </w:r>
    </w:p>
    <w:p>
      <w:pPr>
        <w:pStyle w:val="HTMLPreformatted"/>
        <w:widowControl/>
        <w:numPr>
          <w:ilvl w:val="1"/>
          <w:numId w:val="5"/>
        </w:numPr>
        <w:tabs>
          <w:tab w:val="clear" w:pos="916"/>
        </w:tabs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{{fireSafetyTechnician.name}}, cadru tehnic cu atribuții în domeniul apărării împotriva incendiilor, reprezentant al {{provider.legalName}} (după caz).</w:t>
      </w:r>
    </w:p>
    <w:p>
      <w:pPr>
        <w:pStyle w:val="HTMLPreformatted"/>
        <w:keepNext/>
        <w:widowControl/>
        <w:numPr>
          <w:ilvl w:val="0"/>
          <w:numId w:val="5"/>
        </w:numPr>
        <w:spacing w:before="0" w:after="40"/>
        <w:jc w:val="left"/>
        <w:rPr>
          <w:rFonts w:ascii="Arial" w:hAnsi="Arial" w:cs="Arial"/>
          <w:lang w:val="fr-FR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Pentru elaborarea programelor de optimizare din cadrul 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{{cli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ent.legalName}},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se de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semnează:</w:t>
      </w:r>
    </w:p>
    <w:p>
      <w:pPr>
        <w:pStyle w:val="HTMLPreformatted"/>
        <w:widowControl/>
        <w:numPr>
          <w:ilvl w:val="1"/>
          <w:numId w:val="5"/>
        </w:numPr>
        <w:tabs>
          <w:tab w:val="clear" w:pos="916"/>
        </w:tabs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{{fire.coordinator.name}},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având funcția d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 {{fire.coordin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ator.jobTitleRun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On}} în cadrul {{client.legalName}};</w:t>
      </w:r>
    </w:p>
    <w:p>
      <w:pPr>
        <w:pStyle w:val="HTMLPreformatted"/>
        <w:widowControl/>
        <w:numPr>
          <w:ilvl w:val="1"/>
          <w:numId w:val="5"/>
        </w:numPr>
        <w:tabs>
          <w:tab w:val="clear" w:pos="916"/>
        </w:tabs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{{fireSafetyTechnician.name}}, cadru tehnic cu atribuții în domeniul apărării împotriva incendiilor, reprezentant al {{provider.legalName}} (după caz).</w:t>
      </w:r>
    </w:p>
    <w:p>
      <w:pPr>
        <w:pStyle w:val="HTMLPreformatted"/>
        <w:keepNext/>
        <w:widowControl/>
        <w:numPr>
          <w:ilvl w:val="0"/>
          <w:numId w:val="5"/>
        </w:numPr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Pentru asigurarea respectării criteriilor de instruire din cadrul {{cli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ent.legalName}},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conform OMAI 712/2005 pentru aprobarea Dispozițiilor generale privind instruirea salariaților în domeniul situațiilor de urgență, se desemnează:</w:t>
      </w:r>
    </w:p>
    <w:p>
      <w:pPr>
        <w:pStyle w:val="HTMLPreformatted"/>
        <w:widowControl/>
        <w:numPr>
          <w:ilvl w:val="1"/>
          <w:numId w:val="5"/>
        </w:numPr>
        <w:tabs>
          <w:tab w:val="clear" w:pos="916"/>
        </w:tabs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{{fire.coordinator.name}},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având funcția d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 {{fire.coordin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ator.jobTitleRun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On}} în cadrul {{client.legalName}};</w:t>
      </w:r>
    </w:p>
    <w:p>
      <w:pPr>
        <w:pStyle w:val="HTMLPreformatted"/>
        <w:widowControl/>
        <w:numPr>
          <w:ilvl w:val="1"/>
          <w:numId w:val="5"/>
        </w:numPr>
        <w:tabs>
          <w:tab w:val="clear" w:pos="916"/>
        </w:tabs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{{fireSafetyTechnician.name}}, cadru tehnic cu atribuții în domeniul apărării împotriva incendiilor, reprezentant al {{provider.legalName}} (după caz).</w:t>
      </w:r>
    </w:p>
    <w:p>
      <w:pPr>
        <w:pStyle w:val="HTMLPreformatted"/>
        <w:keepNext/>
        <w:widowControl/>
        <w:numPr>
          <w:ilvl w:val="0"/>
          <w:numId w:val="5"/>
        </w:numPr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Pentru asigurarea cerințelor de atestare, avizare, autorizare și agrementare a activităților, materialelor sau instalațiilor utilitare din cadrul {{clie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nt.legalName}}, 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se desemnează:</w:t>
      </w:r>
    </w:p>
    <w:p>
      <w:pPr>
        <w:pStyle w:val="HTMLPreformatted"/>
        <w:widowControl/>
        <w:numPr>
          <w:ilvl w:val="1"/>
          <w:numId w:val="5"/>
        </w:numPr>
        <w:tabs>
          <w:tab w:val="clear" w:pos="916"/>
        </w:tabs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{{fire.coordinator.name}},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având funcția d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 {{fire.coordin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ator.jobTitleRun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On}} în cadrul {{client.legalName}};</w:t>
      </w:r>
    </w:p>
    <w:p>
      <w:pPr>
        <w:pStyle w:val="HTMLPreformatted"/>
        <w:widowControl/>
        <w:numPr>
          <w:ilvl w:val="1"/>
          <w:numId w:val="5"/>
        </w:numPr>
        <w:tabs>
          <w:tab w:val="clear" w:pos="916"/>
        </w:tabs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{{fireSafetyTechnician.name}}, cadru tehnic cu atribuții în domeniul apărării împotriva incendiilor, reprezentant al {{provider.legalName}} (după caz).</w:t>
      </w:r>
    </w:p>
    <w:p>
      <w:pPr>
        <w:pStyle w:val="HTMLPreformatted"/>
        <w:keepNext/>
        <w:widowControl/>
        <w:numPr>
          <w:ilvl w:val="0"/>
          <w:numId w:val="5"/>
        </w:numPr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Pentru realizarea unui sistem operativ de observare și anunțare a incendiului, atât pe plan intern, cât și prin apel l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a 112, pentru {{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client.legalName}}, se desemnează:</w:t>
      </w:r>
    </w:p>
    <w:p>
      <w:pPr>
        <w:pStyle w:val="HTMLPreformatted"/>
        <w:widowControl/>
        <w:numPr>
          <w:ilvl w:val="1"/>
          <w:numId w:val="5"/>
        </w:numPr>
        <w:tabs>
          <w:tab w:val="clear" w:pos="916"/>
        </w:tabs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{{fire.coordinator.name}},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având funcția d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e {{fire.coordin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ator.jobTitleRun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On}} în cadrul {{client.legalName}}.</w:t>
      </w:r>
    </w:p>
    <w:p>
      <w:pPr>
        <w:pStyle w:val="HTMLPreformatted"/>
        <w:keepNext/>
        <w:widowControl/>
        <w:numPr>
          <w:ilvl w:val="0"/>
          <w:numId w:val="5"/>
        </w:numPr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Pentru asigurarea funcționării la parametrii tehnici a instalațiilor și mijloacelor tehnice de apărare împotriva incendiilor ale {{client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.legalName}}, se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desemnează:</w:t>
      </w:r>
    </w:p>
    <w:p>
      <w:pPr>
        <w:pStyle w:val="HTMLPreformatted"/>
        <w:widowControl/>
        <w:numPr>
          <w:ilvl w:val="1"/>
          <w:numId w:val="5"/>
        </w:numPr>
        <w:tabs>
          <w:tab w:val="clear" w:pos="916"/>
        </w:tabs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{{fire.coordinator.name}},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având funcția d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e {{fire.coordin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ator.jobTitleRun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On}} în cadrul {{client.legalName}}.</w:t>
      </w:r>
    </w:p>
    <w:p>
      <w:pPr>
        <w:pStyle w:val="HTMLPreformatted"/>
        <w:keepNext/>
        <w:widowControl/>
        <w:numPr>
          <w:ilvl w:val="0"/>
          <w:numId w:val="5"/>
        </w:numPr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Pentru analiza evenimentelor produse și stabilirea concluziilor și a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măsurilor în ca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drul {{client.legalName}}, se desemnează:</w:t>
      </w:r>
    </w:p>
    <w:p>
      <w:pPr>
        <w:pStyle w:val="HTMLPreformatted"/>
        <w:widowControl/>
        <w:numPr>
          <w:ilvl w:val="1"/>
          <w:numId w:val="5"/>
        </w:numPr>
        <w:tabs>
          <w:tab w:val="clear" w:pos="916"/>
        </w:tabs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{{fire.coordinator.name}},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având funcția d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 {{fire.coordin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ator.jobTitleRun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On}} în cadrul {{client.legalName}};</w:t>
      </w:r>
    </w:p>
    <w:p>
      <w:pPr>
        <w:pStyle w:val="HTMLPreformatted"/>
        <w:widowControl/>
        <w:numPr>
          <w:ilvl w:val="1"/>
          <w:numId w:val="5"/>
        </w:numPr>
        <w:tabs>
          <w:tab w:val="clear" w:pos="916"/>
        </w:tabs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{{fireSafetyTechnician.name}}, cadru tehnic cu atribuții în domeniul apărării împotriva incendiilor, reprezentant al {{provider.legalName}} (după caz).</w:t>
      </w:r>
    </w:p>
    <w:p>
      <w:pPr>
        <w:pStyle w:val="HTMLPreformatted"/>
        <w:widowControl/>
        <w:numPr>
          <w:ilvl w:val="0"/>
          <w:numId w:val="5"/>
        </w:numPr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Pentru stabilirea răspunderilor în cazul contractelor sau convențiilor înch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eiate de {{clien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t.legalName}}, se desemnează {{fire.coordinator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.name}}, având f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uncția de {{fire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.coordinator.job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TitleRunOn}} în cadrul {{client.legalName}};</w:t>
      </w:r>
    </w:p>
    <w:p>
      <w:pPr>
        <w:pStyle w:val="HTMLPreformatted"/>
        <w:keepNext/>
        <w:widowControl/>
        <w:numPr>
          <w:ilvl w:val="0"/>
          <w:numId w:val="5"/>
        </w:numPr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Pentru asigurarea formularelor tipizate necesare {{cli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ent.legalName}},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se desemnează:</w:t>
      </w:r>
    </w:p>
    <w:p>
      <w:pPr>
        <w:pStyle w:val="HTMLPreformatted"/>
        <w:widowControl/>
        <w:numPr>
          <w:ilvl w:val="1"/>
          <w:numId w:val="5"/>
        </w:numPr>
        <w:tabs>
          <w:tab w:val="clear" w:pos="916"/>
        </w:tabs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{{fire.coordinator.name}},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având funcția d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 {{fire.coordin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ator.jobTitleRun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On}} în cadrul {{client.legalName}};</w:t>
      </w:r>
    </w:p>
    <w:p>
      <w:pPr>
        <w:pStyle w:val="HTMLPreformatted"/>
        <w:widowControl/>
        <w:numPr>
          <w:ilvl w:val="1"/>
          <w:numId w:val="5"/>
        </w:numPr>
        <w:tabs>
          <w:tab w:val="clear" w:pos="916"/>
        </w:tabs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{{fireSafetyTechnician.name}}, cadru tehnic cu atribuții în domeniul apărării împotriva incendiilor, reprezentant al {{provider.legalName}} (după caz).</w:t>
      </w:r>
    </w:p>
    <w:p>
      <w:pPr>
        <w:pStyle w:val="HTMLPreformatted"/>
        <w:keepNext/>
        <w:widowControl/>
        <w:numPr>
          <w:ilvl w:val="0"/>
          <w:numId w:val="5"/>
        </w:numPr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Pentru asigurarea constituirii echipei de primă intervenție pentru {{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client.legalName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}}, se desemnează:</w:t>
      </w:r>
    </w:p>
    <w:p>
      <w:pPr>
        <w:pStyle w:val="HTMLPreformatted"/>
        <w:widowControl/>
        <w:numPr>
          <w:ilvl w:val="1"/>
          <w:numId w:val="5"/>
        </w:numPr>
        <w:tabs>
          <w:tab w:val="clear" w:pos="916"/>
        </w:tabs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{{fire.coordinator.name}},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având funcția d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 {{fire.coordin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ator.jobTitleRun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On}} în cadrul {{client.legalName}};</w:t>
      </w:r>
    </w:p>
    <w:p>
      <w:pPr>
        <w:pStyle w:val="HTMLPreformatted"/>
        <w:widowControl/>
        <w:numPr>
          <w:ilvl w:val="1"/>
          <w:numId w:val="5"/>
        </w:numPr>
        <w:tabs>
          <w:tab w:val="clear" w:pos="916"/>
        </w:tabs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{{fireSafetyTechnician.name}}, cadru tehnic cu atribuții în domeniul apărării împotriva incendiilor, reprezentant al {{provider.legalName}} (după caz).</w:t>
      </w:r>
    </w:p>
    <w:p>
      <w:pPr>
        <w:pStyle w:val="HTMLPreformatted"/>
        <w:keepNext/>
        <w:widowControl/>
        <w:numPr>
          <w:ilvl w:val="0"/>
          <w:numId w:val="5"/>
        </w:numPr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Echipa de primă intervenție pentru {{cli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ent.legalName}} 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este formată din:</w:t>
      </w:r>
    </w:p>
    <w:p>
      <w:pPr>
        <w:pStyle w:val="HTMLPreformatted"/>
        <w:widowControl/>
        <w:numPr>
          <w:ilvl w:val="1"/>
          <w:numId w:val="5"/>
        </w:numPr>
        <w:tabs>
          <w:tab w:val="clear" w:pos="916"/>
        </w:tabs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{{fire.interventionLeader.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name}}, având fu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ncția de {{fire.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interventionLead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er.jobTitleRunOn}} în cadrul {{client.legalName}} – șef echipă de primă intervenție;</w:t>
      </w:r>
    </w:p>
    <w:p>
      <w:pPr>
        <w:pStyle w:val="HTMLPreformatted"/>
        <w:widowControl/>
        <w:numPr>
          <w:ilvl w:val="1"/>
          <w:numId w:val="5"/>
        </w:numPr>
        <w:tabs>
          <w:tab w:val="clear" w:pos="916"/>
        </w:tabs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personalul aflat la program – acționează cu stingătoarele;</w:t>
      </w:r>
    </w:p>
    <w:p>
      <w:pPr>
        <w:pStyle w:val="HTMLPreformatted"/>
        <w:widowControl/>
        <w:numPr>
          <w:ilvl w:val="1"/>
          <w:numId w:val="5"/>
        </w:numPr>
        <w:tabs>
          <w:tab w:val="clear" w:pos="916"/>
        </w:tabs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personalul aflat la program – evacuează persoanele;</w:t>
      </w:r>
    </w:p>
    <w:p>
      <w:pPr>
        <w:pStyle w:val="HTMLPreformatted"/>
        <w:widowControl/>
        <w:numPr>
          <w:ilvl w:val="1"/>
          <w:numId w:val="5"/>
        </w:numPr>
        <w:tabs>
          <w:tab w:val="clear" w:pos="916"/>
        </w:tabs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personalul aflat la program – evacuează bunurile materiale;</w:t>
      </w:r>
    </w:p>
    <w:p>
      <w:pPr>
        <w:pStyle w:val="HTMLPreformatted"/>
        <w:widowControl/>
        <w:numPr>
          <w:ilvl w:val="1"/>
          <w:numId w:val="5"/>
        </w:numPr>
        <w:tabs>
          <w:tab w:val="clear" w:pos="916"/>
        </w:tabs>
        <w:spacing w:before="0" w:after="4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{{fire.interventionLeader.name}} – anunță 112;</w:t>
      </w:r>
    </w:p>
    <w:p>
      <w:pPr>
        <w:pStyle w:val="HTMLPreformatted"/>
        <w:widowControl/>
        <w:numPr>
          <w:ilvl w:val="1"/>
          <w:numId w:val="5"/>
        </w:numPr>
        <w:tabs>
          <w:tab w:val="clear" w:pos="916"/>
        </w:tabs>
        <w:spacing w:before="0" w:after="12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{{fire.interventionLeader.name}} sau electricianul angajat – întrerupe curentul electric.</w:t>
      </w:r>
    </w:p>
    <w:p>
      <w:pPr>
        <w:pStyle w:val="HTMLPreformatted"/>
        <w:widowControl/>
        <w:numPr>
          <w:ilvl w:val="0"/>
          <w:numId w:val="6"/>
        </w:numPr>
        <w:spacing w:before="120" w:after="60"/>
        <w:ind w:hanging="0" w:left="0"/>
        <w:jc w:val="left"/>
        <w:rPr>
          <w:rFonts w:ascii="Arial" w:hAnsi="Arial" w:cs="Arial"/>
          <w:lang w:val="es-ES_tradn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Activitatea de apărare împotriva incendiilor în cadrul {{cli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ent.legalName}} 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este obligație de serviciu.</w:t>
      </w:r>
    </w:p>
    <w:p>
      <w:pPr>
        <w:pStyle w:val="HTMLPreformatted"/>
        <w:widowControl/>
        <w:numPr>
          <w:ilvl w:val="0"/>
          <w:numId w:val="6"/>
        </w:numPr>
        <w:spacing w:before="120" w:after="60"/>
        <w:ind w:hanging="0" w:left="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Prezenta decizie a {{cli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ent.legalName}} 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se aduce la cunoștința persoanelor nominalizate în aceasta.</w:t>
      </w:r>
    </w:p>
    <w:p>
      <w:pPr>
        <w:pStyle w:val="HTMLPreformatted"/>
        <w:widowControl/>
        <w:numPr>
          <w:ilvl w:val="0"/>
          <w:numId w:val="6"/>
        </w:numPr>
        <w:spacing w:before="120" w:after="60"/>
        <w:ind w:hanging="0" w:left="0"/>
        <w:jc w:val="left"/>
        <w:rPr>
          <w:rFonts w:ascii="Arial" w:hAnsi="Arial" w:cs="Arial"/>
          <w:lang w:val="fr-FR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Prezenta decizie se va actualiza ori de câte ori apar modificări în structura organizatorică sau de personal a {{cli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ent.legalName}}.</w:t>
      </w:r>
    </w:p>
    <w:p>
      <w:pPr>
        <w:pStyle w:val="Normal"/>
        <w:keepNext w:val="true"/>
        <w:widowControl/>
        <w:spacing w:before="480" w:after="0"/>
        <w:ind w:hanging="0" w:left="0" w:right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{{cli</w:t>
      </w:r>
      <w:r>
        <w:rPr>
          <w:rStyle w:val="PageNumber"/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ent.legalName}}</w:t>
      </w:r>
    </w:p>
    <w:p>
      <w:pPr>
        <w:pStyle w:val="Normal"/>
        <w:keepNext w:val="true"/>
        <w:widowControl/>
        <w:spacing w:before="0" w:after="240"/>
        <w:ind w:hanging="0" w:left="0" w:right="0"/>
        <w:jc w:val="center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{{client.representativeRole}}</w:t>
      </w:r>
    </w:p>
    <w:p>
      <w:pPr>
        <w:pStyle w:val="Normal"/>
        <w:keepNext w:val="false"/>
        <w:widowControl/>
        <w:spacing w:before="0" w:after="120"/>
        <w:ind w:hanging="0" w:left="0" w:right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{{client.representativeName}}</w:t>
      </w:r>
    </w:p>
    <w:p>
      <w:pPr>
        <w:pStyle w:val="Normal"/>
        <w:keepNext w:val="true"/>
        <w:widowControl/>
        <w:spacing w:before="240" w:after="120"/>
        <w:ind w:hanging="0"/>
        <w:jc w:val="center"/>
        <w:rPr>
          <w:rFonts w:ascii="Arial" w:hAnsi="Arial" w:cs="Arial"/>
          <w:b/>
          <w:sz w:val="20"/>
          <w:szCs w:val="20"/>
          <w:lang w:val="fr-FR"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PROCES-VERBAL DE LUARE DE CUNOȘTINȚĂ</w:t>
      </w:r>
    </w:p>
    <w:p>
      <w:pPr>
        <w:pStyle w:val="Normal"/>
        <w:keepNext w:val="true"/>
        <w:widowControl/>
        <w:spacing w:before="0" w:after="120"/>
        <w:ind w:hanging="0" w:right="0"/>
        <w:jc w:val="left"/>
        <w:rPr>
          <w:rStyle w:val="tpa1"/>
          <w:rFonts w:ascii="Arial" w:hAnsi="Arial" w:cs="Arial"/>
          <w:sz w:val="20"/>
          <w:szCs w:val="20"/>
          <w:lang w:val="fr-FR"/>
        </w:rPr>
      </w:pPr>
      <w:r>
        <w:rPr>
          <w:rStyle w:val="tpa1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Prin semnătura din tabelul nominal de mai jos, fiecare persoană des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</w:t>
      </w:r>
      <w:r>
        <w:rPr>
          <w:rStyle w:val="tpa1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mnată confirmă că a luat cunoștință de prezenta decizie și se obligă să respecte întocmai obligațiile, atribuțiile și răspunderile ce reies din decizia {{cli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ent.legalName}}</w:t>
      </w:r>
      <w:r>
        <w:rPr>
          <w:rStyle w:val="tpa1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nr. {{fire.deci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sionNumbers.organization}} din {{issueDate}}.</w:t>
      </w:r>
    </w:p>
    <w:tbl>
      <w:tblPr>
        <w:tblW w:w="5000" w:type="pct"/>
        <w:jc w:val="left"/>
        <w:tblInd w:w="0" w:type="dxa"/>
        <w:tblLayout w:type="fixed"/>
        <w:tblCellMar>
          <w:top w:w="17" w:type="dxa"/>
          <w:left w:w="108" w:type="dxa"/>
          <w:bottom w:w="17" w:type="dxa"/>
          <w:right w:w="108" w:type="dxa"/>
        </w:tblCellMar>
      </w:tblPr>
      <w:tblGrid>
        <w:gridCol w:w="621"/>
        <w:gridCol w:w="3458"/>
        <w:gridCol w:w="2076"/>
        <w:gridCol w:w="1297"/>
        <w:gridCol w:w="1903"/>
      </w:tblGrid>
      <w:tr>
        <w:trPr>
          <w:tblHeader w:val="true"/>
          <w:trHeight w:val="70" w:hRule="atLeast"/>
        </w:trPr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keepNext w:val="true"/>
              <w:widowControl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Nr. crt.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Numele și prenumele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Funcția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Data primirii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Semnătura de primire</w:t>
            </w:r>
          </w:p>
        </w:tc>
      </w:tr>
      <w:tr>
        <w:trPr>
          <w:trHeight w:val="290" w:hRule="atLeast"/>
        </w:trPr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/>
              <w:numPr>
                <w:ilvl w:val="0"/>
                <w:numId w:val="4"/>
              </w:numPr>
              <w:snapToGrid w:val="false"/>
              <w:spacing w:before="0" w:after="0"/>
              <w:ind w:hanging="360" w:left="360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  <w:t>{{#fire.designated}}{{name}}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  <w:t>{{jobTitle}}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  <w:t>{{issueDate}}{{/fire.designated}}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trHeight w:val="290" w:hRule="atLeast"/>
        </w:trPr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/>
              <w:numPr>
                <w:ilvl w:val="0"/>
                <w:numId w:val="4"/>
              </w:numPr>
              <w:snapToGrid w:val="false"/>
              <w:spacing w:before="0" w:after="0"/>
              <w:ind w:hanging="360" w:left="360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trHeight w:val="290" w:hRule="atLeast"/>
        </w:trPr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spacing w:before="0" w:after="0"/>
              <w:ind w:hanging="360" w:left="360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</w:tbl>
    <w:p>
      <w:pPr>
        <w:pStyle w:val="HTMLPreformatted"/>
        <w:widowControl/>
        <w:spacing w:before="0" w:after="0"/>
        <w:ind w:hanging="0"/>
        <w:jc w:val="left"/>
        <w:rPr>
          <w:rFonts w:ascii="Arial" w:hAnsi="Arial" w:cs="Arial"/>
          <w:sz w:val="2"/>
          <w:lang w:val="fr-FR"/>
        </w:rPr>
      </w:pPr>
      <w:r>
        <w:rPr>
          <w:rFonts w:eastAsia="Arial" w:cs="Arial" w:ascii="Arial" w:hAnsi="Arial"/>
          <w:color w:val="auto"/>
          <w:spacing w:val="0"/>
          <w:w w:val="100"/>
          <w:sz w:val="2"/>
          <w:szCs w:val="20"/>
          <w:lang w:val="ro-RO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134" w:gutter="0" w:header="0" w:top="1134" w:footer="68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Wingdings">
    <w:charset w:val="02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60" w:after="0"/>
      <w:ind w:hanging="0" w:left="0" w:right="0"/>
      <w:jc w:val="center"/>
      <w:rPr>
        <w:b/>
        <w:bCs/>
        <w:color w:val="7A7A7A"/>
        <w:sz w:val="15"/>
        <w:szCs w:val="15"/>
      </w:rPr>
    </w:pPr>
    <w:r>
      <w:rPr>
        <w:rFonts w:eastAsia="Arial" w:cs="Arial" w:ascii="Arial" w:hAnsi="Arial"/>
        <w:b w:val="false"/>
        <w:bCs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60" w:after="0"/>
      <w:ind w:hanging="0" w:left="0" w:right="0"/>
      <w:jc w:val="center"/>
      <w:rPr>
        <w:b/>
        <w:bCs/>
        <w:color w:val="7A7A7A"/>
        <w:sz w:val="15"/>
        <w:szCs w:val="15"/>
      </w:rPr>
    </w:pPr>
    <w:r>
      <w:rPr>
        <w:rFonts w:eastAsia="Arial" w:cs="Arial" w:ascii="Arial" w:hAnsi="Arial"/>
        <w:b w:val="false"/>
        <w:bCs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60" w:after="0"/>
      <w:ind w:hanging="0" w:left="0" w:right="0"/>
      <w:jc w:val="center"/>
      <w:rPr>
        <w:b/>
        <w:bCs/>
        <w:color w:val="7A7A7A"/>
        <w:sz w:val="15"/>
        <w:szCs w:val="15"/>
      </w:rPr>
    </w:pPr>
    <w:r>
      <w:rPr>
        <w:rFonts w:eastAsia="Arial" w:cs="Arial" w:ascii="Arial" w:hAnsi="Arial"/>
        <w:b w:val="false"/>
        <w:bCs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b/>
      </w:rPr>
    </w:lvl>
    <w:lvl w:ilvl="2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  <w:rPr>
        <w:b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/>
    </w:lvl>
  </w:abstractNum>
  <w:abstractNum w:abstractNumId="6">
    <w:lvl w:ilvl="0">
      <w:start w:val="1"/>
      <w:numFmt w:val="decimal"/>
      <w:suff w:val="space"/>
      <w:lvlText w:val="Art. %1."/>
      <w:lvlJc w:val="left"/>
      <w:pPr>
        <w:tabs>
          <w:tab w:val="num" w:pos="0"/>
        </w:tabs>
        <w:ind w:left="0" w:hanging="0"/>
      </w:pPr>
      <w:rPr>
        <w:rFonts w:ascii="Arial" w:hAnsi="Arial"/>
        <w:b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jc w:val="center"/>
      <w:outlineLvl w:val="0"/>
    </w:pPr>
    <w:rPr>
      <w:b/>
      <w:bCs/>
      <w:sz w:val="32"/>
      <w:u w:val="single"/>
    </w:rPr>
  </w:style>
  <w:style w:type="paragraph" w:styleId="Heading2">
    <w:name w:val="heading 2"/>
    <w:basedOn w:val="Normal"/>
    <w:next w:val="Normal"/>
    <w:pPr>
      <w:keepNext w:val="true"/>
      <w:numPr>
        <w:ilvl w:val="1"/>
        <w:numId w:val="1"/>
      </w:numPr>
      <w:jc w:val="center"/>
      <w:outlineLvl w:val="1"/>
    </w:pPr>
    <w:rPr>
      <w:b/>
      <w:bCs/>
      <w:sz w:val="36"/>
    </w:rPr>
  </w:style>
  <w:style w:type="paragraph" w:styleId="Heading3">
    <w:name w:val="heading 3"/>
    <w:basedOn w:val="Normal"/>
    <w:next w:val="Normal"/>
    <w:pPr>
      <w:keepNext w:val="true"/>
      <w:numPr>
        <w:ilvl w:val="2"/>
        <w:numId w:val="1"/>
      </w:numPr>
      <w:ind w:hanging="0" w:left="1140" w:right="0"/>
      <w:outlineLvl w:val="2"/>
    </w:pPr>
    <w:rPr>
      <w:b/>
      <w:bCs/>
    </w:rPr>
  </w:style>
  <w:style w:type="paragraph" w:styleId="Heading7">
    <w:name w:val="heading 7"/>
    <w:basedOn w:val="Normal"/>
    <w:next w:val="Normal"/>
    <w:pPr>
      <w:keepNext w:val="true"/>
      <w:numPr>
        <w:ilvl w:val="6"/>
        <w:numId w:val="1"/>
      </w:numPr>
      <w:jc w:val="center"/>
      <w:outlineLvl w:val="6"/>
    </w:pPr>
    <w:rPr>
      <w:sz w:val="28"/>
    </w:rPr>
  </w:style>
  <w:style w:type="character" w:styleId="WW8Num1z0">
    <w:name w:val="WW8Num1z0"/>
    <w:rPr>
      <w:b/>
    </w:rPr>
  </w:style>
  <w:style w:type="character" w:styleId="WW8Num2z0">
    <w:name w:val="WW8Num2z0"/>
    <w:rPr>
      <w:b/>
      <w:bCs/>
    </w:rPr>
  </w:style>
  <w:style w:type="character" w:styleId="WW8Num3z0">
    <w:name w:val="WW8Num3z0"/>
    <w:rPr>
      <w:b/>
    </w:rPr>
  </w:style>
  <w:style w:type="character" w:styleId="WW8Num4z0">
    <w:name w:val="WW8Num4z0"/>
    <w:rPr>
      <w:b/>
    </w:rPr>
  </w:style>
  <w:style w:type="character" w:styleId="WW8Num5z0">
    <w:name w:val="WW8Num5z0"/>
    <w:rPr>
      <w:b/>
    </w:rPr>
  </w:style>
  <w:style w:type="character" w:styleId="WW8Num8z0">
    <w:name w:val="WW8Num8z0"/>
    <w:rPr>
      <w:b/>
      <w:bCs/>
    </w:rPr>
  </w:style>
  <w:style w:type="character" w:styleId="WW8Num9z0">
    <w:name w:val="WW8Num9z0"/>
    <w:rPr>
      <w:rFonts w:ascii="Wingdings" w:hAnsi="Wingdings" w:cs="Wingdings"/>
    </w:rPr>
  </w:style>
  <w:style w:type="character" w:styleId="WW8Num9z1">
    <w:name w:val="WW8Num9z1"/>
    <w:rPr>
      <w:rFonts w:ascii="Courier New" w:hAnsi="Courier New" w:cs="Courier New"/>
    </w:rPr>
  </w:style>
  <w:style w:type="character" w:styleId="WW8Num9z3">
    <w:name w:val="WW8Num9z3"/>
    <w:rPr>
      <w:rFonts w:ascii="Symbol" w:hAnsi="Symbol" w:cs="Symbol"/>
    </w:rPr>
  </w:style>
  <w:style w:type="character" w:styleId="WW8Num10z0">
    <w:name w:val="WW8Num10z0"/>
    <w:rPr>
      <w:b/>
      <w:bCs/>
    </w:rPr>
  </w:style>
  <w:style w:type="character" w:styleId="WW8Num11z0">
    <w:name w:val="WW8Num11z0"/>
    <w:rPr>
      <w:b/>
      <w:bCs/>
    </w:rPr>
  </w:style>
  <w:style w:type="character" w:styleId="WW8Num13z0">
    <w:name w:val="WW8Num13z0"/>
    <w:rPr>
      <w:b/>
    </w:rPr>
  </w:style>
  <w:style w:type="character" w:styleId="WW8Num13z1">
    <w:name w:val="WW8Num13z1"/>
    <w:rPr/>
  </w:style>
  <w:style w:type="character" w:styleId="WW8Num14z0">
    <w:name w:val="WW8Num14z0"/>
    <w:rPr>
      <w:b/>
      <w:bCs/>
    </w:rPr>
  </w:style>
  <w:style w:type="character" w:styleId="WW8Num15z0">
    <w:name w:val="WW8Num15z0"/>
    <w:rPr>
      <w:b/>
      <w:bCs/>
    </w:rPr>
  </w:style>
  <w:style w:type="character" w:styleId="WW8Num16z0">
    <w:name w:val="WW8Num16z0"/>
    <w:rPr>
      <w:b/>
    </w:rPr>
  </w:style>
  <w:style w:type="character" w:styleId="WW8Num17z0">
    <w:name w:val="WW8Num17z0"/>
    <w:rPr>
      <w:b/>
    </w:rPr>
  </w:style>
  <w:style w:type="character" w:styleId="WW8Num18z0">
    <w:name w:val="WW8Num18z0"/>
    <w:rPr>
      <w:b/>
    </w:rPr>
  </w:style>
  <w:style w:type="character" w:styleId="WW8Num19z0">
    <w:name w:val="WW8Num19z0"/>
    <w:rPr>
      <w:rFonts w:ascii="Wingdings" w:hAnsi="Wingdings" w:cs="Wingdings"/>
    </w:rPr>
  </w:style>
  <w:style w:type="character" w:styleId="WW8Num19z1">
    <w:name w:val="WW8Num19z1"/>
    <w:rPr>
      <w:rFonts w:ascii="Courier New" w:hAnsi="Courier New" w:cs="Courier New"/>
    </w:rPr>
  </w:style>
  <w:style w:type="character" w:styleId="WW8Num19z3">
    <w:name w:val="WW8Num19z3"/>
    <w:rPr>
      <w:rFonts w:ascii="Symbol" w:hAnsi="Symbol" w:cs="Symbol"/>
    </w:rPr>
  </w:style>
  <w:style w:type="character" w:styleId="WW8Num20z1">
    <w:name w:val="WW8Num20z1"/>
    <w:rPr>
      <w:b/>
    </w:rPr>
  </w:style>
  <w:style w:type="character" w:styleId="WW8Num21z0">
    <w:name w:val="WW8Num21z0"/>
    <w:rPr>
      <w:b/>
    </w:rPr>
  </w:style>
  <w:style w:type="character" w:styleId="WW8Num22z0">
    <w:name w:val="WW8Num22z0"/>
    <w:rPr>
      <w:b/>
    </w:rPr>
  </w:style>
  <w:style w:type="character" w:styleId="WW8Num23z0">
    <w:name w:val="WW8Num23z0"/>
    <w:rPr>
      <w:b/>
    </w:rPr>
  </w:style>
  <w:style w:type="character" w:styleId="DefaultParagraphFont">
    <w:name w:val="Default Paragraph Font"/>
    <w:rPr/>
  </w:style>
  <w:style w:type="character" w:styleId="PageNumber">
    <w:name w:val="page number"/>
    <w:basedOn w:val="DefaultParagraphFont"/>
    <w:rPr/>
  </w:style>
  <w:style w:type="character" w:styleId="do1">
    <w:name w:val="do1"/>
    <w:rPr>
      <w:b/>
      <w:bCs/>
      <w:sz w:val="26"/>
      <w:szCs w:val="26"/>
    </w:rPr>
  </w:style>
  <w:style w:type="character" w:styleId="tli1">
    <w:name w:val="tli1"/>
    <w:basedOn w:val="DefaultParagraphFont"/>
    <w:rPr/>
  </w:style>
  <w:style w:type="character" w:styleId="tpa1">
    <w:name w:val="tpa1"/>
    <w:basedOn w:val="DefaultParagraphFont"/>
    <w:rPr/>
  </w:style>
  <w:style w:type="character" w:styleId="ArticleLabel">
    <w:name w:val="ArticleLabel"/>
    <w:rPr>
      <w:rFonts w:ascii="Arial" w:hAnsi="Arial"/>
      <w:b/>
      <w:sz w:val="20"/>
    </w:rPr>
  </w:style>
  <w:style w:type="character" w:styleId="FootnoteCharacters">
    <w:name w:val="Footnote Characters"/>
    <w:rPr/>
  </w:style>
  <w:style w:type="character" w:styleId="CaptionCharacters">
    <w:name w:val="Caption Characters"/>
    <w:rPr/>
  </w:style>
  <w:style w:type="character" w:styleId="DropCaps">
    <w:name w:val="Drop Caps"/>
    <w:rPr/>
  </w:style>
  <w:style w:type="character" w:styleId="NumberingSymbols">
    <w:name w:val="Numbering Symbols"/>
    <w:rPr/>
  </w:style>
  <w:style w:type="character" w:styleId="Bullets">
    <w:name w:val="Bullets"/>
    <w:rPr>
      <w:rFonts w:ascii="OpenSymbol" w:hAnsi="OpenSymbol" w:eastAsia="OpenSymbol" w:cs="OpenSymbol"/>
    </w:rPr>
  </w:style>
  <w:style w:type="character" w:styleId="Hyperlink">
    <w:name w:val="Hyperlink"/>
    <w:rPr>
      <w:u w:val="single"/>
    </w:rPr>
  </w:style>
  <w:style w:type="character" w:styleId="FollowedHyperlink">
    <w:name w:val="FollowedHyperlink"/>
    <w:rPr>
      <w:u w:val="single"/>
    </w:rPr>
  </w:style>
  <w:style w:type="character" w:styleId="Placeholder">
    <w:name w:val="Placeholder"/>
    <w:rPr>
      <w:smallCaps/>
      <w:u w:val="dotted"/>
    </w:rPr>
  </w:style>
  <w:style w:type="character" w:styleId="IndexLink">
    <w:name w:val="Index Link"/>
    <w:rPr/>
  </w:style>
  <w:style w:type="character" w:styleId="EndnoteCharacters">
    <w:name w:val="Endnote Characters"/>
    <w:rPr/>
  </w:style>
  <w:style w:type="character" w:styleId="LineNumber">
    <w:name w:val="line number"/>
    <w:rPr/>
  </w:style>
  <w:style w:type="character" w:styleId="MainIndexEntry">
    <w:name w:val="Main Index Entry"/>
    <w:rPr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Rubies">
    <w:name w:val="Rubies"/>
    <w:rPr>
      <w:sz w:val="12"/>
      <w:szCs w:val="12"/>
      <w:u w:val="none"/>
      <w:em w:val="none"/>
    </w:rPr>
  </w:style>
  <w:style w:type="character" w:styleId="VerticalNumberingSymbols">
    <w:name w:val="Vertical Numbering Symbols"/>
    <w:rPr>
      <w:eastAsianLayout w:vert="true"/>
    </w:rPr>
  </w:style>
  <w:style w:type="character" w:styleId="Emphasis">
    <w:name w:val="Emphasis"/>
    <w:rPr>
      <w:i/>
      <w:iCs/>
    </w:rPr>
  </w:style>
  <w:style w:type="character" w:styleId="Quotation">
    <w:name w:val="Quotation"/>
    <w:rPr>
      <w:i/>
      <w:iCs/>
    </w:rPr>
  </w:style>
  <w:style w:type="character" w:styleId="Strong">
    <w:name w:val="Strong"/>
    <w:rPr>
      <w:b/>
      <w:bCs/>
    </w:rPr>
  </w:style>
  <w:style w:type="character" w:styleId="SourceText">
    <w:name w:val="Source Text"/>
    <w:rPr>
      <w:rFonts w:ascii="Liberation Mono" w:hAnsi="Liberation Mono" w:eastAsia="Arial" w:cs="Liberation Mono"/>
    </w:rPr>
  </w:style>
  <w:style w:type="character" w:styleId="Example">
    <w:name w:val="Example"/>
    <w:rPr>
      <w:rFonts w:ascii="Liberation Mono" w:hAnsi="Liberation Mono" w:eastAsia="Arial" w:cs="Liberation Mono"/>
    </w:rPr>
  </w:style>
  <w:style w:type="character" w:styleId="UserEntry">
    <w:name w:val="User Entry"/>
    <w:rPr>
      <w:rFonts w:ascii="Liberation Mono" w:hAnsi="Liberation Mono" w:eastAsia="Arial" w:cs="Liberation Mono"/>
    </w:rPr>
  </w:style>
  <w:style w:type="character" w:styleId="Variable">
    <w:name w:val="Variable"/>
    <w:rPr>
      <w:i/>
      <w:iCs/>
    </w:rPr>
  </w:style>
  <w:style w:type="character" w:styleId="Definition">
    <w:name w:val="Definition"/>
    <w:rPr/>
  </w:style>
  <w:style w:type="character" w:styleId="Teletype">
    <w:name w:val="Teletype"/>
    <w:rPr>
      <w:rFonts w:ascii="Liberation Mono" w:hAnsi="Liberation Mono" w:eastAsia="Arial" w:cs="Liberation Mono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ind w:hanging="851" w:left="851" w:right="0"/>
      <w:jc w:val="both"/>
    </w:pPr>
    <w:rPr>
      <w:sz w:val="28"/>
      <w:szCs w:val="20"/>
    </w:rPr>
  </w:style>
  <w:style w:type="paragraph" w:styleId="HTMLPreformatted">
    <w:name w:val="HTML Preformatted"/>
    <w:basedOn w:val="Normal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pPr>
      <w:ind w:hanging="0" w:left="720" w:right="0"/>
    </w:pPr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  <w:style w:type="numbering" w:styleId="WW8Num12">
    <w:name w:val="WW8Num12"/>
  </w:style>
  <w:style w:type="numbering" w:styleId="WW8Num13">
    <w:name w:val="WW8Num13"/>
  </w:style>
  <w:style w:type="numbering" w:styleId="WW8Num14">
    <w:name w:val="WW8Num14"/>
  </w:style>
  <w:style w:type="numbering" w:styleId="WW8Num15">
    <w:name w:val="WW8Num15"/>
  </w:style>
  <w:style w:type="numbering" w:styleId="WW8Num16">
    <w:name w:val="WW8Num16"/>
  </w:style>
  <w:style w:type="numbering" w:styleId="WW8Num17">
    <w:name w:val="WW8Num17"/>
  </w:style>
  <w:style w:type="numbering" w:styleId="WW8Num18">
    <w:name w:val="WW8Num18"/>
  </w:style>
  <w:style w:type="numbering" w:styleId="WW8Num19">
    <w:name w:val="WW8Num19"/>
  </w:style>
  <w:style w:type="numbering" w:styleId="WW8Num20">
    <w:name w:val="WW8Num20"/>
  </w:style>
  <w:style w:type="numbering" w:styleId="WW8Num21">
    <w:name w:val="WW8Num21"/>
  </w:style>
  <w:style w:type="numbering" w:styleId="WW8Num22">
    <w:name w:val="WW8Num22"/>
  </w:style>
  <w:style w:type="numbering" w:styleId="WW8Num23">
    <w:name w:val="WW8Num23"/>
  </w:style>
  <w:style w:type="numbering" w:styleId="Articles">
    <w:name w:val="Articles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LibreOffice/26.8.0.3$Linux_AARCH64 LibreOffice_project/680$Build-3</Application>
  <AppVersion>15.0000</AppVersion>
  <Pages>3</Pages>
  <Words>878</Words>
  <Characters>7483</Characters>
  <CharactersWithSpaces>8248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2024-03-04T09:53:00Z</dcterms:created>
  <dc:creator/>
  <dc:description/>
  <dc:language>ro-RO</dc:language>
  <cp:lastModifiedBy/>
  <cp:lastPrinted>2024-03-04T15:35:00Z</cp:lastPrinted>
  <dcterms:modified xsi:type="dcterms:W3CDTF">2026-10-10T18:46:21Z</dcterms:modified>
  <cp:revision>6</cp:revision>
  <dc:subject/>
  <dc:title/>
</cp:coreProperties>
</file>