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asumă{{/workplaceManagersAssumeImminentDanger}}{{^workplaceManagersAssumeImminentDanger}}desemnează pe {{imminentDangerText}}, cu{{/workplaceManagersAssumeImminentDanger}}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