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48.wmf" ContentType="image/x-wmf"/>
  <Override PartName="/word/media/image47.wmf" ContentType="image/x-wmf"/>
  <Override PartName="/word/media/image39.wmf" ContentType="image/x-wmf"/>
  <Override PartName="/word/media/image38.wmf" ContentType="image/x-wmf"/>
  <Override PartName="/word/media/image37.wmf" ContentType="image/x-wmf"/>
  <Override PartName="/word/media/image35.wmf" ContentType="image/x-wmf"/>
  <Override PartName="/word/media/image32.wmf" ContentType="image/x-wmf"/>
  <Override PartName="/word/media/image53.wmf" ContentType="image/x-wmf"/>
  <Override PartName="/word/media/image33.wmf" ContentType="image/x-wmf"/>
  <Override PartName="/word/media/image40.wmf" ContentType="image/x-wmf"/>
  <Override PartName="/word/media/image45.wmf" ContentType="image/x-wmf"/>
  <Override PartName="/word/media/image44.wmf" ContentType="image/x-wmf"/>
  <Override PartName="/word/media/image58.wmf" ContentType="image/x-wmf"/>
  <Override PartName="/word/media/image52.wmf" ContentType="image/x-wmf"/>
  <Override PartName="/word/media/image57.wmf" ContentType="image/x-wmf"/>
  <Override PartName="/word/media/image51.wmf" ContentType="image/x-wmf"/>
  <Override PartName="/word/media/image29.wmf" ContentType="image/x-wmf"/>
  <Override PartName="/word/media/image46.wmf" ContentType="image/x-wmf"/>
  <Override PartName="/word/media/image62.wmf" ContentType="image/x-wmf"/>
  <Override PartName="/word/media/image27.wmf" ContentType="image/x-wmf"/>
  <Override PartName="/word/media/image67.wmf" ContentType="image/x-wmf"/>
  <Override PartName="/word/media/image28.wmf" ContentType="image/x-wmf"/>
  <Override PartName="/word/media/image30.wmf" ContentType="image/x-wmf"/>
  <Override PartName="/word/media/image111.wmf" ContentType="image/x-wmf"/>
  <Override PartName="/word/media/image34.wmf" ContentType="image/x-wmf"/>
  <Override PartName="/word/media/image42.wmf" ContentType="image/x-wmf"/>
  <Override PartName="/word/media/image61.wmf" ContentType="image/x-wmf"/>
  <Override PartName="/word/media/image36.wmf" ContentType="image/x-wmf"/>
  <Override PartName="/word/media/image66.wmf" ContentType="image/x-wmf"/>
  <Override PartName="/word/media/image31.wmf" ContentType="image/x-wmf"/>
  <Override PartName="/word/media/image96.wmf" ContentType="image/x-wmf"/>
  <Override PartName="/word/media/image68.wmf" ContentType="image/x-wmf"/>
  <Override PartName="/word/media/image56.wmf" ContentType="image/x-wmf"/>
  <Override PartName="/word/media/image64.wmf" ContentType="image/x-wmf"/>
  <Override PartName="/word/media/image94.wmf" ContentType="image/x-wmf"/>
  <Override PartName="/word/media/image59.wmf" ContentType="image/x-wmf"/>
  <Override PartName="/word/media/image49.wmf" ContentType="image/x-wmf"/>
  <Override PartName="/word/media/image54.wmf" ContentType="image/x-wmf"/>
  <Override PartName="/word/media/image60.wmf" ContentType="image/x-wmf"/>
  <Override PartName="/word/media/image63.wmf" ContentType="image/x-wmf"/>
  <Override PartName="/word/media/image95.wmf" ContentType="image/x-wmf"/>
  <Override PartName="/word/media/image55.wmf" ContentType="image/x-wmf"/>
  <Override PartName="/word/media/image26.wmf" ContentType="image/x-wmf"/>
  <Override PartName="/word/media/image50.wmf" ContentType="image/x-wmf"/>
  <Override PartName="/word/media/image41.wmf" ContentType="image/x-wmf"/>
  <Override PartName="/word/media/image43.wmf" ContentType="image/x-wmf"/>
  <Override PartName="/word/media/image65.wmf" ContentType="image/x-wmf"/>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media/image113.emf" ContentType="image/x-emf"/>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tabs>
          <w:tab w:val="clear" w:pos="720"/>
          <w:tab w:val="left" w:pos="567" w:leader="none"/>
        </w:tabs>
        <w:spacing w:before="240" w:after="120"/>
        <w:ind w:hanging="0"/>
        <w:jc w:val="center"/>
        <w:rPr>
          <w:rFonts w:ascii="Arial" w:hAnsi="Arial" w:cs="Arial"/>
          <w:sz w:val="18"/>
          <w:szCs w:val="18"/>
          <w:lang w:val="ro-RO"/>
        </w:rPr>
      </w:pPr>
      <w:r>
        <w:rPr>
          <w:rFonts w:eastAsia="Arial" w:cs="Arial" w:ascii="Arial" w:hAnsi="Arial"/>
          <w:b/>
          <w:color w:val="auto"/>
          <w:spacing w:val="0"/>
          <w:w w:val="100"/>
          <w:sz w:val="20"/>
          <w:szCs w:val="20"/>
          <w:lang w:val="ro-RO"/>
        </w:rPr>
        <w:t>Cuprins:</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I.</w:t>
      </w:r>
      <w:r>
        <w:rPr>
          <w:rFonts w:eastAsia="Arial" w:cs="Arial" w:ascii="Arial" w:hAnsi="Arial"/>
          <w:color w:val="auto"/>
          <w:sz w:val="20"/>
          <w:szCs w:val="20"/>
          <w:lang w:val="ro-RO"/>
        </w:rPr>
        <w:tab/>
      </w:r>
      <w:r>
        <w:rPr>
          <w:rFonts w:eastAsia="Arial" w:cs="Arial" w:ascii="Arial" w:hAnsi="Arial"/>
          <w:color w:val="auto"/>
          <w:sz w:val="20"/>
          <w:szCs w:val="20"/>
          <w:lang w:val="ro-RO"/>
        </w:rPr>
        <w:t>Informații generale în domeniul securității și sănătății în muncă</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II.</w:t>
      </w:r>
      <w:r>
        <w:rPr>
          <w:rFonts w:eastAsia="Arial" w:cs="Arial" w:ascii="Arial" w:hAnsi="Arial"/>
          <w:color w:val="auto"/>
          <w:sz w:val="20"/>
          <w:szCs w:val="20"/>
          <w:lang w:val="ro-RO"/>
        </w:rPr>
        <w:tab/>
      </w:r>
      <w:r>
        <w:rPr>
          <w:rFonts w:eastAsia="Arial" w:cs="Arial" w:ascii="Arial" w:hAnsi="Arial"/>
          <w:color w:val="auto"/>
          <w:sz w:val="20"/>
          <w:szCs w:val="20"/>
          <w:lang w:val="ro-RO"/>
        </w:rPr>
        <w:t>Obligațiile angajatorului în domeniul securității și sănătății în muncă</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III.</w:t>
      </w:r>
      <w:r>
        <w:rPr>
          <w:rFonts w:eastAsia="Arial" w:cs="Arial" w:ascii="Arial" w:hAnsi="Arial"/>
          <w:color w:val="auto"/>
          <w:sz w:val="20"/>
          <w:szCs w:val="20"/>
          <w:lang w:val="ro-RO"/>
        </w:rPr>
        <w:tab/>
      </w:r>
      <w:r>
        <w:rPr>
          <w:rFonts w:eastAsia="Arial" w:cs="Arial" w:ascii="Arial" w:hAnsi="Arial"/>
          <w:color w:val="auto"/>
          <w:sz w:val="20"/>
          <w:szCs w:val="20"/>
          <w:lang w:val="ro-RO"/>
        </w:rPr>
        <w:t>Obligațiile și drepturile angajaților în domeniul securității și sănătății în muncă</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IV.</w:t>
      </w:r>
      <w:r>
        <w:rPr>
          <w:rFonts w:eastAsia="Arial" w:cs="Arial" w:ascii="Arial" w:hAnsi="Arial"/>
          <w:color w:val="auto"/>
          <w:sz w:val="20"/>
          <w:szCs w:val="20"/>
          <w:lang w:val="ro-RO"/>
        </w:rPr>
        <w:tab/>
      </w:r>
      <w:r>
        <w:rPr>
          <w:rFonts w:eastAsia="Arial" w:cs="Arial" w:ascii="Arial" w:hAnsi="Arial"/>
          <w:color w:val="auto"/>
          <w:sz w:val="20"/>
          <w:szCs w:val="20"/>
          <w:lang w:val="ro-RO"/>
        </w:rPr>
        <w:t>Organizarea activităților de prevenire și protecție</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V.</w:t>
      </w:r>
      <w:r>
        <w:rPr>
          <w:rFonts w:eastAsia="Arial" w:cs="Arial" w:ascii="Arial" w:hAnsi="Arial"/>
          <w:color w:val="auto"/>
          <w:sz w:val="20"/>
          <w:szCs w:val="20"/>
          <w:lang w:val="ro-RO"/>
        </w:rPr>
        <w:tab/>
      </w:r>
      <w:r>
        <w:rPr>
          <w:rFonts w:eastAsia="Arial" w:cs="Arial" w:ascii="Arial" w:hAnsi="Arial"/>
          <w:color w:val="auto"/>
          <w:sz w:val="20"/>
          <w:szCs w:val="20"/>
          <w:lang w:val="ro-RO"/>
        </w:rPr>
        <w:t>Supravegherea sănătății lucrătorilor</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VI.</w:t>
      </w:r>
      <w:r>
        <w:rPr>
          <w:rFonts w:eastAsia="Arial" w:cs="Arial" w:ascii="Arial" w:hAnsi="Arial"/>
          <w:color w:val="auto"/>
          <w:sz w:val="20"/>
          <w:szCs w:val="20"/>
          <w:lang w:val="ro-RO"/>
        </w:rPr>
        <w:tab/>
      </w:r>
      <w:r>
        <w:rPr>
          <w:rFonts w:eastAsia="Arial" w:cs="Arial" w:ascii="Arial" w:hAnsi="Arial"/>
          <w:color w:val="auto"/>
          <w:sz w:val="20"/>
          <w:szCs w:val="20"/>
          <w:lang w:val="ro-RO"/>
        </w:rPr>
        <w:t>Cerințele minime de securitate și sănătate pentru locul de muncă</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VII.</w:t>
      </w:r>
      <w:r>
        <w:rPr>
          <w:rFonts w:eastAsia="Arial" w:cs="Arial" w:ascii="Arial" w:hAnsi="Arial"/>
          <w:color w:val="auto"/>
          <w:sz w:val="20"/>
          <w:szCs w:val="20"/>
          <w:lang w:val="ro-RO"/>
        </w:rPr>
        <w:tab/>
      </w:r>
      <w:r>
        <w:rPr>
          <w:rFonts w:eastAsia="Arial" w:cs="Arial" w:ascii="Arial" w:hAnsi="Arial"/>
          <w:color w:val="auto"/>
          <w:sz w:val="20"/>
          <w:szCs w:val="20"/>
          <w:lang w:val="ro-RO"/>
        </w:rPr>
        <w:t>Acordarea E.I.P. (echipamentul individual de protecție) și acordarea materialelor igienico-sanitare</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VIII.</w:t>
      </w:r>
      <w:r>
        <w:rPr>
          <w:rFonts w:eastAsia="Arial" w:cs="Arial" w:ascii="Arial" w:hAnsi="Arial"/>
          <w:color w:val="auto"/>
          <w:sz w:val="20"/>
          <w:szCs w:val="20"/>
          <w:lang w:val="ro-RO"/>
        </w:rPr>
        <w:tab/>
      </w:r>
      <w:r>
        <w:rPr>
          <w:rFonts w:eastAsia="Arial" w:cs="Arial" w:ascii="Arial" w:hAnsi="Arial"/>
          <w:color w:val="auto"/>
          <w:sz w:val="20"/>
          <w:szCs w:val="20"/>
          <w:lang w:val="ro-RO"/>
        </w:rPr>
        <w:t>Semnalizarea</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IX.</w:t>
      </w:r>
      <w:r>
        <w:rPr>
          <w:rFonts w:eastAsia="Arial" w:cs="Arial" w:ascii="Arial" w:hAnsi="Arial"/>
          <w:color w:val="auto"/>
          <w:sz w:val="20"/>
          <w:szCs w:val="20"/>
          <w:lang w:val="ro-RO"/>
        </w:rPr>
        <w:tab/>
      </w:r>
      <w:r>
        <w:rPr>
          <w:rFonts w:eastAsia="Arial" w:cs="Arial" w:ascii="Arial" w:hAnsi="Arial"/>
          <w:color w:val="auto"/>
          <w:sz w:val="20"/>
          <w:szCs w:val="20"/>
          <w:lang w:val="ro-RO"/>
        </w:rPr>
        <w:t>Prezentarea factorilor de risc de accidentare și îmbolnăvire profesională în sistemul de muncă</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X.</w:t>
      </w:r>
      <w:r>
        <w:rPr>
          <w:rFonts w:eastAsia="Arial" w:cs="Arial" w:ascii="Arial" w:hAnsi="Arial"/>
          <w:color w:val="auto"/>
          <w:sz w:val="20"/>
          <w:szCs w:val="20"/>
          <w:lang w:val="ro-RO"/>
        </w:rPr>
        <w:tab/>
      </w:r>
      <w:r>
        <w:rPr>
          <w:rFonts w:eastAsia="Arial" w:cs="Arial" w:ascii="Arial" w:hAnsi="Arial"/>
          <w:color w:val="auto"/>
          <w:sz w:val="20"/>
          <w:szCs w:val="20"/>
          <w:lang w:val="ro-RO"/>
        </w:rPr>
        <w:t>Comunicarea, cercetarea, înregistrarea și raportarea evenimentelor. Accidente de muncă și boli profesionale</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XI.</w:t>
      </w:r>
      <w:r>
        <w:rPr>
          <w:rFonts w:eastAsia="Arial" w:cs="Arial" w:ascii="Arial" w:hAnsi="Arial"/>
          <w:color w:val="auto"/>
          <w:sz w:val="20"/>
          <w:szCs w:val="20"/>
          <w:lang w:val="ro-RO"/>
        </w:rPr>
        <w:tab/>
      </w:r>
      <w:r>
        <w:rPr>
          <w:rFonts w:eastAsia="Arial" w:cs="Arial" w:ascii="Arial" w:hAnsi="Arial"/>
          <w:color w:val="auto"/>
          <w:sz w:val="20"/>
          <w:szCs w:val="20"/>
          <w:lang w:val="ro-RO"/>
        </w:rPr>
        <w:t>Protecția maternității la locul de muncă</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XII.</w:t>
      </w:r>
      <w:r>
        <w:rPr>
          <w:rFonts w:eastAsia="Arial" w:cs="Arial" w:ascii="Arial" w:hAnsi="Arial"/>
          <w:color w:val="auto"/>
          <w:sz w:val="20"/>
          <w:szCs w:val="20"/>
          <w:lang w:val="ro-RO"/>
        </w:rPr>
        <w:tab/>
      </w:r>
      <w:r>
        <w:rPr>
          <w:rFonts w:eastAsia="Arial" w:cs="Arial" w:ascii="Arial" w:hAnsi="Arial"/>
          <w:color w:val="auto"/>
          <w:sz w:val="20"/>
          <w:szCs w:val="20"/>
          <w:lang w:val="ro-RO"/>
        </w:rPr>
        <w:t>Informarea, consultarea, instruirea și participarea lucrătorilor privind activitățile de prevenire și protecție</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XIII.</w:t>
      </w:r>
      <w:r>
        <w:rPr>
          <w:rFonts w:eastAsia="Arial" w:cs="Arial" w:ascii="Arial" w:hAnsi="Arial"/>
          <w:color w:val="auto"/>
          <w:sz w:val="20"/>
          <w:szCs w:val="20"/>
          <w:lang w:val="ro-RO"/>
        </w:rPr>
        <w:tab/>
      </w:r>
      <w:r>
        <w:rPr>
          <w:rFonts w:eastAsia="Arial" w:cs="Arial" w:ascii="Arial" w:hAnsi="Arial"/>
          <w:color w:val="auto"/>
          <w:sz w:val="20"/>
          <w:szCs w:val="20"/>
          <w:lang w:val="ro-RO"/>
        </w:rPr>
        <w:t>Consecințele posibile ale necunoașterii și nerespectării legislației de securitate și sănătate în muncă</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XIV.</w:t>
      </w:r>
      <w:r>
        <w:rPr>
          <w:rFonts w:eastAsia="Arial" w:cs="Arial" w:ascii="Arial" w:hAnsi="Arial"/>
          <w:color w:val="auto"/>
          <w:sz w:val="20"/>
          <w:szCs w:val="20"/>
          <w:lang w:val="ro-RO"/>
        </w:rPr>
        <w:tab/>
      </w:r>
      <w:r>
        <w:rPr>
          <w:rFonts w:eastAsia="Arial" w:cs="Arial" w:ascii="Arial" w:hAnsi="Arial"/>
          <w:color w:val="auto"/>
          <w:sz w:val="20"/>
          <w:szCs w:val="20"/>
          <w:lang w:val="ro-RO"/>
        </w:rPr>
        <w:t>Măsuri de acordare a primului ajutor la nivelul unității</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XV.</w:t>
      </w:r>
      <w:r>
        <w:rPr>
          <w:rFonts w:eastAsia="Arial" w:cs="Arial" w:ascii="Arial" w:hAnsi="Arial"/>
          <w:color w:val="auto"/>
          <w:sz w:val="20"/>
          <w:szCs w:val="20"/>
          <w:lang w:val="ro-RO"/>
        </w:rPr>
        <w:tab/>
      </w:r>
      <w:r>
        <w:rPr>
          <w:rFonts w:eastAsia="Arial" w:cs="Arial" w:ascii="Arial" w:hAnsi="Arial"/>
          <w:color w:val="auto"/>
          <w:sz w:val="20"/>
          <w:szCs w:val="20"/>
          <w:lang w:val="ro-RO"/>
        </w:rPr>
        <w:t>Măsuri de prevenire și stingere a incendiilor și evacuarea lucrătorilor</w:t>
      </w:r>
    </w:p>
    <w:p>
      <w:pPr>
        <w:pStyle w:val="Normal"/>
        <w:widowControl/>
        <w:tabs>
          <w:tab w:val="left" w:pos="709"/>
        </w:tabs>
        <w:spacing w:before="0" w:after="40"/>
        <w:ind w:left="709" w:hanging="709"/>
        <w:jc w:val="left"/>
        <w:rPr>
          <w:rFonts w:ascii="Arial" w:hAnsi="Arial" w:cs="Arial"/>
          <w:sz w:val="20"/>
          <w:szCs w:val="20"/>
          <w:lang w:val="ro-RO"/>
        </w:rPr>
      </w:pPr>
      <w:r>
        <w:rPr>
          <w:rFonts w:eastAsia="Arial" w:cs="Arial" w:ascii="Arial" w:hAnsi="Arial"/>
          <w:color w:val="auto"/>
          <w:sz w:val="20"/>
          <w:szCs w:val="20"/>
          <w:lang w:val="ro-RO"/>
        </w:rPr>
        <w:t>XVI.</w:t>
      </w:r>
      <w:r>
        <w:rPr>
          <w:rFonts w:eastAsia="Arial" w:cs="Arial" w:ascii="Arial" w:hAnsi="Arial"/>
          <w:color w:val="auto"/>
          <w:sz w:val="20"/>
          <w:szCs w:val="20"/>
          <w:lang w:val="ro-RO"/>
        </w:rPr>
        <w:tab/>
      </w:r>
      <w:r>
        <w:rPr>
          <w:rFonts w:eastAsia="Arial" w:cs="Arial" w:ascii="Arial" w:hAnsi="Arial"/>
          <w:color w:val="auto"/>
          <w:sz w:val="20"/>
          <w:szCs w:val="20"/>
          <w:lang w:val="ro-RO"/>
        </w:rPr>
        <w:t>Prevederi legale privind circulația pe drumurile publice a vehiculelor, pietonilor și a celorlalte categorii de participanți la trafic</w:t>
      </w:r>
    </w:p>
    <w:p>
      <w:pPr>
        <w:pStyle w:val="Normal"/>
        <w:widowControl/>
        <w:tabs>
          <w:tab w:val="left" w:pos="709"/>
        </w:tabs>
        <w:spacing w:before="0" w:after="120"/>
        <w:ind w:left="709" w:hanging="709"/>
        <w:jc w:val="left"/>
        <w:rPr>
          <w:rFonts w:ascii="Arial" w:hAnsi="Arial" w:cs="Arial"/>
          <w:sz w:val="20"/>
          <w:szCs w:val="20"/>
          <w:lang w:val="ro-RO"/>
        </w:rPr>
      </w:pPr>
      <w:r>
        <w:rPr>
          <w:rFonts w:eastAsia="Arial" w:cs="Arial" w:ascii="Arial" w:hAnsi="Arial"/>
          <w:color w:val="auto"/>
          <w:sz w:val="20"/>
          <w:szCs w:val="20"/>
          <w:lang w:val="ro-RO"/>
        </w:rPr>
        <w:t>XVII.</w:t>
      </w:r>
      <w:r>
        <w:rPr>
          <w:rFonts w:eastAsia="Arial" w:cs="Arial" w:ascii="Arial" w:hAnsi="Arial"/>
          <w:color w:val="auto"/>
          <w:sz w:val="20"/>
          <w:szCs w:val="20"/>
          <w:lang w:val="ro-RO"/>
        </w:rPr>
        <w:tab/>
      </w:r>
      <w:r>
        <w:rPr>
          <w:rFonts w:eastAsia="Arial" w:cs="Arial" w:ascii="Arial" w:hAnsi="Arial"/>
          <w:color w:val="auto"/>
          <w:sz w:val="20"/>
          <w:szCs w:val="20"/>
          <w:lang w:val="ro-RO"/>
        </w:rPr>
        <w:t>Riscurile de accidentare și îmbolnăvire profesională specifice unității</w:t>
      </w:r>
    </w:p>
    <w:p>
      <w:pPr>
        <w:pStyle w:val="Normal"/>
        <w:widowControl/>
        <w:tabs>
          <w:tab w:val="clear" w:pos="720"/>
          <w:tab w:val="left" w:pos="567" w:leader="none"/>
        </w:tabs>
        <w:spacing w:before="120" w:after="120"/>
        <w:ind w:hanging="0"/>
        <w:jc w:val="left"/>
        <w:rPr>
          <w:rFonts w:ascii="Arial" w:hAnsi="Arial" w:cs="Arial"/>
          <w:b/>
          <w:i/>
          <w:sz w:val="18"/>
          <w:szCs w:val="18"/>
          <w:lang w:val="ro-RO"/>
        </w:rPr>
      </w:pPr>
      <w:r>
        <w:rPr>
          <w:rFonts w:eastAsia="Arial" w:cs="Arial" w:ascii="Arial" w:hAnsi="Arial"/>
          <w:b/>
          <w:i/>
          <w:color w:val="auto"/>
          <w:spacing w:val="0"/>
          <w:w w:val="100"/>
          <w:sz w:val="20"/>
          <w:szCs w:val="20"/>
          <w:lang w:val="ro-RO"/>
        </w:rPr>
        <w:t>Notă:</w:t>
      </w:r>
    </w:p>
    <w:p>
      <w:pPr>
        <w:pStyle w:val="Normal"/>
        <w:widowControl/>
        <w:spacing w:before="0" w:after="120"/>
        <w:ind w:hanging="0"/>
        <w:jc w:val="left"/>
        <w:rPr>
          <w:rFonts w:ascii="Arial" w:hAnsi="Arial" w:cs="Arial"/>
          <w:i/>
          <w:sz w:val="18"/>
          <w:szCs w:val="18"/>
          <w:lang w:val="ro-RO"/>
        </w:rPr>
      </w:pPr>
      <w:r>
        <w:rPr>
          <w:rFonts w:eastAsia="Arial" w:cs="Arial" w:ascii="Arial" w:hAnsi="Arial"/>
          <w:i/>
          <w:color w:val="auto"/>
          <w:spacing w:val="0"/>
          <w:w w:val="100"/>
          <w:sz w:val="20"/>
          <w:szCs w:val="20"/>
          <w:lang w:val="ro-RO"/>
        </w:rPr>
        <w:t>Prezentul document a fost reîntocmit în conformitate cu Art. 7, alin. (3), lit. i), Art. 20, alin. (1), lit. a) din Legea 319/ 2006 (Legea securității și sănătății în muncă), respectiv a Art. 15, alin. (1), punctul 6 și Art. 88 din H.G. 1425/ 2006 și cu scopul existenței unui singur document cu caracter de informare și instruire ca să cuprindă toate cerințele și materialele de instruire necesare unei instruiri adecvate și suficiente.</w:t>
      </w:r>
    </w:p>
    <w:p>
      <w:pPr>
        <w:pStyle w:val="Normal"/>
        <w:widowControl/>
        <w:spacing w:before="0" w:after="120"/>
        <w:ind w:hanging="0"/>
        <w:jc w:val="left"/>
        <w:rPr>
          <w:rStyle w:val="tli1"/>
          <w:rFonts w:ascii="Arial" w:hAnsi="Arial" w:cs="Arial"/>
          <w:i/>
          <w:sz w:val="18"/>
          <w:szCs w:val="18"/>
          <w:lang w:val="ro-RO"/>
        </w:rPr>
      </w:pPr>
      <w:r>
        <w:rPr>
          <w:rFonts w:eastAsia="Arial" w:cs="Arial" w:ascii="Arial" w:hAnsi="Arial"/>
          <w:i/>
          <w:color w:val="auto"/>
          <w:spacing w:val="0"/>
          <w:w w:val="100"/>
          <w:sz w:val="20"/>
          <w:szCs w:val="20"/>
          <w:lang w:val="ro-RO"/>
        </w:rPr>
        <w:t xml:space="preserve">Acest document care pune în aplicare cerințele normelor de aplicare a legii securității și sănătății în muncă, are ca scop informarea</w:t>
      </w:r>
      <w:r>
        <w:rPr>
          <w:rStyle w:val="tpa1"/>
          <w:rFonts w:eastAsia="Arial" w:cs="Arial" w:ascii="Arial" w:hAnsi="Arial"/>
          <w:i/>
          <w:color w:val="auto"/>
          <w:spacing w:val="0"/>
          <w:w w:val="100"/>
          <w:sz w:val="20"/>
          <w:szCs w:val="20"/>
          <w:lang w:val="ro-RO"/>
        </w:rPr>
        <w:t xml:space="preserve"> lucrătorilor despre </w:t>
      </w:r>
      <w:r>
        <w:rPr>
          <w:rFonts w:eastAsia="Arial" w:cs="Arial" w:ascii="Arial" w:hAnsi="Arial"/>
          <w:i/>
          <w:color w:val="auto"/>
          <w:spacing w:val="0"/>
          <w:w w:val="100"/>
          <w:sz w:val="20"/>
          <w:szCs w:val="20"/>
          <w:lang w:val="ro-RO"/>
        </w:rPr>
        <w:t>l</w:t>
      </w:r>
      <w:r>
        <w:rPr>
          <w:rStyle w:val="tli1"/>
          <w:rFonts w:eastAsia="Arial" w:cs="Arial" w:ascii="Arial" w:hAnsi="Arial"/>
          <w:i/>
          <w:color w:val="auto"/>
          <w:spacing w:val="0"/>
          <w:w w:val="100"/>
          <w:sz w:val="20"/>
          <w:szCs w:val="20"/>
          <w:lang w:val="ro-RO"/>
        </w:rPr>
        <w:t xml:space="preserve">egislația de securitate și sănătate în muncă, </w:t>
      </w:r>
      <w:bookmarkStart w:id="0" w:name="do|caV|si2|ar88|al1|lib"/>
      <w:bookmarkEnd w:id="0"/>
      <w:r>
        <w:rPr>
          <w:rFonts w:eastAsia="Arial" w:cs="Arial" w:ascii="Arial" w:hAnsi="Arial"/>
          <w:i/>
          <w:color w:val="auto"/>
          <w:spacing w:val="0"/>
          <w:w w:val="100"/>
          <w:sz w:val="20"/>
          <w:szCs w:val="20"/>
          <w:u w:val="none"/>
          <w:lang w:val="ro-RO"/>
        </w:rPr>
        <w:t>consecințele posibile ale necunoașterii și nerespectării legislației de securitate și sănătate în muncă</w:t>
      </w:r>
      <w:bookmarkStart w:id="1" w:name="do|caV|si2|ar88|al1|lic"/>
      <w:r>
        <w:rPr>
          <w:rStyle w:val="tli1"/>
          <w:rFonts w:eastAsia="Arial" w:cs="Arial" w:ascii="Arial" w:hAnsi="Arial"/>
          <w:i/>
          <w:color w:val="auto"/>
          <w:spacing w:val="0"/>
          <w:w w:val="100"/>
          <w:sz w:val="20"/>
          <w:szCs w:val="20"/>
          <w:lang w:val="ro-RO"/>
        </w:rPr>
        <w:t>,</w:t>
      </w:r>
      <w:bookmarkEnd w:id="1"/>
      <w:r>
        <w:rPr>
          <w:rFonts w:eastAsia="Arial" w:cs="Arial" w:ascii="Arial" w:hAnsi="Arial"/>
          <w:i/>
          <w:color w:val="auto"/>
          <w:spacing w:val="0"/>
          <w:w w:val="100"/>
          <w:sz w:val="20"/>
          <w:szCs w:val="20"/>
          <w:u w:val="none"/>
          <w:lang w:val="ro-RO"/>
        </w:rPr>
        <w:t xml:space="preserve"> </w:t>
      </w:r>
      <w:r>
        <w:rPr>
          <w:rStyle w:val="tli1"/>
          <w:rFonts w:eastAsia="Arial" w:cs="Arial" w:ascii="Arial" w:hAnsi="Arial"/>
          <w:i/>
          <w:color w:val="auto"/>
          <w:spacing w:val="0"/>
          <w:w w:val="100"/>
          <w:sz w:val="20"/>
          <w:szCs w:val="20"/>
          <w:lang w:val="ro-RO"/>
        </w:rPr>
        <w:t xml:space="preserve">riscurile de accidentare și îmbolnăvire profesională specifice unității, </w:t>
      </w:r>
      <w:r>
        <w:rPr>
          <w:rFonts w:eastAsia="Arial" w:cs="Arial" w:ascii="Arial" w:hAnsi="Arial"/>
          <w:i/>
          <w:color w:val="auto"/>
          <w:spacing w:val="0"/>
          <w:w w:val="100"/>
          <w:sz w:val="20"/>
          <w:szCs w:val="20"/>
          <w:u w:val="none"/>
          <w:lang w:val="ro-RO"/>
        </w:rPr>
        <w:t>măsuri la nivelul unității privind acordarea primului ajutor, stingerea incendiilor și evacuarea lucrătorilor.</w:t>
      </w:r>
    </w:p>
    <w:p>
      <w:pPr>
        <w:pStyle w:val="Normal"/>
        <w:keepNext/>
        <w:widowControl/>
        <w:spacing w:before="0" w:after="60"/>
        <w:ind w:hanging="0"/>
        <w:jc w:val="left"/>
        <w:rPr>
          <w:rStyle w:val="tli1"/>
          <w:rFonts w:ascii="Arial" w:hAnsi="Arial" w:cs="Arial"/>
          <w:i/>
          <w:sz w:val="18"/>
          <w:szCs w:val="18"/>
          <w:lang w:val="ro-RO"/>
        </w:rPr>
      </w:pPr>
      <w:r>
        <w:rPr>
          <w:rStyle w:val="tli1"/>
          <w:rFonts w:eastAsia="Arial" w:cs="Arial" w:ascii="Arial" w:hAnsi="Arial"/>
          <w:i/>
          <w:color w:val="auto"/>
          <w:spacing w:val="0"/>
          <w:w w:val="100"/>
          <w:sz w:val="20"/>
          <w:szCs w:val="20"/>
          <w:lang w:val="ro-RO"/>
        </w:rPr>
        <w:t>Actele normative (</w:t>
      </w:r>
      <w:r>
        <w:rPr>
          <w:rFonts w:eastAsia="Arial" w:cs="Arial" w:ascii="Arial" w:hAnsi="Arial"/>
          <w:i/>
          <w:color w:val="auto"/>
          <w:spacing w:val="0"/>
          <w:w w:val="100"/>
          <w:sz w:val="20"/>
          <w:szCs w:val="20"/>
          <w:lang w:val="ro-RO"/>
        </w:rPr>
        <w:t>l</w:t>
      </w:r>
      <w:r>
        <w:rPr>
          <w:rStyle w:val="tli1"/>
          <w:rFonts w:eastAsia="Arial" w:cs="Arial" w:ascii="Arial" w:hAnsi="Arial"/>
          <w:i/>
          <w:color w:val="auto"/>
          <w:spacing w:val="0"/>
          <w:w w:val="100"/>
          <w:sz w:val="20"/>
          <w:szCs w:val="20"/>
          <w:lang w:val="ro-RO"/>
        </w:rPr>
        <w:t>egislația de securitate și sănătate în muncă) cuprinse în acest document sunt:</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i/>
          <w:color w:val="auto"/>
          <w:spacing w:val="0"/>
          <w:w w:val="100"/>
          <w:sz w:val="20"/>
          <w:szCs w:val="20"/>
          <w:lang w:val="ro-RO" w:eastAsia="ro-RO"/>
        </w:rPr>
        <w:t>Legea 319/ 2006, Art. 1, 3, 5 – 7, 8 – 36;</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i/>
          <w:color w:val="auto"/>
          <w:spacing w:val="0"/>
          <w:w w:val="100"/>
          <w:sz w:val="20"/>
          <w:szCs w:val="20"/>
          <w:lang w:val="ro-RO" w:eastAsia="ro-RO"/>
        </w:rPr>
        <w:t>H.G. 1425/ 2006, Art. 2, 14 – 15, 24 – 34, 74 – 115, 116 – 118, 120 – 174;</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i/>
          <w:color w:val="auto"/>
          <w:spacing w:val="0"/>
          <w:w w:val="100"/>
          <w:sz w:val="20"/>
          <w:szCs w:val="20"/>
          <w:lang w:val="ro-RO" w:eastAsia="ro-RO"/>
        </w:rPr>
        <w:t>Legea 53/ 2003 (actualizată), Art. 37 – 40, 111 – 138, 175 – 182, 186 – 190;</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bCs/>
          <w:i/>
          <w:color w:val="auto"/>
          <w:spacing w:val="0"/>
          <w:w w:val="100"/>
          <w:sz w:val="20"/>
          <w:szCs w:val="20"/>
          <w:lang w:val="ro-RO"/>
        </w:rPr>
        <w:t xml:space="preserve">H.G. 971/ 2006, </w:t>
      </w:r>
      <w:r>
        <w:rPr>
          <w:rFonts w:eastAsia="Arial" w:cs="Arial" w:ascii="Arial" w:hAnsi="Arial"/>
          <w:i/>
          <w:color w:val="auto"/>
          <w:spacing w:val="0"/>
          <w:w w:val="100"/>
          <w:sz w:val="20"/>
          <w:szCs w:val="20"/>
          <w:lang w:val="ro-RO" w:eastAsia="ro-RO"/>
        </w:rPr>
        <w:t>Art. 2 + completări mijloace de semnalizare, 3 – 6, Anexele 1, 2, 4 – 9;</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bCs/>
          <w:i/>
          <w:color w:val="auto"/>
          <w:spacing w:val="0"/>
          <w:w w:val="100"/>
          <w:sz w:val="20"/>
          <w:szCs w:val="20"/>
          <w:lang w:val="ro-RO"/>
        </w:rPr>
        <w:t>H.G. 355/ 2007, Art. 2, 5, 7 – 25, 26 – 28, 30 – 47;</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bCs/>
          <w:i/>
          <w:color w:val="auto"/>
          <w:spacing w:val="0"/>
          <w:w w:val="100"/>
          <w:sz w:val="20"/>
          <w:szCs w:val="20"/>
          <w:lang w:val="ro-RO"/>
        </w:rPr>
        <w:t>H.G. 1091/ 2006, Art. 2, 4, 5, 8, 9, 11, Anexa 2;</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bCs/>
          <w:i/>
          <w:color w:val="auto"/>
          <w:spacing w:val="0"/>
          <w:w w:val="100"/>
          <w:sz w:val="20"/>
          <w:szCs w:val="20"/>
          <w:lang w:val="ro-RO"/>
        </w:rPr>
        <w:t>O.U.G. 99/ 2000, Art. 1, 3, 4 – 6, 8, 9;</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bCs/>
          <w:i/>
          <w:color w:val="auto"/>
          <w:spacing w:val="0"/>
          <w:w w:val="100"/>
          <w:sz w:val="20"/>
          <w:szCs w:val="20"/>
          <w:lang w:val="ro-RO"/>
        </w:rPr>
        <w:t>H.G. 1048/ 2006, Art. 3 – 14;</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bCs/>
          <w:i/>
          <w:color w:val="auto"/>
          <w:spacing w:val="0"/>
          <w:w w:val="100"/>
          <w:sz w:val="20"/>
          <w:szCs w:val="20"/>
          <w:lang w:val="ro-RO"/>
        </w:rPr>
        <w:t>Ordinul 427/ 2002, Anexele 2, 3;</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bCs/>
          <w:i/>
          <w:color w:val="auto"/>
          <w:spacing w:val="0"/>
          <w:w w:val="100"/>
          <w:sz w:val="20"/>
          <w:szCs w:val="20"/>
          <w:lang w:val="ro-RO"/>
        </w:rPr>
        <w:t xml:space="preserve">Legea 346/ 2002, Art. 1 – 5, 7, 14, 18, 22 – 24, 26, 29 – 49;</w:t>
      </w:r>
    </w:p>
    <w:p>
      <w:pPr>
        <w:pStyle w:val="Normal"/>
        <w:widowControl/>
        <w:numPr>
          <w:ilvl w:val="0"/>
          <w:numId w:val="36"/>
        </w:numPr>
        <w:spacing w:before="0" w:after="40"/>
        <w:jc w:val="left"/>
        <w:rPr>
          <w:rFonts w:ascii="Arial" w:hAnsi="Arial" w:cs="Arial"/>
          <w:i/>
          <w:sz w:val="18"/>
          <w:szCs w:val="18"/>
          <w:lang w:val="ro-RO" w:eastAsia="ro-RO"/>
        </w:rPr>
      </w:pPr>
      <w:r>
        <w:rPr>
          <w:rFonts w:eastAsia="Arial" w:cs="Arial" w:ascii="Arial" w:hAnsi="Arial"/>
          <w:i/>
          <w:color w:val="auto"/>
          <w:spacing w:val="0"/>
          <w:w w:val="100"/>
          <w:sz w:val="20"/>
          <w:szCs w:val="20"/>
          <w:lang w:val="ro-RO"/>
        </w:rPr>
        <w:t>Ordinul 450/ 825/ 2006</w:t>
      </w:r>
      <w:r>
        <w:rPr>
          <w:rFonts w:eastAsia="Arial" w:cs="Arial" w:ascii="Arial" w:hAnsi="Arial"/>
          <w:bCs/>
          <w:i/>
          <w:color w:val="auto"/>
          <w:spacing w:val="0"/>
          <w:w w:val="100"/>
          <w:sz w:val="20"/>
          <w:szCs w:val="20"/>
          <w:lang w:val="ro-RO"/>
        </w:rPr>
        <w:t>, Art. 28, 29;</w:t>
      </w:r>
    </w:p>
    <w:p>
      <w:pPr>
        <w:pStyle w:val="Normal"/>
        <w:widowControl/>
        <w:numPr>
          <w:ilvl w:val="0"/>
          <w:numId w:val="36"/>
        </w:numPr>
        <w:spacing w:before="0" w:after="40"/>
        <w:jc w:val="left"/>
        <w:rPr>
          <w:rStyle w:val="tli1"/>
          <w:rFonts w:ascii="Arial" w:hAnsi="Arial" w:cs="Arial"/>
          <w:i/>
          <w:sz w:val="18"/>
          <w:szCs w:val="18"/>
          <w:lang w:val="ro-RO"/>
        </w:rPr>
      </w:pPr>
      <w:r>
        <w:rPr>
          <w:rFonts w:eastAsia="Arial" w:cs="Arial" w:ascii="Arial" w:hAnsi="Arial"/>
          <w:i/>
          <w:color w:val="auto"/>
          <w:spacing w:val="0"/>
          <w:w w:val="100"/>
          <w:sz w:val="20"/>
          <w:szCs w:val="20"/>
          <w:lang w:val="ro-RO"/>
        </w:rPr>
        <w:t>O.U.G. 96/ 2003</w:t>
      </w:r>
      <w:r>
        <w:rPr>
          <w:rFonts w:eastAsia="Arial" w:cs="Arial" w:ascii="Arial" w:hAnsi="Arial"/>
          <w:bCs/>
          <w:i/>
          <w:color w:val="auto"/>
          <w:spacing w:val="0"/>
          <w:w w:val="100"/>
          <w:sz w:val="20"/>
          <w:szCs w:val="20"/>
          <w:lang w:val="ro-RO"/>
        </w:rPr>
        <w:t>, Art. 1 – 10, 12 – 19, 21, Anexele 1, 2;</w:t>
      </w:r>
    </w:p>
    <w:p>
      <w:pPr>
        <w:pStyle w:val="Normal"/>
        <w:widowControl/>
        <w:numPr>
          <w:ilvl w:val="0"/>
          <w:numId w:val="36"/>
        </w:numPr>
        <w:spacing w:before="0" w:after="40"/>
        <w:jc w:val="left"/>
        <w:rPr>
          <w:rStyle w:val="tli1"/>
          <w:rFonts w:ascii="Arial" w:hAnsi="Arial" w:cs="Arial"/>
          <w:i/>
          <w:sz w:val="18"/>
          <w:szCs w:val="18"/>
          <w:lang w:val="ro-RO"/>
        </w:rPr>
      </w:pPr>
      <w:r>
        <w:rPr>
          <w:rFonts w:eastAsia="Arial" w:cs="Arial" w:ascii="Arial" w:hAnsi="Arial"/>
          <w:i/>
          <w:color w:val="auto"/>
          <w:spacing w:val="0"/>
          <w:w w:val="100"/>
          <w:sz w:val="20"/>
          <w:szCs w:val="20"/>
          <w:lang w:val="ro-RO"/>
        </w:rPr>
        <w:t>H.G. 955/ 2010</w:t>
      </w:r>
      <w:r>
        <w:rPr>
          <w:rFonts w:eastAsia="Arial" w:cs="Arial" w:ascii="Arial" w:hAnsi="Arial"/>
          <w:bCs/>
          <w:i/>
          <w:color w:val="auto"/>
          <w:spacing w:val="0"/>
          <w:w w:val="100"/>
          <w:sz w:val="20"/>
          <w:szCs w:val="20"/>
          <w:lang w:val="ro-RO"/>
        </w:rPr>
        <w:t xml:space="preserve"> – privind modificarea H.G. 1425/ 2006;</w:t>
      </w:r>
    </w:p>
    <w:p>
      <w:pPr>
        <w:pStyle w:val="Normal"/>
        <w:widowControl/>
        <w:numPr>
          <w:ilvl w:val="0"/>
          <w:numId w:val="36"/>
        </w:numPr>
        <w:spacing w:before="0" w:after="40"/>
        <w:jc w:val="left"/>
        <w:rPr>
          <w:rFonts w:ascii="Arial" w:hAnsi="Arial" w:cs="Arial"/>
          <w:i/>
          <w:sz w:val="18"/>
          <w:szCs w:val="18"/>
          <w:lang w:val="ro-RO"/>
        </w:rPr>
      </w:pPr>
      <w:r>
        <w:rPr>
          <w:rFonts w:eastAsia="Arial" w:cs="Arial" w:ascii="Arial" w:hAnsi="Arial"/>
          <w:i/>
          <w:color w:val="auto"/>
          <w:spacing w:val="0"/>
          <w:w w:val="100"/>
          <w:sz w:val="20"/>
          <w:szCs w:val="20"/>
          <w:lang w:val="ro-RO"/>
        </w:rPr>
        <w:t>O.U.G. 195/ 2002 cu modificările și completările ulterioare – Noul cod rutier;</w:t>
      </w:r>
    </w:p>
    <w:p>
      <w:pPr>
        <w:pStyle w:val="Normal"/>
        <w:widowControl/>
        <w:numPr>
          <w:ilvl w:val="0"/>
          <w:numId w:val="36"/>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H.G. 767/ 2016, Art. II. – </w:t>
      </w:r>
      <w:r>
        <w:rPr>
          <w:rFonts w:eastAsia="Arial" w:cs="Arial" w:ascii="Arial" w:hAnsi="Arial"/>
          <w:bCs/>
          <w:i/>
          <w:color w:val="auto"/>
          <w:spacing w:val="0"/>
          <w:w w:val="100"/>
          <w:sz w:val="20"/>
          <w:szCs w:val="20"/>
          <w:lang w:val="ro-RO"/>
        </w:rPr>
        <w:t>privind modificarea și completarea Normelor metodologice de aplicare a prevederilor Legii</w:t>
      </w:r>
      <w:r>
        <w:rPr>
          <w:rFonts w:eastAsia="Arial" w:cs="Arial" w:ascii="Arial" w:hAnsi="Arial"/>
          <w:color w:val="auto"/>
          <w:spacing w:val="0"/>
          <w:w w:val="100"/>
          <w:sz w:val="20"/>
          <w:szCs w:val="20"/>
          <w:lang w:val="ro-RO"/>
        </w:rPr>
        <w:t xml:space="preserve"> </w:t>
      </w:r>
      <w:r>
        <w:rPr>
          <w:rFonts w:eastAsia="Arial" w:cs="Arial" w:ascii="Arial" w:hAnsi="Arial"/>
          <w:i/>
          <w:iCs/>
          <w:color w:val="auto"/>
          <w:spacing w:val="0"/>
          <w:w w:val="100"/>
          <w:sz w:val="20"/>
          <w:szCs w:val="20"/>
          <w:lang w:val="ro-RO"/>
        </w:rPr>
        <w:t>securității și sănătății în muncă nr. 319/ 2006, aprobate prin H.G. 1425/ 2006;</w:t>
      </w:r>
      <w:r>
        <w:rPr>
          <w:rFonts w:eastAsia="Arial" w:cs="Arial" w:ascii="Arial" w:hAnsi="Arial"/>
          <w:bCs/>
          <w:i/>
          <w:color w:val="auto"/>
          <w:spacing w:val="0"/>
          <w:w w:val="100"/>
          <w:sz w:val="20"/>
          <w:szCs w:val="20"/>
          <w:lang w:val="ro-RO"/>
        </w:rPr>
        <w:t xml:space="preserve"/>
      </w:r>
    </w:p>
    <w:p>
      <w:pPr>
        <w:pStyle w:val="Normal"/>
        <w:widowControl/>
        <w:numPr>
          <w:ilvl w:val="0"/>
          <w:numId w:val="36"/>
        </w:numPr>
        <w:spacing w:before="0" w:after="120"/>
        <w:jc w:val="left"/>
        <w:rPr>
          <w:rFonts w:ascii="Arial" w:hAnsi="Arial" w:cs="Arial"/>
          <w:i/>
          <w:iCs/>
          <w:sz w:val="18"/>
          <w:szCs w:val="18"/>
          <w:lang w:val="ro-RO"/>
        </w:rPr>
      </w:pPr>
      <w:r>
        <w:rPr>
          <w:rFonts w:eastAsia="Arial" w:cs="Arial" w:ascii="Arial" w:hAnsi="Arial"/>
          <w:i/>
          <w:iCs/>
          <w:color w:val="auto"/>
          <w:spacing w:val="0"/>
          <w:w w:val="100"/>
          <w:sz w:val="20"/>
          <w:szCs w:val="20"/>
          <w:lang w:val="ro-RO"/>
        </w:rPr>
        <w:t>H.G. 259/ 2022 – pentru modificarea și completarea Normelor metodologice de aplicare a prevederilor Legii securității și sănătății în muncă nr. 319/ 2006.</w:t>
      </w:r>
    </w:p>
    <w:p>
      <w:pPr>
        <w:pStyle w:val="Normal"/>
        <w:widowControl/>
        <w:spacing w:before="0" w:after="120"/>
        <w:ind w:hanging="0"/>
        <w:jc w:val="left"/>
        <w:rPr>
          <w:rStyle w:val="tpa1"/>
          <w:rFonts w:ascii="Arial" w:hAnsi="Arial" w:cs="Arial"/>
          <w:i/>
          <w:sz w:val="18"/>
          <w:szCs w:val="18"/>
          <w:lang w:val="ro-RO"/>
        </w:rPr>
      </w:pPr>
      <w:r>
        <w:rPr>
          <w:rStyle w:val="tli1"/>
          <w:rFonts w:eastAsia="Arial" w:cs="Arial" w:ascii="Arial" w:hAnsi="Arial"/>
          <w:i/>
          <w:color w:val="auto"/>
          <w:spacing w:val="0"/>
          <w:w w:val="100"/>
          <w:sz w:val="20"/>
          <w:szCs w:val="20"/>
          <w:lang w:val="ro-RO"/>
        </w:rPr>
        <w:t>Prezentul document este completat cu informații utile în domeniul securității și sănătății în muncă, informații care asigură o înțelegere mai ușoară a legislației de specialitate.</w:t>
      </w:r>
    </w:p>
    <w:p>
      <w:pPr>
        <w:pStyle w:val="Normal"/>
        <w:keepNext w:val="true"/>
        <w:widowControl/>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Capitolul I. Informații generale în domeniul securității și sănătății în muncă</w:t>
      </w:r>
    </w:p>
    <w:p>
      <w:pPr>
        <w:pStyle w:val="Normal"/>
        <w:widowControl/>
        <w:numPr>
          <w:ilvl w:val="0"/>
          <w:numId w:val="1"/>
        </w:numPr>
        <w:spacing w:before="120" w:after="60"/>
        <w:jc w:val="left"/>
        <w:rPr>
          <w:rFonts w:ascii="Arial" w:hAnsi="Arial" w:cs="Arial"/>
          <w:sz w:val="18"/>
          <w:szCs w:val="18"/>
          <w:lang w:val="it-CH"/>
        </w:rPr>
      </w:pPr>
      <w:r>
        <w:rPr>
          <w:rFonts w:eastAsia="Arial" w:cs="Arial" w:ascii="Arial" w:hAnsi="Arial"/>
          <w:i/>
          <w:color w:val="auto"/>
          <w:spacing w:val="0"/>
          <w:w w:val="100"/>
          <w:sz w:val="20"/>
          <w:szCs w:val="20"/>
          <w:lang w:val="ro-RO"/>
        </w:rPr>
        <w:t>(Preluare din Legea 319/ 2006 – Art. 1)</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(1)</w:t>
      </w:r>
      <w:r>
        <w:rPr>
          <w:rFonts w:eastAsia="Arial" w:cs="Arial" w:ascii="Arial" w:hAnsi="Arial"/>
          <w:i/>
          <w:color w:val="auto"/>
          <w:spacing w:val="0"/>
          <w:w w:val="100"/>
          <w:sz w:val="20"/>
          <w:szCs w:val="20"/>
          <w:lang w:val="ro-RO"/>
        </w:rPr>
        <w:t xml:space="preserve"> </w:t>
      </w:r>
      <w:r>
        <w:rPr>
          <w:rFonts w:eastAsia="Arial" w:cs="Arial" w:ascii="Arial" w:hAnsi="Arial"/>
          <w:color w:val="auto"/>
          <w:spacing w:val="0"/>
          <w:w w:val="100"/>
          <w:sz w:val="20"/>
          <w:szCs w:val="20"/>
          <w:lang w:val="ro-RO"/>
        </w:rPr>
        <w:t>Legea securității și sănătății în muncă are ca scop instituirea de măsuri privind promovarea îmbunătățirii securității și sănătății lucrătorilor în timpul desfășurării activității.</w:t>
      </w:r>
    </w:p>
    <w:p>
      <w:pPr>
        <w:pStyle w:val="Heading1"/>
        <w:widowControl/>
        <w:spacing w:before="0" w:after="120"/>
        <w:ind w:hanging="0"/>
        <w:jc w:val="left"/>
        <w:rPr>
          <w:b w:val="false"/>
          <w:sz w:val="18"/>
          <w:szCs w:val="18"/>
          <w:lang w:val="it-IT"/>
        </w:rPr>
      </w:pPr>
      <w:r>
        <w:rPr>
          <w:rFonts w:eastAsia="Arial" w:cs="Arial" w:ascii="Arial" w:hAnsi="Arial"/>
          <w:color w:val="auto"/>
          <w:spacing w:val="0"/>
          <w:w w:val="100"/>
          <w:sz w:val="20"/>
          <w:szCs w:val="20"/>
          <w:lang w:val="ro-RO"/>
        </w:rPr>
        <w:t>(2)</w:t>
      </w:r>
      <w:r>
        <w:rPr>
          <w:rFonts w:eastAsia="Arial" w:cs="Arial" w:ascii="Arial" w:hAnsi="Arial"/>
          <w:b w:val="false"/>
          <w:color w:val="auto"/>
          <w:spacing w:val="0"/>
          <w:w w:val="100"/>
          <w:sz w:val="20"/>
          <w:szCs w:val="20"/>
          <w:lang w:val="ro-RO"/>
        </w:rPr>
        <w:t xml:space="preserve"> Legea securității și sănătății în muncă</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stabilește principiile generale referitoare la prevenirea riscurilor profesionale, protecția sănătății și securitatea lucrătorilor, eliminarea factorilor de risc și accidentare, informarea, consultarea, participarea echilibrată, instruirea lucrătorilor și a reprezentanților lor, precum și direcțiile generale pentru implementarea acestor principii.</w:t>
      </w:r>
    </w:p>
    <w:p>
      <w:pPr>
        <w:pStyle w:val="Normal"/>
        <w:widowControl/>
        <w:numPr>
          <w:ilvl w:val="0"/>
          <w:numId w:val="1"/>
        </w:numPr>
        <w:spacing w:before="120" w:after="60"/>
        <w:jc w:val="left"/>
        <w:rPr>
          <w:rFonts w:ascii="Arial" w:hAnsi="Arial" w:cs="Arial"/>
          <w:sz w:val="18"/>
          <w:szCs w:val="18"/>
          <w:lang w:val="it-CH"/>
        </w:rPr>
      </w:pPr>
      <w:r>
        <w:rPr>
          <w:rFonts w:eastAsia="Arial" w:cs="Arial" w:ascii="Arial" w:hAnsi="Arial"/>
          <w:color w:val="auto"/>
          <w:spacing w:val="0"/>
          <w:w w:val="100"/>
          <w:sz w:val="20"/>
          <w:szCs w:val="20"/>
          <w:lang w:val="ro-RO"/>
        </w:rPr>
        <w:t>Prezentul document anulează și înlocuiește orice alt document întocmit pentru unitate cu scopul de material de instruire pentru instruirea introductiv-generală.</w:t>
      </w:r>
    </w:p>
    <w:p>
      <w:pPr>
        <w:pStyle w:val="Normal"/>
        <w:widowControl/>
        <w:numPr>
          <w:ilvl w:val="0"/>
          <w:numId w:val="1"/>
        </w:numPr>
        <w:spacing w:before="120" w:after="60"/>
        <w:jc w:val="left"/>
        <w:rPr>
          <w:rFonts w:ascii="Arial" w:hAnsi="Arial" w:cs="Arial"/>
          <w:sz w:val="18"/>
          <w:szCs w:val="18"/>
          <w:lang w:val="it-CH"/>
        </w:rPr>
      </w:pPr>
      <w:r>
        <w:rPr>
          <w:rFonts w:eastAsia="Arial" w:cs="Arial" w:ascii="Arial" w:hAnsi="Arial"/>
          <w:i/>
          <w:color w:val="auto"/>
          <w:spacing w:val="0"/>
          <w:w w:val="100"/>
          <w:sz w:val="20"/>
          <w:szCs w:val="20"/>
          <w:lang w:val="ro-RO"/>
        </w:rPr>
        <w:t xml:space="preserve">(Preluare din Legea 319/ 2006 – Art. 3) </w:t>
      </w:r>
      <w:r>
        <w:rPr>
          <w:rFonts w:eastAsia="Arial" w:cs="Arial" w:ascii="Arial" w:hAnsi="Arial"/>
          <w:b/>
          <w:color w:val="auto"/>
          <w:spacing w:val="0"/>
          <w:w w:val="100"/>
          <w:sz w:val="20"/>
          <w:szCs w:val="20"/>
          <w:lang w:val="ro-RO"/>
        </w:rPr>
        <w:t xml:space="preserve">(1)</w:t>
      </w:r>
      <w:r>
        <w:rPr>
          <w:rFonts w:eastAsia="Arial" w:cs="Arial" w:ascii="Arial" w:hAnsi="Arial"/>
          <w:color w:val="auto"/>
          <w:spacing w:val="0"/>
          <w:w w:val="100"/>
          <w:sz w:val="20"/>
          <w:szCs w:val="20"/>
          <w:lang w:val="ro-RO"/>
        </w:rPr>
        <w:t xml:space="preserve"> Prezenta lege se aplică în toate sectoarele de activitate, atât publice, cât și private.</w:t>
      </w:r>
    </w:p>
    <w:p>
      <w:pPr>
        <w:pStyle w:val="Heading1"/>
        <w:widowControl/>
        <w:spacing w:before="0" w:after="120"/>
        <w:ind w:hanging="0"/>
        <w:jc w:val="left"/>
        <w:rPr>
          <w:b w:val="false"/>
          <w:sz w:val="18"/>
          <w:szCs w:val="18"/>
          <w:lang w:val="it-IT"/>
        </w:rPr>
      </w:pPr>
      <w:r>
        <w:rPr>
          <w:rFonts w:eastAsia="Arial" w:cs="Arial" w:ascii="Arial" w:hAnsi="Arial"/>
          <w:color w:val="auto"/>
          <w:spacing w:val="0"/>
          <w:w w:val="100"/>
          <w:sz w:val="20"/>
          <w:szCs w:val="20"/>
          <w:lang w:val="ro-RO"/>
        </w:rPr>
        <w:t xml:space="preserve">(2)</w:t>
      </w:r>
      <w:r>
        <w:rPr>
          <w:rFonts w:eastAsia="Arial" w:cs="Arial" w:ascii="Arial" w:hAnsi="Arial"/>
          <w:b w:val="false"/>
          <w:color w:val="auto"/>
          <w:spacing w:val="0"/>
          <w:w w:val="100"/>
          <w:sz w:val="20"/>
          <w:szCs w:val="20"/>
          <w:lang w:val="ro-RO"/>
        </w:rPr>
        <w:t xml:space="preserve"> Prevederile prezentei legi se aplică angajatorilor, lucrătorilor și reprezentanților lucrătorilor.</w:t>
      </w:r>
    </w:p>
    <w:p>
      <w:pPr>
        <w:pStyle w:val="Normal"/>
        <w:keepNext/>
        <w:widowControl/>
        <w:numPr>
          <w:ilvl w:val="0"/>
          <w:numId w:val="1"/>
        </w:numPr>
        <w:spacing w:before="120" w:after="60"/>
        <w:jc w:val="left"/>
        <w:rPr>
          <w:rFonts w:ascii="Arial" w:hAnsi="Arial" w:cs="Arial"/>
          <w:sz w:val="18"/>
          <w:szCs w:val="18"/>
          <w:lang w:val="it-CH"/>
        </w:rPr>
      </w:pPr>
      <w:r>
        <w:rPr>
          <w:rFonts w:eastAsia="Arial" w:cs="Arial" w:ascii="Arial" w:hAnsi="Arial"/>
          <w:i/>
          <w:color w:val="auto"/>
          <w:spacing w:val="0"/>
          <w:w w:val="100"/>
          <w:sz w:val="20"/>
          <w:szCs w:val="20"/>
          <w:lang w:val="ro-RO"/>
        </w:rPr>
        <w:t>(Preluare din Legea 319/ 2006 – Art. 5)</w:t>
      </w:r>
      <w:r>
        <w:rPr>
          <w:rFonts w:eastAsia="Arial" w:cs="Arial" w:ascii="Arial" w:hAnsi="Arial"/>
          <w:color w:val="auto"/>
          <w:spacing w:val="0"/>
          <w:w w:val="100"/>
          <w:sz w:val="20"/>
          <w:szCs w:val="20"/>
          <w:lang w:val="ro-RO"/>
        </w:rPr>
        <w:t xml:space="preserve"> Se definesc următorii termeni:</w:t>
      </w:r>
    </w:p>
    <w:p>
      <w:pPr>
        <w:pStyle w:val="Normal"/>
        <w:widowControl/>
        <w:numPr>
          <w:ilvl w:val="0"/>
          <w:numId w:val="2"/>
        </w:numPr>
        <w:spacing w:before="0" w:after="40"/>
        <w:jc w:val="left"/>
        <w:rPr>
          <w:rFonts w:ascii="Arial" w:hAnsi="Arial" w:cs="Arial"/>
          <w:sz w:val="18"/>
          <w:szCs w:val="18"/>
          <w:lang w:val="it-CH"/>
        </w:rPr>
      </w:pPr>
      <w:r>
        <w:rPr>
          <w:rFonts w:eastAsia="Arial" w:cs="Arial" w:ascii="Arial" w:hAnsi="Arial"/>
          <w:i/>
          <w:color w:val="auto"/>
          <w:spacing w:val="0"/>
          <w:w w:val="100"/>
          <w:sz w:val="20"/>
          <w:szCs w:val="20"/>
          <w:lang w:val="ro-RO"/>
        </w:rPr>
        <w:t>lucrător -</w:t>
      </w:r>
      <w:r>
        <w:rPr>
          <w:rFonts w:eastAsia="Arial" w:cs="Arial" w:ascii="Arial" w:hAnsi="Arial"/>
          <w:color w:val="auto"/>
          <w:spacing w:val="0"/>
          <w:w w:val="100"/>
          <w:sz w:val="20"/>
          <w:szCs w:val="20"/>
          <w:lang w:val="ro-RO"/>
        </w:rPr>
        <w:t xml:space="preserve"> persoana angajată de către un angajator, potrivit legii, inclusiv studenții, elevii în perioada efectuării stagiului de practică, precum și ucenicii și alți participanți la procesul de muncă, cu excepția persoanelor care prestează activități casnice;</w:t>
      </w:r>
    </w:p>
    <w:p>
      <w:pPr>
        <w:pStyle w:val="Normal"/>
        <w:widowControl/>
        <w:numPr>
          <w:ilvl w:val="0"/>
          <w:numId w:val="2"/>
        </w:numPr>
        <w:spacing w:before="0" w:after="40"/>
        <w:jc w:val="left"/>
        <w:rPr>
          <w:rFonts w:ascii="Arial" w:hAnsi="Arial" w:cs="Arial"/>
          <w:sz w:val="18"/>
          <w:szCs w:val="18"/>
          <w:lang w:val="it-CH"/>
        </w:rPr>
      </w:pPr>
      <w:r>
        <w:rPr>
          <w:rFonts w:eastAsia="Arial" w:cs="Arial" w:ascii="Arial" w:hAnsi="Arial"/>
          <w:i/>
          <w:color w:val="auto"/>
          <w:spacing w:val="0"/>
          <w:w w:val="100"/>
          <w:sz w:val="20"/>
          <w:szCs w:val="20"/>
          <w:lang w:val="ro-RO"/>
        </w:rPr>
        <w:t>angajator -</w:t>
      </w:r>
      <w:r>
        <w:rPr>
          <w:rFonts w:eastAsia="Arial" w:cs="Arial" w:ascii="Arial" w:hAnsi="Arial"/>
          <w:color w:val="auto"/>
          <w:spacing w:val="0"/>
          <w:w w:val="100"/>
          <w:sz w:val="20"/>
          <w:szCs w:val="20"/>
          <w:lang w:val="ro-RO"/>
        </w:rPr>
        <w:t xml:space="preserve"> persoana fizică sau juridică ce se află în raporturi de muncă ori de serviciu cu lucrătorul respectiv și care are responsabilitatea întreprinderii și/ sau unității;</w:t>
      </w:r>
    </w:p>
    <w:p>
      <w:pPr>
        <w:pStyle w:val="Normal"/>
        <w:widowControl/>
        <w:numPr>
          <w:ilvl w:val="0"/>
          <w:numId w:val="2"/>
        </w:numPr>
        <w:spacing w:before="0" w:after="40"/>
        <w:jc w:val="left"/>
        <w:rPr>
          <w:rFonts w:ascii="Arial" w:hAnsi="Arial" w:cs="Arial"/>
          <w:sz w:val="18"/>
          <w:szCs w:val="18"/>
          <w:lang w:val="it-CH"/>
        </w:rPr>
      </w:pPr>
      <w:r>
        <w:rPr>
          <w:rFonts w:eastAsia="Arial" w:cs="Arial" w:ascii="Arial" w:hAnsi="Arial"/>
          <w:i/>
          <w:color w:val="auto"/>
          <w:spacing w:val="0"/>
          <w:w w:val="100"/>
          <w:sz w:val="20"/>
          <w:szCs w:val="20"/>
          <w:lang w:val="ro-RO"/>
        </w:rPr>
        <w:t>alți participanți la procesul de muncă -</w:t>
      </w:r>
      <w:r>
        <w:rPr>
          <w:rFonts w:eastAsia="Arial" w:cs="Arial" w:ascii="Arial" w:hAnsi="Arial"/>
          <w:color w:val="auto"/>
          <w:spacing w:val="0"/>
          <w:w w:val="100"/>
          <w:sz w:val="20"/>
          <w:szCs w:val="20"/>
          <w:lang w:val="ro-RO"/>
        </w:rPr>
        <w:t xml:space="preserve"> persoane aflate în întreprindere și/sau unitate, cu permisiunea angajatorului, în perioada de verificare prealabilă a aptitudinilor profesionale în vederea angajării, persoane care prestează activități în folosul comunității sau activități în regim de voluntariat, precum și șomeri pe durata participării la o formă de pregătire profesională și persoane care nu au contract individual de muncă încheiat în formă scrisă și pentru care se poate face dovada prevederilor contractuale și a prestațiilor efectuate prin orice alt mijloc de probă;</w:t>
      </w:r>
    </w:p>
    <w:p>
      <w:pPr>
        <w:pStyle w:val="Normal"/>
        <w:widowControl/>
        <w:numPr>
          <w:ilvl w:val="0"/>
          <w:numId w:val="2"/>
        </w:numPr>
        <w:spacing w:before="0" w:after="40"/>
        <w:jc w:val="left"/>
        <w:rPr>
          <w:rFonts w:ascii="Arial" w:hAnsi="Arial" w:cs="Arial"/>
          <w:sz w:val="18"/>
          <w:szCs w:val="18"/>
          <w:lang w:val="it-CH"/>
        </w:rPr>
      </w:pPr>
      <w:r>
        <w:rPr>
          <w:rFonts w:eastAsia="Arial" w:cs="Arial" w:ascii="Arial" w:hAnsi="Arial"/>
          <w:i/>
          <w:color w:val="auto"/>
          <w:spacing w:val="0"/>
          <w:w w:val="100"/>
          <w:sz w:val="20"/>
          <w:szCs w:val="20"/>
          <w:lang w:val="ro-RO"/>
        </w:rPr>
        <w:t>reprezentant al lucrătorilor cu răspunderi specifice în domeniul securității și sănătății lucrătorilor -</w:t>
      </w:r>
      <w:r>
        <w:rPr>
          <w:rFonts w:eastAsia="Arial" w:cs="Arial" w:ascii="Arial" w:hAnsi="Arial"/>
          <w:color w:val="auto"/>
          <w:spacing w:val="0"/>
          <w:w w:val="100"/>
          <w:sz w:val="20"/>
          <w:szCs w:val="20"/>
          <w:lang w:val="ro-RO"/>
        </w:rPr>
        <w:t xml:space="preserve"> persoana aleasă, selectată sau desemnată de lucrători, în conformitate cu prevederile legale, să îi reprezinte pe aceștia în ceea ce privește problemele referitoare la protecția securității și sănătății lucrătorilor în muncă;</w:t>
      </w:r>
    </w:p>
    <w:p>
      <w:pPr>
        <w:pStyle w:val="Normal"/>
        <w:widowControl/>
        <w:numPr>
          <w:ilvl w:val="0"/>
          <w:numId w:val="2"/>
        </w:numPr>
        <w:spacing w:before="0" w:after="40"/>
        <w:jc w:val="left"/>
        <w:rPr>
          <w:rFonts w:ascii="Arial" w:hAnsi="Arial" w:cs="Arial"/>
          <w:sz w:val="18"/>
          <w:szCs w:val="18"/>
          <w:lang w:val="it-CH"/>
        </w:rPr>
      </w:pPr>
      <w:r>
        <w:rPr>
          <w:rFonts w:eastAsia="Arial" w:cs="Arial" w:ascii="Arial" w:hAnsi="Arial"/>
          <w:i/>
          <w:color w:val="auto"/>
          <w:spacing w:val="0"/>
          <w:w w:val="100"/>
          <w:sz w:val="20"/>
          <w:szCs w:val="20"/>
          <w:lang w:val="ro-RO"/>
        </w:rPr>
        <w:t>prevenire -</w:t>
      </w:r>
      <w:r>
        <w:rPr>
          <w:rFonts w:eastAsia="Arial" w:cs="Arial" w:ascii="Arial" w:hAnsi="Arial"/>
          <w:color w:val="auto"/>
          <w:spacing w:val="0"/>
          <w:w w:val="100"/>
          <w:sz w:val="20"/>
          <w:szCs w:val="20"/>
          <w:lang w:val="ro-RO"/>
        </w:rPr>
        <w:t xml:space="preserve"> ansamblul de dispoziții sau măsuri luate ori prevăzute în toate etapele procesului de muncă, în scopul evitării sau diminuării riscurilor profesionale;</w:t>
      </w:r>
    </w:p>
    <w:p>
      <w:pPr>
        <w:pStyle w:val="Normal"/>
        <w:widowControl/>
        <w:numPr>
          <w:ilvl w:val="0"/>
          <w:numId w:val="2"/>
        </w:numPr>
        <w:spacing w:before="0" w:after="40"/>
        <w:jc w:val="left"/>
        <w:rPr>
          <w:rFonts w:ascii="Arial" w:hAnsi="Arial" w:cs="Arial"/>
          <w:sz w:val="18"/>
          <w:szCs w:val="18"/>
          <w:lang w:val="it-CH"/>
        </w:rPr>
      </w:pPr>
      <w:r>
        <w:rPr>
          <w:rFonts w:eastAsia="Arial" w:cs="Arial" w:ascii="Arial" w:hAnsi="Arial"/>
          <w:i/>
          <w:color w:val="auto"/>
          <w:spacing w:val="0"/>
          <w:w w:val="100"/>
          <w:sz w:val="20"/>
          <w:szCs w:val="20"/>
          <w:lang w:val="ro-RO"/>
        </w:rPr>
        <w:t>eveniment -</w:t>
      </w:r>
      <w:r>
        <w:rPr>
          <w:rFonts w:eastAsia="Arial" w:cs="Arial" w:ascii="Arial" w:hAnsi="Arial"/>
          <w:color w:val="auto"/>
          <w:spacing w:val="0"/>
          <w:w w:val="100"/>
          <w:sz w:val="20"/>
          <w:szCs w:val="20"/>
          <w:lang w:val="ro-RO"/>
        </w:rPr>
        <w:t xml:space="preserve"> accidentul care a antrenat decesul sau vătămări ale organismului, produs în timpul procesului de muncă ori în îndeplinirea îndatoririlor de serviciu, situația de persoană dată dispărută sau accidentul de traseu ori de circulație, în condițiile în care au fost implicate persoane angajate, incidentul periculos, precum și cazul susceptibil de boală profesională sau legată de profesiune;</w:t>
      </w:r>
    </w:p>
    <w:p>
      <w:pPr>
        <w:pStyle w:val="Normal"/>
        <w:widowControl/>
        <w:numPr>
          <w:ilvl w:val="0"/>
          <w:numId w:val="2"/>
        </w:numPr>
        <w:spacing w:before="0" w:after="40"/>
        <w:jc w:val="left"/>
        <w:rPr>
          <w:rFonts w:ascii="Arial" w:hAnsi="Arial" w:cs="Arial"/>
          <w:sz w:val="18"/>
          <w:szCs w:val="18"/>
          <w:lang w:val="it-CH"/>
        </w:rPr>
      </w:pPr>
      <w:r>
        <w:rPr>
          <w:rFonts w:eastAsia="Arial" w:cs="Arial" w:ascii="Arial" w:hAnsi="Arial"/>
          <w:i/>
          <w:color w:val="auto"/>
          <w:spacing w:val="0"/>
          <w:w w:val="100"/>
          <w:sz w:val="20"/>
          <w:szCs w:val="20"/>
          <w:lang w:val="ro-RO"/>
        </w:rPr>
        <w:t>accident de muncă -</w:t>
      </w:r>
      <w:r>
        <w:rPr>
          <w:rFonts w:eastAsia="Arial" w:cs="Arial" w:ascii="Arial" w:hAnsi="Arial"/>
          <w:color w:val="auto"/>
          <w:spacing w:val="0"/>
          <w:w w:val="100"/>
          <w:sz w:val="20"/>
          <w:szCs w:val="20"/>
          <w:lang w:val="ro-RO"/>
        </w:rPr>
        <w:t xml:space="preserve"> vătămarea violentă a organismului, precum și intoxicația acută profesională, care au loc în timpul procesului de muncă sau în îndeplinirea îndatoririlor de serviciu și care provoacă incapacitate temporară de muncă de cel puțin 3 zile calendaristice, invaliditate ori deces;</w:t>
      </w:r>
    </w:p>
    <w:p>
      <w:pPr>
        <w:pStyle w:val="Normal"/>
        <w:widowControl/>
        <w:numPr>
          <w:ilvl w:val="0"/>
          <w:numId w:val="2"/>
        </w:numPr>
        <w:spacing w:before="0" w:after="40"/>
        <w:jc w:val="left"/>
        <w:rPr>
          <w:rFonts w:ascii="Arial" w:hAnsi="Arial" w:cs="Arial"/>
          <w:sz w:val="18"/>
          <w:szCs w:val="18"/>
          <w:lang w:val="it-CH"/>
        </w:rPr>
      </w:pPr>
      <w:r>
        <w:rPr>
          <w:rFonts w:eastAsia="Arial" w:cs="Arial" w:ascii="Arial" w:hAnsi="Arial"/>
          <w:i/>
          <w:color w:val="auto"/>
          <w:spacing w:val="0"/>
          <w:w w:val="100"/>
          <w:sz w:val="20"/>
          <w:szCs w:val="20"/>
          <w:lang w:val="ro-RO"/>
        </w:rPr>
        <w:t>boală profesională -</w:t>
      </w:r>
      <w:r>
        <w:rPr>
          <w:rFonts w:eastAsia="Arial" w:cs="Arial" w:ascii="Arial" w:hAnsi="Arial"/>
          <w:color w:val="auto"/>
          <w:spacing w:val="0"/>
          <w:w w:val="100"/>
          <w:sz w:val="20"/>
          <w:szCs w:val="20"/>
          <w:lang w:val="ro-RO"/>
        </w:rPr>
        <w:t xml:space="preserve"> afecțiunea care se produce ca urmare a exercitării unei meserii sau profesii, cauzată de agenți nocivi fizici, chimici ori biologici caracteristici locului de muncă, precum și de suprasolicitarea diferitelor organe sau sisteme ale organismului, în procesul de muncă;</w:t>
      </w:r>
    </w:p>
    <w:p>
      <w:pPr>
        <w:pStyle w:val="Normal"/>
        <w:widowControl/>
        <w:numPr>
          <w:ilvl w:val="0"/>
          <w:numId w:val="2"/>
        </w:numPr>
        <w:spacing w:before="0" w:after="40"/>
        <w:jc w:val="left"/>
        <w:rPr>
          <w:rFonts w:ascii="Arial" w:hAnsi="Arial" w:cs="Arial"/>
          <w:sz w:val="18"/>
          <w:szCs w:val="18"/>
          <w:lang w:val="pt-BR"/>
        </w:rPr>
      </w:pPr>
      <w:r>
        <w:rPr>
          <w:rFonts w:eastAsia="Arial" w:cs="Arial" w:ascii="Arial" w:hAnsi="Arial"/>
          <w:i/>
          <w:color w:val="auto"/>
          <w:spacing w:val="0"/>
          <w:w w:val="100"/>
          <w:sz w:val="20"/>
          <w:szCs w:val="20"/>
          <w:lang w:val="ro-RO"/>
        </w:rPr>
        <w:t>echipament de muncă -</w:t>
      </w:r>
      <w:r>
        <w:rPr>
          <w:rFonts w:eastAsia="Arial" w:cs="Arial" w:ascii="Arial" w:hAnsi="Arial"/>
          <w:color w:val="auto"/>
          <w:spacing w:val="0"/>
          <w:w w:val="100"/>
          <w:sz w:val="20"/>
          <w:szCs w:val="20"/>
          <w:lang w:val="ro-RO"/>
        </w:rPr>
        <w:t xml:space="preserve"> orice mașină, aparat, unealtă sau instalație folosită în muncă;</w:t>
      </w:r>
    </w:p>
    <w:p>
      <w:pPr>
        <w:pStyle w:val="Normal"/>
        <w:widowControl/>
        <w:numPr>
          <w:ilvl w:val="0"/>
          <w:numId w:val="2"/>
        </w:numPr>
        <w:spacing w:before="0" w:after="40"/>
        <w:jc w:val="left"/>
        <w:rPr>
          <w:rFonts w:ascii="Arial" w:hAnsi="Arial" w:cs="Arial"/>
          <w:sz w:val="18"/>
          <w:szCs w:val="18"/>
          <w:lang w:val="pt-BR"/>
        </w:rPr>
      </w:pPr>
      <w:r>
        <w:rPr>
          <w:rFonts w:eastAsia="Arial" w:cs="Arial" w:ascii="Arial" w:hAnsi="Arial"/>
          <w:i/>
          <w:color w:val="auto"/>
          <w:spacing w:val="0"/>
          <w:w w:val="100"/>
          <w:sz w:val="20"/>
          <w:szCs w:val="20"/>
          <w:lang w:val="ro-RO"/>
        </w:rPr>
        <w:t>echipament individual de protecție -</w:t>
      </w:r>
      <w:r>
        <w:rPr>
          <w:rFonts w:eastAsia="Arial" w:cs="Arial" w:ascii="Arial" w:hAnsi="Arial"/>
          <w:color w:val="auto"/>
          <w:spacing w:val="0"/>
          <w:w w:val="100"/>
          <w:sz w:val="20"/>
          <w:szCs w:val="20"/>
          <w:lang w:val="ro-RO"/>
        </w:rPr>
        <w:t xml:space="preserve"> orice echipament destinat a fi purtat sau mânuit de un lucrător pentru a-l proteja împotriva unuia ori mai multor riscuri care ar putea să îi pună în pericol securitatea și sănătatea la locul de muncă, precum și orice supliment sau accesoriu proiectat pentru a îndeplini acest obiectiv;</w:t>
      </w:r>
    </w:p>
    <w:p>
      <w:pPr>
        <w:pStyle w:val="Normal"/>
        <w:widowControl/>
        <w:numPr>
          <w:ilvl w:val="0"/>
          <w:numId w:val="2"/>
        </w:numPr>
        <w:spacing w:before="0" w:after="40"/>
        <w:jc w:val="left"/>
        <w:rPr>
          <w:rFonts w:ascii="Arial" w:hAnsi="Arial" w:cs="Arial"/>
          <w:sz w:val="18"/>
          <w:szCs w:val="18"/>
          <w:lang w:val="pt-BR"/>
        </w:rPr>
      </w:pPr>
      <w:r>
        <w:rPr>
          <w:rFonts w:eastAsia="Arial" w:cs="Arial" w:ascii="Arial" w:hAnsi="Arial"/>
          <w:i/>
          <w:color w:val="auto"/>
          <w:spacing w:val="0"/>
          <w:w w:val="100"/>
          <w:sz w:val="20"/>
          <w:szCs w:val="20"/>
          <w:lang w:val="ro-RO"/>
        </w:rPr>
        <w:t>loc de muncă -</w:t>
      </w:r>
      <w:r>
        <w:rPr>
          <w:rFonts w:eastAsia="Arial" w:cs="Arial" w:ascii="Arial" w:hAnsi="Arial"/>
          <w:color w:val="auto"/>
          <w:spacing w:val="0"/>
          <w:w w:val="100"/>
          <w:sz w:val="20"/>
          <w:szCs w:val="20"/>
          <w:lang w:val="ro-RO"/>
        </w:rPr>
        <w:t xml:space="preserve"> locul destinat să cuprindă posturi de lucru, situat în clădirile întreprinderii și/sau unității, inclusiv orice alt loc din aria întreprinderii și/sau unității la care lucrătorul are acces în cadrul desfășurării activității;</w:t>
      </w:r>
    </w:p>
    <w:p>
      <w:pPr>
        <w:pStyle w:val="Normal"/>
        <w:widowControl/>
        <w:numPr>
          <w:ilvl w:val="0"/>
          <w:numId w:val="2"/>
        </w:numPr>
        <w:spacing w:before="0" w:after="40"/>
        <w:jc w:val="left"/>
        <w:rPr>
          <w:rFonts w:ascii="Arial" w:hAnsi="Arial" w:cs="Arial"/>
          <w:sz w:val="18"/>
          <w:szCs w:val="18"/>
          <w:lang w:val="it-IT"/>
        </w:rPr>
      </w:pPr>
      <w:r>
        <w:rPr>
          <w:rFonts w:eastAsia="Arial" w:cs="Arial" w:ascii="Arial" w:hAnsi="Arial"/>
          <w:i/>
          <w:color w:val="auto"/>
          <w:spacing w:val="0"/>
          <w:w w:val="100"/>
          <w:sz w:val="20"/>
          <w:szCs w:val="20"/>
          <w:lang w:val="ro-RO"/>
        </w:rPr>
        <w:t>pericol grav și iminent de accidentare -</w:t>
      </w:r>
      <w:r>
        <w:rPr>
          <w:rFonts w:eastAsia="Arial" w:cs="Arial" w:ascii="Arial" w:hAnsi="Arial"/>
          <w:color w:val="auto"/>
          <w:spacing w:val="0"/>
          <w:w w:val="100"/>
          <w:sz w:val="20"/>
          <w:szCs w:val="20"/>
          <w:lang w:val="ro-RO"/>
        </w:rPr>
        <w:t xml:space="preserve"> situația concretă, reală și actuală căreia îi lipsește doar prilejul declanșator pentru a produce un accident în orice moment;</w:t>
      </w:r>
    </w:p>
    <w:p>
      <w:pPr>
        <w:pStyle w:val="Normal"/>
        <w:widowControl/>
        <w:numPr>
          <w:ilvl w:val="0"/>
          <w:numId w:val="2"/>
        </w:numPr>
        <w:spacing w:before="0" w:after="40"/>
        <w:jc w:val="left"/>
        <w:rPr>
          <w:rFonts w:ascii="Arial" w:hAnsi="Arial" w:cs="Arial"/>
          <w:sz w:val="18"/>
          <w:szCs w:val="18"/>
          <w:lang w:val="it-IT"/>
        </w:rPr>
      </w:pPr>
      <w:r>
        <w:rPr>
          <w:rFonts w:eastAsia="Arial" w:cs="Arial" w:ascii="Arial" w:hAnsi="Arial"/>
          <w:i/>
          <w:color w:val="auto"/>
          <w:spacing w:val="0"/>
          <w:w w:val="100"/>
          <w:sz w:val="20"/>
          <w:szCs w:val="20"/>
          <w:lang w:val="ro-RO"/>
        </w:rPr>
        <w:t>stagiu de practică -</w:t>
      </w:r>
      <w:r>
        <w:rPr>
          <w:rFonts w:eastAsia="Arial" w:cs="Arial" w:ascii="Arial" w:hAnsi="Arial"/>
          <w:color w:val="auto"/>
          <w:spacing w:val="0"/>
          <w:w w:val="100"/>
          <w:sz w:val="20"/>
          <w:szCs w:val="20"/>
          <w:lang w:val="ro-RO"/>
        </w:rPr>
        <w:t xml:space="preserve"> instruirea cu caracter aplicativ, specifică meseriei sau specialității în care se pregătesc elevii, studenții, ucenicii, precum și șomerii în perioada de reconversie profesională;</w:t>
      </w:r>
    </w:p>
    <w:p>
      <w:pPr>
        <w:pStyle w:val="Normal"/>
        <w:widowControl/>
        <w:numPr>
          <w:ilvl w:val="0"/>
          <w:numId w:val="2"/>
        </w:numPr>
        <w:spacing w:before="0" w:after="40"/>
        <w:jc w:val="left"/>
        <w:rPr>
          <w:rFonts w:ascii="Arial" w:hAnsi="Arial" w:cs="Arial"/>
          <w:sz w:val="18"/>
          <w:szCs w:val="18"/>
          <w:lang w:val="it-IT"/>
        </w:rPr>
      </w:pPr>
      <w:r>
        <w:rPr>
          <w:rFonts w:eastAsia="Arial" w:cs="Arial" w:ascii="Arial" w:hAnsi="Arial"/>
          <w:i/>
          <w:color w:val="auto"/>
          <w:spacing w:val="0"/>
          <w:w w:val="100"/>
          <w:sz w:val="20"/>
          <w:szCs w:val="20"/>
          <w:lang w:val="ro-RO"/>
        </w:rPr>
        <w:t>securitate și sănătate în muncă -</w:t>
      </w:r>
      <w:r>
        <w:rPr>
          <w:rFonts w:eastAsia="Arial" w:cs="Arial" w:ascii="Arial" w:hAnsi="Arial"/>
          <w:color w:val="auto"/>
          <w:spacing w:val="0"/>
          <w:w w:val="100"/>
          <w:sz w:val="20"/>
          <w:szCs w:val="20"/>
          <w:lang w:val="ro-RO"/>
        </w:rPr>
        <w:t xml:space="preserve"> ansamblul de activități instituționalizate având ca scop asigurarea celor mai bune condiții în desfășurarea procesului de muncă, apărarea vieții, integrității fizice și psihice, sănătății lucrătorilor și a altor persoane participante la procesul de muncă;</w:t>
      </w:r>
    </w:p>
    <w:p>
      <w:pPr>
        <w:pStyle w:val="Normal"/>
        <w:widowControl/>
        <w:numPr>
          <w:ilvl w:val="0"/>
          <w:numId w:val="2"/>
        </w:numPr>
        <w:spacing w:before="0" w:after="40"/>
        <w:jc w:val="left"/>
        <w:rPr>
          <w:rFonts w:ascii="Arial" w:hAnsi="Arial" w:cs="Arial"/>
          <w:sz w:val="18"/>
          <w:szCs w:val="18"/>
          <w:lang w:val="it-IT"/>
        </w:rPr>
      </w:pPr>
      <w:r>
        <w:rPr>
          <w:rFonts w:eastAsia="Arial" w:cs="Arial" w:ascii="Arial" w:hAnsi="Arial"/>
          <w:i/>
          <w:color w:val="auto"/>
          <w:spacing w:val="0"/>
          <w:w w:val="100"/>
          <w:sz w:val="20"/>
          <w:szCs w:val="20"/>
          <w:lang w:val="ro-RO"/>
        </w:rPr>
        <w:t>incident periculos -</w:t>
      </w:r>
      <w:r>
        <w:rPr>
          <w:rFonts w:eastAsia="Arial" w:cs="Arial" w:ascii="Arial" w:hAnsi="Arial"/>
          <w:color w:val="auto"/>
          <w:spacing w:val="0"/>
          <w:w w:val="100"/>
          <w:sz w:val="20"/>
          <w:szCs w:val="20"/>
          <w:lang w:val="ro-RO"/>
        </w:rPr>
        <w:t xml:space="preserve"> evenimentul identificabil, cum ar fi explozia, incendiul, avaria, accidentul tehnic, emisiile majore de noxe, rezultat din disfuncționalitatea unei activități sau a unui echipament de muncă sau/și din comportamentul neadecvat al factorului uman care nu a afectat lucrătorii, dar ar fi fost posibil să aibă asemenea urmări și/sau a cauzat ori ar fi fost posibil să producă pagube materiale;</w:t>
      </w:r>
    </w:p>
    <w:p>
      <w:pPr>
        <w:pStyle w:val="Normal"/>
        <w:widowControl/>
        <w:numPr>
          <w:ilvl w:val="0"/>
          <w:numId w:val="2"/>
        </w:numPr>
        <w:spacing w:before="0" w:after="40"/>
        <w:jc w:val="left"/>
        <w:rPr>
          <w:rFonts w:ascii="Arial" w:hAnsi="Arial" w:cs="Arial"/>
          <w:sz w:val="18"/>
          <w:szCs w:val="18"/>
          <w:lang w:val="it-IT"/>
        </w:rPr>
      </w:pPr>
      <w:r>
        <w:rPr>
          <w:rFonts w:eastAsia="Arial" w:cs="Arial" w:ascii="Arial" w:hAnsi="Arial"/>
          <w:i/>
          <w:color w:val="auto"/>
          <w:spacing w:val="0"/>
          <w:w w:val="100"/>
          <w:sz w:val="20"/>
          <w:szCs w:val="20"/>
          <w:lang w:val="ro-RO"/>
        </w:rPr>
        <w:t>servicii externe -</w:t>
      </w:r>
      <w:r>
        <w:rPr>
          <w:rFonts w:eastAsia="Arial" w:cs="Arial" w:ascii="Arial" w:hAnsi="Arial"/>
          <w:color w:val="auto"/>
          <w:spacing w:val="0"/>
          <w:w w:val="100"/>
          <w:sz w:val="20"/>
          <w:szCs w:val="20"/>
          <w:lang w:val="ro-RO"/>
        </w:rPr>
        <w:t xml:space="preserve"> persoane juridice sau fizice din afara întreprinderii/unității, abilitate să presteze servicii de protecție și prevenire în domeniul securității și sănătății în muncă, conform legii;</w:t>
      </w:r>
    </w:p>
    <w:p>
      <w:pPr>
        <w:pStyle w:val="Normal"/>
        <w:widowControl/>
        <w:numPr>
          <w:ilvl w:val="0"/>
          <w:numId w:val="2"/>
        </w:numPr>
        <w:spacing w:before="0" w:after="40"/>
        <w:jc w:val="left"/>
        <w:rPr>
          <w:rFonts w:ascii="Arial" w:hAnsi="Arial" w:cs="Arial"/>
          <w:sz w:val="18"/>
          <w:szCs w:val="18"/>
          <w:lang w:val="it-IT"/>
        </w:rPr>
      </w:pPr>
      <w:r>
        <w:rPr>
          <w:rFonts w:eastAsia="Arial" w:cs="Arial" w:ascii="Arial" w:hAnsi="Arial"/>
          <w:i/>
          <w:color w:val="auto"/>
          <w:spacing w:val="0"/>
          <w:w w:val="100"/>
          <w:sz w:val="20"/>
          <w:szCs w:val="20"/>
          <w:lang w:val="ro-RO"/>
        </w:rPr>
        <w:t>accident ușor -</w:t>
      </w:r>
      <w:r>
        <w:rPr>
          <w:rFonts w:eastAsia="Arial" w:cs="Arial" w:ascii="Arial" w:hAnsi="Arial"/>
          <w:color w:val="auto"/>
          <w:spacing w:val="0"/>
          <w:w w:val="100"/>
          <w:sz w:val="20"/>
          <w:szCs w:val="20"/>
          <w:lang w:val="ro-RO"/>
        </w:rPr>
        <w:t xml:space="preserve"> eveniment care are drept consecință leziuni superficiale care necesită numai acordarea primelor îngrijiri medicale și a antrenat incapacitate de muncă cu o durată mai mică de 3 zile;</w:t>
      </w:r>
    </w:p>
    <w:p>
      <w:pPr>
        <w:pStyle w:val="Normal"/>
        <w:widowControl/>
        <w:numPr>
          <w:ilvl w:val="0"/>
          <w:numId w:val="2"/>
        </w:numPr>
        <w:spacing w:before="0" w:after="120"/>
        <w:jc w:val="left"/>
        <w:rPr>
          <w:rFonts w:ascii="Arial" w:hAnsi="Arial" w:cs="Arial"/>
          <w:sz w:val="18"/>
          <w:szCs w:val="18"/>
          <w:lang w:val="it-IT"/>
        </w:rPr>
      </w:pPr>
      <w:r>
        <w:rPr>
          <w:rFonts w:eastAsia="Arial" w:cs="Arial" w:ascii="Arial" w:hAnsi="Arial"/>
          <w:i/>
          <w:color w:val="auto"/>
          <w:spacing w:val="0"/>
          <w:w w:val="100"/>
          <w:sz w:val="20"/>
          <w:szCs w:val="20"/>
          <w:lang w:val="ro-RO"/>
        </w:rPr>
        <w:t>boală legată de profesiune -</w:t>
      </w:r>
      <w:r>
        <w:rPr>
          <w:rFonts w:eastAsia="Arial" w:cs="Arial" w:ascii="Arial" w:hAnsi="Arial"/>
          <w:color w:val="auto"/>
          <w:spacing w:val="0"/>
          <w:w w:val="100"/>
          <w:sz w:val="20"/>
          <w:szCs w:val="20"/>
          <w:lang w:val="ro-RO"/>
        </w:rPr>
        <w:t xml:space="preserve"> boală cu determinare multifactorială, la care unii factori determinanți sunt de natură profesională.</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Art. 2)</w:t>
      </w:r>
      <w:r>
        <w:rPr>
          <w:rFonts w:eastAsia="Arial" w:cs="Arial" w:ascii="Arial" w:hAnsi="Arial"/>
          <w:color w:val="auto"/>
          <w:spacing w:val="0"/>
          <w:w w:val="100"/>
          <w:sz w:val="20"/>
          <w:szCs w:val="20"/>
          <w:lang w:val="ro-RO"/>
        </w:rPr>
        <w:t xml:space="preserve"> Se definesc următorii </w:t>
      </w:r>
      <w:r>
        <w:rPr>
          <w:rStyle w:val="tpa1"/>
          <w:rFonts w:eastAsia="Arial" w:cs="Arial" w:ascii="Arial" w:hAnsi="Arial"/>
          <w:color w:val="auto"/>
          <w:spacing w:val="0"/>
          <w:w w:val="100"/>
          <w:sz w:val="20"/>
          <w:szCs w:val="20"/>
          <w:lang w:val="ro-RO"/>
        </w:rPr>
        <w:t>termeni și expresii folosite</w:t>
      </w:r>
      <w:r>
        <w:rPr>
          <w:rFonts w:eastAsia="Arial" w:cs="Arial" w:ascii="Arial" w:hAnsi="Arial"/>
          <w:color w:val="auto"/>
          <w:spacing w:val="0"/>
          <w:w w:val="100"/>
          <w:sz w:val="20"/>
          <w:szCs w:val="20"/>
          <w:lang w:val="ro-RO"/>
        </w:rPr>
        <w:t>:</w:t>
      </w:r>
    </w:p>
    <w:p>
      <w:pPr>
        <w:pStyle w:val="Normal"/>
        <w:widowControl/>
        <w:numPr>
          <w:ilvl w:val="0"/>
          <w:numId w:val="3"/>
        </w:numPr>
        <w:spacing w:before="0" w:after="40"/>
        <w:jc w:val="left"/>
        <w:rPr>
          <w:rFonts w:ascii="Arial" w:hAnsi="Arial" w:cs="Arial"/>
          <w:sz w:val="18"/>
          <w:szCs w:val="18"/>
          <w:lang w:val="de-DE"/>
        </w:rPr>
      </w:pPr>
      <w:bookmarkStart w:id="2" w:name="do|caI|ar2|pt1"/>
      <w:bookmarkEnd w:id="2"/>
      <w:r>
        <w:rPr>
          <w:rFonts w:eastAsia="Arial" w:cs="Arial" w:ascii="Arial" w:hAnsi="Arial"/>
          <w:i/>
          <w:color w:val="auto"/>
          <w:spacing w:val="0"/>
          <w:w w:val="100"/>
          <w:sz w:val="20"/>
          <w:szCs w:val="20"/>
          <w:u w:val="none"/>
          <w:lang w:val="ro-RO"/>
        </w:rPr>
        <w:t>autorizare a funcționării din punct de vedere al securității și sănătății în muncă -</w:t>
      </w:r>
      <w:r>
        <w:rPr>
          <w:rStyle w:val="tpt1"/>
          <w:rFonts w:eastAsia="Arial" w:cs="Arial" w:ascii="Arial" w:hAnsi="Arial"/>
          <w:color w:val="auto"/>
          <w:spacing w:val="0"/>
          <w:w w:val="100"/>
          <w:sz w:val="20"/>
          <w:szCs w:val="20"/>
          <w:lang w:val="ro-RO"/>
        </w:rPr>
        <w:t xml:space="preserve"> asumarea de către angajator a responsabilității privind legalitatea desfășurării activității din punct de vedere al securității și sănătății în muncă;</w:t>
      </w:r>
    </w:p>
    <w:p>
      <w:pPr>
        <w:pStyle w:val="Normal"/>
        <w:widowControl/>
        <w:numPr>
          <w:ilvl w:val="0"/>
          <w:numId w:val="3"/>
        </w:numPr>
        <w:spacing w:before="0" w:after="40"/>
        <w:jc w:val="left"/>
        <w:rPr>
          <w:rFonts w:ascii="Arial" w:hAnsi="Arial" w:cs="Arial"/>
          <w:sz w:val="18"/>
          <w:szCs w:val="18"/>
          <w:lang w:val="de-DE"/>
        </w:rPr>
      </w:pPr>
      <w:bookmarkStart w:id="3" w:name="do|caI|ar2|pt2"/>
      <w:bookmarkEnd w:id="3"/>
      <w:r>
        <w:rPr>
          <w:rFonts w:eastAsia="Arial" w:cs="Arial" w:ascii="Arial" w:hAnsi="Arial"/>
          <w:i/>
          <w:color w:val="auto"/>
          <w:spacing w:val="0"/>
          <w:w w:val="100"/>
          <w:sz w:val="20"/>
          <w:szCs w:val="20"/>
          <w:u w:val="none"/>
          <w:lang w:val="ro-RO"/>
        </w:rPr>
        <w:t>serviciu intern de prevenire și protecție -</w:t>
      </w:r>
      <w:r>
        <w:rPr>
          <w:rStyle w:val="tpt1"/>
          <w:rFonts w:eastAsia="Arial" w:cs="Arial" w:ascii="Arial" w:hAnsi="Arial"/>
          <w:color w:val="auto"/>
          <w:spacing w:val="0"/>
          <w:w w:val="100"/>
          <w:sz w:val="20"/>
          <w:szCs w:val="20"/>
          <w:lang w:val="ro-RO"/>
        </w:rPr>
        <w:t xml:space="preserve"> totalitatea resurselor materiale și umane alocate pentru efectuarea activităților de prevenire și protecție în întreprindere și/sau unitate;</w:t>
      </w:r>
    </w:p>
    <w:p>
      <w:pPr>
        <w:pStyle w:val="Normal"/>
        <w:widowControl/>
        <w:numPr>
          <w:ilvl w:val="0"/>
          <w:numId w:val="3"/>
        </w:numPr>
        <w:spacing w:before="0" w:after="40"/>
        <w:jc w:val="left"/>
        <w:rPr>
          <w:rFonts w:ascii="Arial" w:hAnsi="Arial" w:cs="Arial"/>
          <w:sz w:val="18"/>
          <w:szCs w:val="18"/>
          <w:lang w:val="de-DE"/>
        </w:rPr>
      </w:pPr>
      <w:bookmarkStart w:id="4" w:name="do|caI|ar2|pt3"/>
      <w:bookmarkEnd w:id="4"/>
      <w:r>
        <w:rPr>
          <w:rFonts w:eastAsia="Arial" w:cs="Arial" w:ascii="Arial" w:hAnsi="Arial"/>
          <w:i/>
          <w:color w:val="auto"/>
          <w:spacing w:val="0"/>
          <w:w w:val="100"/>
          <w:sz w:val="20"/>
          <w:szCs w:val="20"/>
          <w:u w:val="none"/>
          <w:lang w:val="ro-RO"/>
        </w:rPr>
        <w:t>comitet de securitate și sănătate în muncă -</w:t>
      </w:r>
      <w:r>
        <w:rPr>
          <w:rStyle w:val="tpt1"/>
          <w:rFonts w:eastAsia="Arial" w:cs="Arial" w:ascii="Arial" w:hAnsi="Arial"/>
          <w:color w:val="auto"/>
          <w:spacing w:val="0"/>
          <w:w w:val="100"/>
          <w:sz w:val="20"/>
          <w:szCs w:val="20"/>
          <w:lang w:val="ro-RO"/>
        </w:rPr>
        <w:t xml:space="preserve"> organul paritar constituit la nivelul angajatorului, în vederea participării și consultării periodice în domeniul securității și sănătății în muncă, în conformitate cu art. 18 alin. (1)-(3) din Legea 319/ 2006;</w:t>
      </w:r>
    </w:p>
    <w:p>
      <w:pPr>
        <w:pStyle w:val="Normal"/>
        <w:widowControl/>
        <w:numPr>
          <w:ilvl w:val="0"/>
          <w:numId w:val="3"/>
        </w:numPr>
        <w:spacing w:before="0" w:after="40"/>
        <w:jc w:val="left"/>
        <w:rPr>
          <w:rFonts w:ascii="Arial" w:hAnsi="Arial" w:cs="Arial"/>
          <w:sz w:val="18"/>
          <w:szCs w:val="18"/>
          <w:lang w:val="de-DE"/>
        </w:rPr>
      </w:pPr>
      <w:bookmarkStart w:id="5" w:name="do|caI|ar2|pt4"/>
      <w:bookmarkEnd w:id="5"/>
      <w:r>
        <w:rPr>
          <w:rFonts w:eastAsia="Arial" w:cs="Arial" w:ascii="Arial" w:hAnsi="Arial"/>
          <w:i/>
          <w:color w:val="auto"/>
          <w:spacing w:val="0"/>
          <w:w w:val="100"/>
          <w:sz w:val="20"/>
          <w:szCs w:val="20"/>
          <w:u w:val="none"/>
          <w:lang w:val="ro-RO"/>
        </w:rPr>
        <w:t>zone cu risc ridicat și specific -</w:t>
      </w:r>
      <w:r>
        <w:rPr>
          <w:rStyle w:val="tpt1"/>
          <w:rFonts w:eastAsia="Arial" w:cs="Arial" w:ascii="Arial" w:hAnsi="Arial"/>
          <w:color w:val="auto"/>
          <w:spacing w:val="0"/>
          <w:w w:val="100"/>
          <w:sz w:val="20"/>
          <w:szCs w:val="20"/>
          <w:lang w:val="ro-RO"/>
        </w:rPr>
        <w:t xml:space="preserve"> acele zone din cadrul întreprinderii și/sau unității în care au fost identificate riscuri ce pot genera accidente sau boli profesionale cu consecințe grave, ireversibile, respectiv deces sau invaliditate;</w:t>
      </w:r>
    </w:p>
    <w:p>
      <w:pPr>
        <w:pStyle w:val="Normal"/>
        <w:widowControl/>
        <w:numPr>
          <w:ilvl w:val="0"/>
          <w:numId w:val="3"/>
        </w:numPr>
        <w:spacing w:before="0" w:after="40"/>
        <w:jc w:val="left"/>
        <w:rPr>
          <w:rFonts w:ascii="Arial" w:hAnsi="Arial" w:cs="Arial"/>
          <w:sz w:val="18"/>
          <w:szCs w:val="18"/>
          <w:lang w:val="de-DE"/>
        </w:rPr>
      </w:pPr>
      <w:bookmarkStart w:id="6" w:name="do|caI|ar2|pt5"/>
      <w:bookmarkEnd w:id="6"/>
      <w:r>
        <w:rPr>
          <w:rFonts w:eastAsia="Arial" w:cs="Arial" w:ascii="Arial" w:hAnsi="Arial"/>
          <w:bCs/>
          <w:color w:val="auto"/>
          <w:spacing w:val="0"/>
          <w:w w:val="100"/>
          <w:sz w:val="20"/>
          <w:szCs w:val="20"/>
          <w:u w:val="none"/>
          <w:lang w:val="ro-RO"/>
        </w:rPr>
        <w:t>accident care produce incapacitate temporară de muncă (ITM) - accident care produce incapacitate temporară de muncă de cel puțin 3 zile calendaristice consecutive, confirmată prin certificat medical sau, după caz, prin alte documente medicale, potrivit prevederilor legale;</w:t>
      </w:r>
    </w:p>
    <w:p>
      <w:pPr>
        <w:pStyle w:val="Normal"/>
        <w:widowControl/>
        <w:numPr>
          <w:ilvl w:val="0"/>
          <w:numId w:val="3"/>
        </w:numPr>
        <w:spacing w:before="0" w:after="40"/>
        <w:jc w:val="left"/>
        <w:rPr>
          <w:rFonts w:ascii="Arial" w:hAnsi="Arial" w:cs="Arial"/>
          <w:sz w:val="18"/>
          <w:szCs w:val="18"/>
          <w:lang w:val="de-DE"/>
        </w:rPr>
      </w:pPr>
      <w:bookmarkStart w:id="7" w:name="do|caI|ar2|pt6"/>
      <w:bookmarkEnd w:id="7"/>
      <w:r>
        <w:rPr>
          <w:rFonts w:eastAsia="Arial" w:cs="Arial" w:ascii="Arial" w:hAnsi="Arial"/>
          <w:i/>
          <w:color w:val="auto"/>
          <w:spacing w:val="0"/>
          <w:w w:val="100"/>
          <w:sz w:val="20"/>
          <w:szCs w:val="20"/>
          <w:u w:val="none"/>
          <w:lang w:val="ro-RO"/>
        </w:rPr>
        <w:t>accident care produce invaliditate (INV) -</w:t>
      </w:r>
      <w:r>
        <w:rPr>
          <w:rStyle w:val="tpt1"/>
          <w:rFonts w:eastAsia="Arial" w:cs="Arial" w:ascii="Arial" w:hAnsi="Arial"/>
          <w:color w:val="auto"/>
          <w:spacing w:val="0"/>
          <w:w w:val="100"/>
          <w:sz w:val="20"/>
          <w:szCs w:val="20"/>
          <w:lang w:val="ro-RO"/>
        </w:rPr>
        <w:t xml:space="preserve"> accident care produce invaliditate confirmată prin decizie de încadrare într-un grad de invaliditate, emisă de organele medicale în drept;</w:t>
      </w:r>
    </w:p>
    <w:p>
      <w:pPr>
        <w:pStyle w:val="Normal"/>
        <w:widowControl/>
        <w:numPr>
          <w:ilvl w:val="0"/>
          <w:numId w:val="3"/>
        </w:numPr>
        <w:spacing w:before="0" w:after="40"/>
        <w:jc w:val="left"/>
        <w:rPr>
          <w:rFonts w:ascii="Arial" w:hAnsi="Arial" w:cs="Arial"/>
          <w:sz w:val="18"/>
          <w:szCs w:val="18"/>
          <w:lang w:val="de-DE"/>
        </w:rPr>
      </w:pPr>
      <w:bookmarkStart w:id="8" w:name="do|caI|ar2|pt7"/>
      <w:bookmarkEnd w:id="8"/>
      <w:r>
        <w:rPr>
          <w:rFonts w:eastAsia="Arial" w:cs="Arial" w:ascii="Arial" w:hAnsi="Arial"/>
          <w:i/>
          <w:color w:val="auto"/>
          <w:spacing w:val="0"/>
          <w:w w:val="100"/>
          <w:sz w:val="20"/>
          <w:szCs w:val="20"/>
          <w:u w:val="none"/>
          <w:lang w:val="ro-RO"/>
        </w:rPr>
        <w:t>accident mortal (D) -</w:t>
      </w:r>
      <w:r>
        <w:rPr>
          <w:rStyle w:val="tpt1"/>
          <w:rFonts w:eastAsia="Arial" w:cs="Arial" w:ascii="Arial" w:hAnsi="Arial"/>
          <w:color w:val="auto"/>
          <w:spacing w:val="0"/>
          <w:w w:val="100"/>
          <w:sz w:val="20"/>
          <w:szCs w:val="20"/>
          <w:lang w:val="ro-RO"/>
        </w:rPr>
        <w:t xml:space="preserve"> accident în urma căruia se produce decesul accidentatului, confirmat imediat sau după un interval de timp, în baza unui act medico-legal;</w:t>
      </w:r>
    </w:p>
    <w:p>
      <w:pPr>
        <w:pStyle w:val="Normal"/>
        <w:widowControl/>
        <w:numPr>
          <w:ilvl w:val="0"/>
          <w:numId w:val="3"/>
        </w:numPr>
        <w:spacing w:before="0" w:after="40"/>
        <w:jc w:val="left"/>
        <w:rPr>
          <w:rFonts w:ascii="Arial" w:hAnsi="Arial" w:cs="Arial"/>
          <w:sz w:val="18"/>
          <w:szCs w:val="18"/>
          <w:lang w:val="de-DE"/>
        </w:rPr>
      </w:pPr>
      <w:bookmarkStart w:id="9" w:name="do|caI|ar2|pt8"/>
      <w:bookmarkEnd w:id="9"/>
      <w:r>
        <w:rPr>
          <w:rFonts w:eastAsia="Arial" w:cs="Arial" w:ascii="Arial" w:hAnsi="Arial"/>
          <w:i/>
          <w:color w:val="auto"/>
          <w:spacing w:val="0"/>
          <w:w w:val="100"/>
          <w:sz w:val="20"/>
          <w:szCs w:val="20"/>
          <w:u w:val="none"/>
          <w:lang w:val="ro-RO"/>
        </w:rPr>
        <w:t>accident colectiv -</w:t>
      </w:r>
      <w:r>
        <w:rPr>
          <w:rStyle w:val="tpt1"/>
          <w:rFonts w:eastAsia="Arial" w:cs="Arial" w:ascii="Arial" w:hAnsi="Arial"/>
          <w:color w:val="auto"/>
          <w:spacing w:val="0"/>
          <w:w w:val="100"/>
          <w:sz w:val="20"/>
          <w:szCs w:val="20"/>
          <w:lang w:val="ro-RO"/>
        </w:rPr>
        <w:t xml:space="preserve"> accidentul în care au fost accidentate cel puțin 3 persoane, în același timp și din aceleași cauze, în cadrul aceluiași eveniment;</w:t>
      </w:r>
    </w:p>
    <w:p>
      <w:pPr>
        <w:pStyle w:val="Normal"/>
        <w:widowControl/>
        <w:numPr>
          <w:ilvl w:val="0"/>
          <w:numId w:val="3"/>
        </w:numPr>
        <w:spacing w:before="0" w:after="40"/>
        <w:jc w:val="left"/>
        <w:rPr>
          <w:rFonts w:ascii="Arial" w:hAnsi="Arial" w:cs="Arial"/>
          <w:sz w:val="18"/>
          <w:szCs w:val="18"/>
          <w:lang w:val="de-DE"/>
        </w:rPr>
      </w:pPr>
      <w:bookmarkStart w:id="10" w:name="do|caI|ar2|pt9"/>
      <w:bookmarkEnd w:id="10"/>
      <w:r>
        <w:rPr>
          <w:rFonts w:eastAsia="Arial" w:cs="Arial" w:ascii="Arial" w:hAnsi="Arial"/>
          <w:i/>
          <w:color w:val="auto"/>
          <w:spacing w:val="0"/>
          <w:w w:val="100"/>
          <w:sz w:val="20"/>
          <w:szCs w:val="20"/>
          <w:u w:val="none"/>
          <w:lang w:val="ro-RO"/>
        </w:rPr>
        <w:t>accident de muncă de circulație -</w:t>
      </w:r>
      <w:r>
        <w:rPr>
          <w:rStyle w:val="tpt1"/>
          <w:rFonts w:eastAsia="Arial" w:cs="Arial" w:ascii="Arial" w:hAnsi="Arial"/>
          <w:color w:val="auto"/>
          <w:spacing w:val="0"/>
          <w:w w:val="100"/>
          <w:sz w:val="20"/>
          <w:szCs w:val="20"/>
          <w:lang w:val="ro-RO"/>
        </w:rPr>
        <w:t xml:space="preserve"> accident survenit în timpul circulației pe drumurile publice sau generat de traficul rutier, dacă persoana vătămată se află în îndeplinirea îndatoririlor de serviciu;</w:t>
      </w:r>
    </w:p>
    <w:p>
      <w:pPr>
        <w:pStyle w:val="Normal"/>
        <w:keepNext/>
        <w:widowControl/>
        <w:numPr>
          <w:ilvl w:val="0"/>
          <w:numId w:val="3"/>
        </w:numPr>
        <w:spacing w:before="0" w:after="40"/>
        <w:jc w:val="left"/>
        <w:rPr>
          <w:rFonts w:ascii="Arial" w:hAnsi="Arial" w:cs="Arial"/>
          <w:i/>
          <w:sz w:val="18"/>
          <w:szCs w:val="18"/>
          <w:lang w:val="fr-FR"/>
        </w:rPr>
      </w:pPr>
      <w:r>
        <w:rPr>
          <w:rStyle w:val="tpt1"/>
          <w:rFonts w:eastAsia="Arial" w:cs="Arial" w:ascii="Arial" w:hAnsi="Arial"/>
          <w:i/>
          <w:color w:val="auto"/>
          <w:spacing w:val="0"/>
          <w:w w:val="100"/>
          <w:sz w:val="20"/>
          <w:szCs w:val="20"/>
          <w:lang w:val="ro-RO"/>
        </w:rPr>
        <w:t>accident de muncă de traseu:</w:t>
      </w:r>
    </w:p>
    <w:p>
      <w:pPr>
        <w:pStyle w:val="Normal"/>
        <w:widowControl/>
        <w:numPr>
          <w:ilvl w:val="0"/>
          <w:numId w:val="4"/>
        </w:numPr>
        <w:spacing w:before="0" w:after="40"/>
        <w:ind w:hanging="360" w:left="1080"/>
        <w:jc w:val="left"/>
        <w:rPr>
          <w:rFonts w:ascii="Arial" w:hAnsi="Arial" w:cs="Arial"/>
          <w:sz w:val="18"/>
          <w:szCs w:val="18"/>
          <w:lang w:val="fr-FR"/>
        </w:rPr>
      </w:pPr>
      <w:bookmarkStart w:id="11" w:name="do|caI|ar2|pt10|lia"/>
      <w:bookmarkEnd w:id="11"/>
      <w:r>
        <w:rPr>
          <w:rFonts w:eastAsia="Arial" w:cs="Arial" w:ascii="Arial" w:hAnsi="Arial"/>
          <w:color w:val="auto"/>
          <w:spacing w:val="0"/>
          <w:w w:val="100"/>
          <w:sz w:val="20"/>
          <w:szCs w:val="20"/>
          <w:u w:val="none"/>
          <w:lang w:val="ro-RO"/>
        </w:rPr>
        <w:t>accident survenit în timpul și pe traseul normal al deplasării de la locul de muncă la domiciliu și invers și care a antrenat vătămarea sau decesul;</w:t>
      </w:r>
      <w:bookmarkStart w:id="12" w:name="do|caI|ar2|pt10|lib"/>
    </w:p>
    <w:p>
      <w:pPr>
        <w:pStyle w:val="Normal"/>
        <w:widowControl/>
        <w:numPr>
          <w:ilvl w:val="0"/>
          <w:numId w:val="4"/>
        </w:numPr>
        <w:spacing w:before="0" w:after="40"/>
        <w:ind w:hanging="360" w:left="1080"/>
        <w:jc w:val="left"/>
        <w:rPr>
          <w:rFonts w:ascii="Arial" w:hAnsi="Arial" w:cs="Arial"/>
          <w:sz w:val="18"/>
          <w:szCs w:val="18"/>
          <w:lang w:val="fr-FR"/>
        </w:rPr>
      </w:pPr>
      <w:bookmarkEnd w:id="12"/>
      <w:r>
        <w:rPr>
          <w:rFonts w:eastAsia="Arial" w:cs="Arial" w:ascii="Arial" w:hAnsi="Arial"/>
          <w:color w:val="auto"/>
          <w:spacing w:val="0"/>
          <w:w w:val="100"/>
          <w:sz w:val="20"/>
          <w:szCs w:val="20"/>
          <w:u w:val="none"/>
          <w:lang w:val="ro-RO"/>
        </w:rPr>
        <w:t>accident survenit pe perioada pauzei reglementare de masă în locuri organizate de angajator, pe traseul normal al deplasării de la locul de muncă la locul unde ia masa și invers, și care a antrenat vătămarea sau decesul;</w:t>
      </w:r>
      <w:bookmarkStart w:id="13" w:name="do|caI|ar2|pt10|lic"/>
    </w:p>
    <w:p>
      <w:pPr>
        <w:pStyle w:val="Normal"/>
        <w:widowControl/>
        <w:numPr>
          <w:ilvl w:val="0"/>
          <w:numId w:val="4"/>
        </w:numPr>
        <w:spacing w:before="0" w:after="40"/>
        <w:ind w:hanging="360" w:left="1080"/>
        <w:jc w:val="left"/>
        <w:rPr>
          <w:rFonts w:ascii="Arial" w:hAnsi="Arial" w:cs="Arial"/>
          <w:sz w:val="18"/>
          <w:szCs w:val="18"/>
          <w:lang w:val="fr-FR"/>
        </w:rPr>
      </w:pPr>
      <w:r>
        <w:rPr>
          <w:rStyle w:val="tli1"/>
          <w:rFonts w:eastAsia="Arial" w:cs="Arial" w:ascii="Arial" w:hAnsi="Arial"/>
          <w:bCs/>
          <w:color w:val="auto"/>
          <w:spacing w:val="0"/>
          <w:w w:val="100"/>
          <w:sz w:val="20"/>
          <w:szCs w:val="20"/>
          <w:lang w:val="ro-RO"/>
        </w:rPr>
        <w:t>accident care a antrenat vătămarea sau decesul, petrecut pe traseul normal al deplasării de la locul de muncă la locul unde își încasează salariul și invers, dacă acesta este organizat de angajator în afara unității.</w:t>
      </w:r>
      <w:bookmarkEnd w:id="13"/>
    </w:p>
    <w:p>
      <w:pPr>
        <w:pStyle w:val="Normal"/>
        <w:widowControl/>
        <w:numPr>
          <w:ilvl w:val="0"/>
          <w:numId w:val="3"/>
        </w:numPr>
        <w:spacing w:before="0" w:after="40"/>
        <w:jc w:val="left"/>
        <w:rPr>
          <w:rFonts w:ascii="Arial" w:hAnsi="Arial" w:cs="Arial"/>
          <w:sz w:val="18"/>
          <w:szCs w:val="18"/>
        </w:rPr>
      </w:pPr>
      <w:bookmarkStart w:id="14" w:name="do|caI|ar2|pt11"/>
      <w:bookmarkEnd w:id="14"/>
      <w:r>
        <w:rPr>
          <w:rFonts w:eastAsia="Arial" w:cs="Arial" w:ascii="Arial" w:hAnsi="Arial"/>
          <w:i/>
          <w:color w:val="auto"/>
          <w:spacing w:val="0"/>
          <w:w w:val="100"/>
          <w:sz w:val="20"/>
          <w:szCs w:val="20"/>
          <w:u w:val="none"/>
          <w:lang w:val="ro-RO"/>
        </w:rPr>
        <w:t>accident în afara muncii -</w:t>
      </w:r>
      <w:r>
        <w:rPr>
          <w:rStyle w:val="tpt1"/>
          <w:rFonts w:eastAsia="Arial" w:cs="Arial" w:ascii="Arial" w:hAnsi="Arial"/>
          <w:color w:val="auto"/>
          <w:spacing w:val="0"/>
          <w:w w:val="100"/>
          <w:sz w:val="20"/>
          <w:szCs w:val="20"/>
          <w:lang w:val="ro-RO"/>
        </w:rPr>
        <w:t xml:space="preserve"> accident care nu îndeplinește condițiile prevăzute la art. 5 lit. g) și la art. 30 din lege (319/ 2006);</w:t>
      </w:r>
    </w:p>
    <w:p>
      <w:pPr>
        <w:pStyle w:val="Normal"/>
        <w:widowControl/>
        <w:numPr>
          <w:ilvl w:val="0"/>
          <w:numId w:val="3"/>
        </w:numPr>
        <w:spacing w:before="0" w:after="40"/>
        <w:jc w:val="left"/>
        <w:rPr>
          <w:rFonts w:ascii="Arial" w:hAnsi="Arial" w:cs="Arial"/>
          <w:sz w:val="18"/>
          <w:szCs w:val="18"/>
        </w:rPr>
      </w:pPr>
      <w:bookmarkStart w:id="15" w:name="do|caI|ar2|pt12"/>
      <w:bookmarkEnd w:id="15"/>
      <w:r>
        <w:rPr>
          <w:rFonts w:eastAsia="Arial" w:cs="Arial" w:ascii="Arial" w:hAnsi="Arial"/>
          <w:i/>
          <w:color w:val="auto"/>
          <w:spacing w:val="0"/>
          <w:w w:val="100"/>
          <w:sz w:val="20"/>
          <w:szCs w:val="20"/>
          <w:u w:val="none"/>
          <w:lang w:val="ro-RO"/>
        </w:rPr>
        <w:t>invaliditate -</w:t>
      </w:r>
      <w:r>
        <w:rPr>
          <w:rStyle w:val="tpt1"/>
          <w:rFonts w:eastAsia="Arial" w:cs="Arial" w:ascii="Arial" w:hAnsi="Arial"/>
          <w:color w:val="auto"/>
          <w:spacing w:val="0"/>
          <w:w w:val="100"/>
          <w:sz w:val="20"/>
          <w:szCs w:val="20"/>
          <w:lang w:val="ro-RO"/>
        </w:rPr>
        <w:t xml:space="preserve"> pierdere parțială sau totală a capacității de muncă, confirmată prin decizie de încadrare într-un grad de invaliditate, emisă de organele medicale în drept;</w:t>
      </w:r>
    </w:p>
    <w:p>
      <w:pPr>
        <w:pStyle w:val="Normal"/>
        <w:widowControl/>
        <w:numPr>
          <w:ilvl w:val="0"/>
          <w:numId w:val="3"/>
        </w:numPr>
        <w:spacing w:before="0" w:after="40"/>
        <w:jc w:val="left"/>
        <w:rPr>
          <w:rFonts w:ascii="Arial" w:hAnsi="Arial" w:cs="Arial"/>
          <w:sz w:val="18"/>
          <w:szCs w:val="18"/>
        </w:rPr>
      </w:pPr>
      <w:bookmarkStart w:id="16" w:name="do|caI|ar2|pt13"/>
      <w:bookmarkEnd w:id="16"/>
      <w:r>
        <w:rPr>
          <w:rFonts w:eastAsia="Arial" w:cs="Arial" w:ascii="Arial" w:hAnsi="Arial"/>
          <w:i/>
          <w:color w:val="auto"/>
          <w:spacing w:val="0"/>
          <w:w w:val="100"/>
          <w:sz w:val="20"/>
          <w:szCs w:val="20"/>
          <w:u w:val="none"/>
          <w:lang w:val="ro-RO"/>
        </w:rPr>
        <w:t>invaliditate evidentă -</w:t>
      </w:r>
      <w:r>
        <w:rPr>
          <w:rStyle w:val="tpt1"/>
          <w:rFonts w:eastAsia="Arial" w:cs="Arial" w:ascii="Arial" w:hAnsi="Arial"/>
          <w:color w:val="auto"/>
          <w:spacing w:val="0"/>
          <w:w w:val="100"/>
          <w:sz w:val="20"/>
          <w:szCs w:val="20"/>
          <w:lang w:val="ro-RO"/>
        </w:rPr>
        <w:t xml:space="preserve"> pierdere a capacității de muncă datorată unor vătămări evidente, cum ar fi un braț smuls din umăr, produse în urma unui eveniment, până la emiterea deciziei de încadrare într-un grad de invaliditate de către organele medicale în drept;</w:t>
      </w:r>
    </w:p>
    <w:p>
      <w:pPr>
        <w:pStyle w:val="Normal"/>
        <w:widowControl/>
        <w:numPr>
          <w:ilvl w:val="0"/>
          <w:numId w:val="3"/>
        </w:numPr>
        <w:spacing w:before="0" w:after="40"/>
        <w:jc w:val="left"/>
        <w:rPr>
          <w:rFonts w:ascii="Arial" w:hAnsi="Arial" w:cs="Arial"/>
          <w:sz w:val="18"/>
          <w:szCs w:val="18"/>
        </w:rPr>
      </w:pPr>
      <w:bookmarkStart w:id="17" w:name="do|caI|ar2|pt14"/>
      <w:bookmarkEnd w:id="17"/>
      <w:r>
        <w:rPr>
          <w:rFonts w:eastAsia="Arial" w:cs="Arial" w:ascii="Arial" w:hAnsi="Arial"/>
          <w:i/>
          <w:color w:val="auto"/>
          <w:spacing w:val="0"/>
          <w:w w:val="100"/>
          <w:sz w:val="20"/>
          <w:szCs w:val="20"/>
          <w:u w:val="none"/>
          <w:lang w:val="ro-RO"/>
        </w:rPr>
        <w:t>intoxicație acută profesională -</w:t>
      </w:r>
      <w:r>
        <w:rPr>
          <w:rStyle w:val="tpt1"/>
          <w:rFonts w:eastAsia="Arial" w:cs="Arial" w:ascii="Arial" w:hAnsi="Arial"/>
          <w:color w:val="auto"/>
          <w:spacing w:val="0"/>
          <w:w w:val="100"/>
          <w:sz w:val="20"/>
          <w:szCs w:val="20"/>
          <w:lang w:val="ro-RO"/>
        </w:rPr>
        <w:t xml:space="preserve"> stare patologică apărută brusc, ca urmare a expunerii organismului la noxe existente la locul de muncă;</w:t>
      </w:r>
    </w:p>
    <w:p>
      <w:pPr>
        <w:pStyle w:val="Normal"/>
        <w:widowControl/>
        <w:numPr>
          <w:ilvl w:val="0"/>
          <w:numId w:val="3"/>
        </w:numPr>
        <w:spacing w:before="0" w:after="40"/>
        <w:jc w:val="left"/>
        <w:rPr>
          <w:rFonts w:ascii="Arial" w:hAnsi="Arial" w:cs="Arial"/>
          <w:sz w:val="18"/>
          <w:szCs w:val="18"/>
        </w:rPr>
      </w:pPr>
      <w:bookmarkStart w:id="18" w:name="do|caI|ar2|pt15"/>
      <w:bookmarkEnd w:id="18"/>
      <w:r>
        <w:rPr>
          <w:rFonts w:eastAsia="Arial" w:cs="Arial" w:ascii="Arial" w:hAnsi="Arial"/>
          <w:i/>
          <w:color w:val="auto"/>
          <w:spacing w:val="0"/>
          <w:w w:val="100"/>
          <w:sz w:val="20"/>
          <w:szCs w:val="20"/>
          <w:u w:val="none"/>
          <w:lang w:val="ro-RO"/>
        </w:rPr>
        <w:t>îndatoriri de serviciu -</w:t>
      </w:r>
      <w:r>
        <w:rPr>
          <w:rStyle w:val="tpt1"/>
          <w:rFonts w:eastAsia="Arial" w:cs="Arial" w:ascii="Arial" w:hAnsi="Arial"/>
          <w:color w:val="auto"/>
          <w:spacing w:val="0"/>
          <w:w w:val="100"/>
          <w:sz w:val="20"/>
          <w:szCs w:val="20"/>
          <w:lang w:val="ro-RO"/>
        </w:rPr>
        <w:t xml:space="preserve"> sarcini profesionale stabilite în: contractul individual de muncă, regulamentul intern sau regulamentul de organizare și funcționare, fișa postului, deciziile scrise, dispozițiile scrise ori verbale ale conducătorului direct sau ale șefilor ierarhici ai acestuia;</w:t>
      </w:r>
    </w:p>
    <w:p>
      <w:pPr>
        <w:pStyle w:val="Normal"/>
        <w:widowControl/>
        <w:numPr>
          <w:ilvl w:val="0"/>
          <w:numId w:val="3"/>
        </w:numPr>
        <w:spacing w:before="0" w:after="40"/>
        <w:jc w:val="left"/>
        <w:rPr>
          <w:rFonts w:ascii="Arial" w:hAnsi="Arial" w:cs="Arial"/>
          <w:sz w:val="18"/>
          <w:szCs w:val="18"/>
          <w:lang w:val="it-IT"/>
        </w:rPr>
      </w:pPr>
      <w:bookmarkStart w:id="19" w:name="do|caI|ar2|pt16"/>
      <w:bookmarkEnd w:id="19"/>
      <w:r>
        <w:rPr>
          <w:rFonts w:eastAsia="Arial" w:cs="Arial" w:ascii="Arial" w:hAnsi="Arial"/>
          <w:i/>
          <w:color w:val="auto"/>
          <w:spacing w:val="0"/>
          <w:w w:val="100"/>
          <w:sz w:val="20"/>
          <w:szCs w:val="20"/>
          <w:u w:val="none"/>
          <w:lang w:val="ro-RO"/>
        </w:rPr>
        <w:t>comunicare -</w:t>
      </w:r>
      <w:r>
        <w:rPr>
          <w:rStyle w:val="tpt1"/>
          <w:rFonts w:eastAsia="Arial" w:cs="Arial" w:ascii="Arial" w:hAnsi="Arial"/>
          <w:color w:val="auto"/>
          <w:spacing w:val="0"/>
          <w:w w:val="100"/>
          <w:sz w:val="20"/>
          <w:szCs w:val="20"/>
          <w:lang w:val="ro-RO"/>
        </w:rPr>
        <w:t xml:space="preserve"> procedura prin care angajatorul comunică producerea unui eveniment, de îndată, dar nu mai târziu de 24 de ore de la producerea evenimentului, autorităților prevăzute la art. 27 alin. (1) din lege (319/ 2006);</w:t>
      </w:r>
    </w:p>
    <w:p>
      <w:pPr>
        <w:pStyle w:val="Normal"/>
        <w:widowControl/>
        <w:numPr>
          <w:ilvl w:val="0"/>
          <w:numId w:val="3"/>
        </w:numPr>
        <w:spacing w:before="0" w:after="40"/>
        <w:jc w:val="left"/>
        <w:rPr>
          <w:rFonts w:ascii="Arial" w:hAnsi="Arial" w:cs="Arial"/>
          <w:sz w:val="18"/>
          <w:szCs w:val="18"/>
          <w:lang w:val="it-IT"/>
        </w:rPr>
      </w:pPr>
      <w:bookmarkStart w:id="20" w:name="do|caI|ar2|pt17"/>
      <w:bookmarkEnd w:id="20"/>
      <w:r>
        <w:rPr>
          <w:rFonts w:eastAsia="Arial" w:cs="Arial" w:ascii="Arial" w:hAnsi="Arial"/>
          <w:i/>
          <w:color w:val="auto"/>
          <w:spacing w:val="0"/>
          <w:w w:val="100"/>
          <w:sz w:val="20"/>
          <w:szCs w:val="20"/>
          <w:u w:val="none"/>
          <w:lang w:val="ro-RO"/>
        </w:rPr>
        <w:t>evidență -</w:t>
      </w:r>
      <w:r>
        <w:rPr>
          <w:rStyle w:val="tpt1"/>
          <w:rFonts w:eastAsia="Arial" w:cs="Arial" w:ascii="Arial" w:hAnsi="Arial"/>
          <w:color w:val="auto"/>
          <w:spacing w:val="0"/>
          <w:w w:val="100"/>
          <w:sz w:val="20"/>
          <w:szCs w:val="20"/>
          <w:lang w:val="ro-RO"/>
        </w:rPr>
        <w:t xml:space="preserve"> mijloacele și modalitățile de păstrare a informațiilor referitoare la evenimentele produse;</w:t>
      </w:r>
    </w:p>
    <w:p>
      <w:pPr>
        <w:pStyle w:val="Normal"/>
        <w:widowControl/>
        <w:numPr>
          <w:ilvl w:val="0"/>
          <w:numId w:val="3"/>
        </w:numPr>
        <w:spacing w:before="0" w:after="40"/>
        <w:jc w:val="left"/>
        <w:rPr>
          <w:rFonts w:ascii="Arial" w:hAnsi="Arial" w:cs="Arial"/>
          <w:sz w:val="18"/>
          <w:szCs w:val="18"/>
          <w:lang w:val="it-IT"/>
        </w:rPr>
      </w:pPr>
      <w:bookmarkStart w:id="21" w:name="do|caI|ar2|pt18"/>
      <w:bookmarkEnd w:id="21"/>
      <w:r>
        <w:rPr>
          <w:rFonts w:eastAsia="Arial" w:cs="Arial" w:ascii="Arial" w:hAnsi="Arial"/>
          <w:i/>
          <w:color w:val="auto"/>
          <w:spacing w:val="0"/>
          <w:w w:val="100"/>
          <w:sz w:val="20"/>
          <w:szCs w:val="20"/>
          <w:u w:val="none"/>
          <w:lang w:val="ro-RO"/>
        </w:rPr>
        <w:t>cercetare a bolilor profesionale -</w:t>
      </w:r>
      <w:r>
        <w:rPr>
          <w:rStyle w:val="tpt1"/>
          <w:rFonts w:eastAsia="Arial" w:cs="Arial" w:ascii="Arial" w:hAnsi="Arial"/>
          <w:color w:val="auto"/>
          <w:spacing w:val="0"/>
          <w:w w:val="100"/>
          <w:sz w:val="20"/>
          <w:szCs w:val="20"/>
          <w:lang w:val="ro-RO"/>
        </w:rPr>
        <w:t xml:space="preserve"> procedură efectuată în mod sistematic, cu scopul de a stabili caracterul de profesionalitate a bolii semnalate;</w:t>
      </w:r>
    </w:p>
    <w:p>
      <w:pPr>
        <w:pStyle w:val="Normal"/>
        <w:widowControl/>
        <w:numPr>
          <w:ilvl w:val="0"/>
          <w:numId w:val="3"/>
        </w:numPr>
        <w:spacing w:before="0" w:after="40"/>
        <w:jc w:val="left"/>
        <w:rPr>
          <w:rFonts w:ascii="Arial" w:hAnsi="Arial" w:cs="Arial"/>
          <w:sz w:val="18"/>
          <w:szCs w:val="18"/>
          <w:lang w:val="it-IT"/>
        </w:rPr>
      </w:pPr>
      <w:bookmarkStart w:id="22" w:name="do|caI|ar2|pt19"/>
      <w:bookmarkEnd w:id="22"/>
      <w:r>
        <w:rPr>
          <w:rFonts w:eastAsia="Arial" w:cs="Arial" w:ascii="Arial" w:hAnsi="Arial"/>
          <w:i/>
          <w:color w:val="auto"/>
          <w:spacing w:val="0"/>
          <w:w w:val="100"/>
          <w:sz w:val="20"/>
          <w:szCs w:val="20"/>
          <w:u w:val="none"/>
          <w:lang w:val="ro-RO"/>
        </w:rPr>
        <w:t>semnalare a bolilor profesionale -</w:t>
      </w:r>
      <w:r>
        <w:rPr>
          <w:rStyle w:val="tpt1"/>
          <w:rFonts w:eastAsia="Arial" w:cs="Arial" w:ascii="Arial" w:hAnsi="Arial"/>
          <w:color w:val="auto"/>
          <w:spacing w:val="0"/>
          <w:w w:val="100"/>
          <w:sz w:val="20"/>
          <w:szCs w:val="20"/>
          <w:lang w:val="ro-RO"/>
        </w:rPr>
        <w:t xml:space="preserve"> procedură prin care se indică pentru prima oară faptul că o boală ar putea fi profesională;</w:t>
      </w:r>
    </w:p>
    <w:p>
      <w:pPr>
        <w:pStyle w:val="Normal"/>
        <w:widowControl/>
        <w:numPr>
          <w:ilvl w:val="0"/>
          <w:numId w:val="3"/>
        </w:numPr>
        <w:spacing w:before="0" w:after="120"/>
        <w:jc w:val="left"/>
        <w:rPr>
          <w:rFonts w:ascii="Arial" w:hAnsi="Arial" w:cs="Arial"/>
          <w:sz w:val="18"/>
          <w:szCs w:val="18"/>
          <w:lang w:val="it-IT"/>
        </w:rPr>
      </w:pPr>
      <w:r>
        <w:rPr>
          <w:rFonts w:eastAsia="Arial" w:cs="Arial" w:ascii="Arial" w:hAnsi="Arial"/>
          <w:i/>
          <w:color w:val="auto"/>
          <w:spacing w:val="0"/>
          <w:w w:val="100"/>
          <w:sz w:val="20"/>
          <w:szCs w:val="20"/>
          <w:u w:val="none"/>
          <w:lang w:val="ro-RO"/>
        </w:rPr>
        <w:t xml:space="preserve">raportare a bolilor profesionale declarate, contestate și infirmate -</w:t>
      </w:r>
      <w:r>
        <w:rPr>
          <w:rStyle w:val="tpt1"/>
          <w:rFonts w:eastAsia="Arial" w:cs="Arial" w:ascii="Arial" w:hAnsi="Arial"/>
          <w:color w:val="auto"/>
          <w:spacing w:val="0"/>
          <w:w w:val="100"/>
          <w:sz w:val="20"/>
          <w:szCs w:val="20"/>
          <w:lang w:val="ro-RO"/>
        </w:rPr>
        <w:t xml:space="preserve"> procedura prin care direcțiile de sănătate publică județene și a municipiului București transmit informații referitoare la bolile profesionale declarate, a celor contestate și a celor infirmate, precum și motivarea infirmării lor, la Centrul național de monitorizare a riscurilor din mediul comunitar - Secția sănătate ocupațională și informare toxicologică, Compartimentul sănătate ocupațională din cadrul Institutului Național de Sănătate Publică, denumit în continuare Centrul național de monitorizare a riscurilor din mediul comunitar, care se includ în Registrul operativ național informatizat al bolilor profesionale, prevăzut la art. 166 din H.G. 1425/ 2006;</w:t>
      </w:r>
    </w:p>
    <w:p>
      <w:pPr>
        <w:pStyle w:val="Normal"/>
        <w:widowControl/>
        <w:numPr>
          <w:ilvl w:val="0"/>
          <w:numId w:val="3"/>
        </w:numPr>
        <w:spacing w:before="0" w:after="120"/>
        <w:jc w:val="left"/>
        <w:rPr>
          <w:rFonts w:ascii="Arial" w:hAnsi="Arial" w:cs="Arial"/>
          <w:sz w:val="18"/>
          <w:szCs w:val="18"/>
          <w:lang w:val="it-IT"/>
        </w:rPr>
      </w:pPr>
      <w:r>
        <w:rPr>
          <w:rFonts w:eastAsia="Arial" w:cs="Arial" w:ascii="Arial" w:hAnsi="Arial"/>
          <w:i/>
          <w:color w:val="auto"/>
          <w:spacing w:val="0"/>
          <w:w w:val="100"/>
          <w:sz w:val="20"/>
          <w:szCs w:val="20"/>
          <w:u w:val="none"/>
          <w:lang w:val="ro-RO"/>
        </w:rPr>
        <w:t xml:space="preserve">semnătură electronică -</w:t>
      </w:r>
      <w:r>
        <w:rPr>
          <w:rStyle w:val="tpt1"/>
          <w:rFonts w:eastAsia="Arial" w:cs="Arial" w:ascii="Arial" w:hAnsi="Arial"/>
          <w:color w:val="auto"/>
          <w:spacing w:val="0"/>
          <w:w w:val="100"/>
          <w:sz w:val="20"/>
          <w:szCs w:val="20"/>
          <w:lang w:val="ro-RO"/>
        </w:rPr>
        <w:t xml:space="preserve"> semnătura electronică astfel cum este definită la art. 3 pct. 10 din Regulamentul (UE) nr. 910/2014 al Parlamentului European și al Consiliului din 23 iulie 2014 privind identificarea electronică și serviciile de încredere pentru tranzacțiile electronice pe piața internă și de abrogare a Directivei 1999/93/CE;</w:t>
      </w:r>
    </w:p>
    <w:p>
      <w:pPr>
        <w:pStyle w:val="Normal"/>
        <w:widowControl/>
        <w:numPr>
          <w:ilvl w:val="0"/>
          <w:numId w:val="3"/>
        </w:numPr>
        <w:spacing w:before="0" w:after="120"/>
        <w:jc w:val="left"/>
        <w:rPr>
          <w:rFonts w:ascii="Arial" w:hAnsi="Arial" w:cs="Arial"/>
          <w:sz w:val="18"/>
          <w:szCs w:val="18"/>
          <w:lang w:val="it-IT"/>
        </w:rPr>
      </w:pPr>
      <w:r>
        <w:rPr>
          <w:rFonts w:eastAsia="Arial" w:cs="Arial" w:ascii="Arial" w:hAnsi="Arial"/>
          <w:i/>
          <w:color w:val="auto"/>
          <w:spacing w:val="0"/>
          <w:w w:val="100"/>
          <w:sz w:val="20"/>
          <w:szCs w:val="20"/>
          <w:u w:val="none"/>
          <w:lang w:val="ro-RO"/>
        </w:rPr>
        <w:t xml:space="preserve">semnătură electronică avansată -</w:t>
      </w:r>
      <w:r>
        <w:rPr>
          <w:rStyle w:val="tpt1"/>
          <w:rFonts w:eastAsia="Arial" w:cs="Arial" w:ascii="Arial" w:hAnsi="Arial"/>
          <w:color w:val="auto"/>
          <w:spacing w:val="0"/>
          <w:w w:val="100"/>
          <w:sz w:val="20"/>
          <w:szCs w:val="20"/>
          <w:lang w:val="ro-RO"/>
        </w:rPr>
        <w:t xml:space="preserve"> semnătura electronică avansată astfel cum este definită la art. 3 pct. 11 din Regulamentul (UE) nr. 910/2014 al Parlamentului European și al Consiliului din 23 iulie 2014 privind identificarea electronică și serviciile de încredere pentru tranzacțiile electronice pe piața internă și de abrogare a Directivei 1999/93/CE;</w:t>
      </w:r>
    </w:p>
    <w:p>
      <w:pPr>
        <w:pStyle w:val="Normal"/>
        <w:widowControl/>
        <w:numPr>
          <w:ilvl w:val="0"/>
          <w:numId w:val="3"/>
        </w:numPr>
        <w:spacing w:before="0" w:after="120"/>
        <w:jc w:val="left"/>
        <w:rPr>
          <w:rFonts w:ascii="Arial" w:hAnsi="Arial" w:cs="Arial"/>
          <w:sz w:val="18"/>
          <w:szCs w:val="18"/>
          <w:lang w:val="it-IT"/>
        </w:rPr>
      </w:pPr>
      <w:r>
        <w:rPr>
          <w:rFonts w:eastAsia="Arial" w:cs="Arial" w:ascii="Arial" w:hAnsi="Arial"/>
          <w:i/>
          <w:color w:val="auto"/>
          <w:spacing w:val="0"/>
          <w:w w:val="100"/>
          <w:sz w:val="20"/>
          <w:szCs w:val="20"/>
          <w:u w:val="none"/>
          <w:lang w:val="ro-RO"/>
        </w:rPr>
        <w:t xml:space="preserve">semnătură electronică calificată -</w:t>
      </w:r>
      <w:r>
        <w:rPr>
          <w:rStyle w:val="tpt1"/>
          <w:rFonts w:eastAsia="Arial" w:cs="Arial" w:ascii="Arial" w:hAnsi="Arial"/>
          <w:color w:val="auto"/>
          <w:spacing w:val="0"/>
          <w:w w:val="100"/>
          <w:sz w:val="20"/>
          <w:szCs w:val="20"/>
          <w:lang w:val="ro-RO"/>
        </w:rPr>
        <w:t xml:space="preserve"> semnătura electronică calificată astfel cum este definită la art. 3 pct. 12 din Regulamentul (UE) nr. 910/2014 al Parlamentului European și al Consiliului din 23 iulie 2014 privind identificarea electronică și serviciile de încredere pentru tranzacțiile electronice pe piața internă și de abrogare a Directivei 1999/93/CE.</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Noțiuni de bază privind terminologia de securitate a muncii:</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avarie - </w:t>
      </w:r>
      <w:r>
        <w:rPr>
          <w:rFonts w:eastAsia="Arial" w:cs="Arial" w:ascii="Arial" w:hAnsi="Arial"/>
          <w:color w:val="auto"/>
          <w:spacing w:val="0"/>
          <w:w w:val="100"/>
          <w:sz w:val="20"/>
          <w:szCs w:val="20"/>
          <w:lang w:val="ro-RO"/>
        </w:rPr>
        <w:t>eveniment survenit în utilizarea mijloacelor de producție, caracterizat prin defectarea și deteriorarea acestora;</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defectare - </w:t>
      </w:r>
      <w:r>
        <w:rPr>
          <w:rFonts w:eastAsia="Arial" w:cs="Arial" w:ascii="Arial" w:hAnsi="Arial"/>
          <w:color w:val="auto"/>
          <w:spacing w:val="0"/>
          <w:w w:val="100"/>
          <w:sz w:val="20"/>
          <w:szCs w:val="20"/>
          <w:lang w:val="ro-RO"/>
        </w:rPr>
        <w:t>încetarea aptitudinii unei mașini, instalații, utilaje etc. de a-și îndeplini funcția specifică;</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dispozitiv de protecție - </w:t>
      </w:r>
      <w:r>
        <w:rPr>
          <w:rFonts w:eastAsia="Arial" w:cs="Arial" w:ascii="Arial" w:hAnsi="Arial"/>
          <w:color w:val="auto"/>
          <w:spacing w:val="0"/>
          <w:w w:val="100"/>
          <w:sz w:val="20"/>
          <w:szCs w:val="20"/>
          <w:lang w:val="ro-RO"/>
        </w:rPr>
        <w:t>dispozitiv care reduce sau elimină riscul, singur sau în asociere cu un protector;</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echipamente tehnice - </w:t>
      </w:r>
      <w:r>
        <w:rPr>
          <w:rFonts w:eastAsia="Arial" w:cs="Arial" w:ascii="Arial" w:hAnsi="Arial"/>
          <w:color w:val="auto"/>
          <w:spacing w:val="0"/>
          <w:w w:val="100"/>
          <w:sz w:val="20"/>
          <w:szCs w:val="20"/>
          <w:lang w:val="ro-RO"/>
        </w:rPr>
        <w:t>mașinile, utilajele, aparatura, dispozitivele, uneltele și alte mijloace asemănătoare;</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factori de risc de accidentare și îmbolnăvire profesională - </w:t>
      </w:r>
      <w:r>
        <w:rPr>
          <w:rFonts w:eastAsia="Arial" w:cs="Arial" w:ascii="Arial" w:hAnsi="Arial"/>
          <w:color w:val="auto"/>
          <w:spacing w:val="0"/>
          <w:w w:val="100"/>
          <w:sz w:val="20"/>
          <w:szCs w:val="20"/>
          <w:lang w:val="ro-RO"/>
        </w:rPr>
        <w:t>factor propriu elementelor componente ale sistemului de muncă executant-sarcină de muncă-mijloace de producție-mediu de muncă și care în condițiile unei situații periculoase, determină probabilitatea sau gravitatea producerii unei leziuni sau afectarea sănătății;</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funcții de securitate - </w:t>
      </w:r>
      <w:r>
        <w:rPr>
          <w:rFonts w:eastAsia="Arial" w:cs="Arial" w:ascii="Arial" w:hAnsi="Arial"/>
          <w:color w:val="auto"/>
          <w:spacing w:val="0"/>
          <w:w w:val="100"/>
          <w:sz w:val="20"/>
          <w:szCs w:val="20"/>
          <w:lang w:val="ro-RO"/>
        </w:rPr>
        <w:t>funcțiile unui echipament tehnic sau ale unui mijloc de protecție prin care, fie se elimină sau se reduce riscul, fie se semnalizează prezența unui pericol;</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instructaj de securitate a muncii - </w:t>
      </w:r>
      <w:r>
        <w:rPr>
          <w:rFonts w:eastAsia="Arial" w:cs="Arial" w:ascii="Arial" w:hAnsi="Arial"/>
          <w:color w:val="auto"/>
          <w:spacing w:val="0"/>
          <w:w w:val="100"/>
          <w:sz w:val="20"/>
          <w:szCs w:val="20"/>
          <w:lang w:val="ro-RO"/>
        </w:rPr>
        <w:t>modalitate de instruire în domeniul securității muncii care se desfășoară la nivelul unității și are drept scop însușirea de către lucrători a cunoștințelor și formarea deprinderilor impuse de securitatea muncii, specifice activității pe care o realizează sau urmează a o realiza;</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instrucțiuni proprii de securitate a muncii - </w:t>
      </w:r>
      <w:r>
        <w:rPr>
          <w:rFonts w:eastAsia="Arial" w:cs="Arial" w:ascii="Arial" w:hAnsi="Arial"/>
          <w:color w:val="auto"/>
          <w:spacing w:val="0"/>
          <w:w w:val="100"/>
          <w:sz w:val="20"/>
          <w:szCs w:val="20"/>
          <w:lang w:val="ro-RO"/>
        </w:rPr>
        <w:t>componente ale sistemului de reglementări în domeniul securității muncii, ale căror prevederi sunt valabile numai pentru activitățile desfășurate în cadrul unei unități; elaborarea lor de către unități (prin efort propriu sau colaborare cu instituțiile specializate) este obligatorie atunci când normele metodologice sau hotărârile de guvern nu acoperă totalitatea activităților desfășurate în unitate sau voluntară, atunci când administratorul consideră necesar pentru îmbunătățirea securității muncii, detalierea și completarea instrucțiunilor cu unele prevederi specifice unității;</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instrucțiuni de utilizare - </w:t>
      </w:r>
      <w:r>
        <w:rPr>
          <w:rFonts w:eastAsia="Arial" w:cs="Arial" w:ascii="Arial" w:hAnsi="Arial"/>
          <w:color w:val="auto"/>
          <w:spacing w:val="0"/>
          <w:w w:val="100"/>
          <w:sz w:val="20"/>
          <w:szCs w:val="20"/>
          <w:lang w:val="ro-RO"/>
        </w:rPr>
        <w:t>instrucțiuni a căror elaborare este obligatorie pentru orice produs, constituind parte integrantă a documentației pentru certificarea produsului și prin care producătorul trebuie să prezinte toate informațiile necesare utilizării produsului, în conformitate cu scopul pentru care a fost creat și asigurării securității muncii;</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mijloc individual de protecție - </w:t>
      </w:r>
      <w:r>
        <w:rPr>
          <w:rFonts w:eastAsia="Arial" w:cs="Arial" w:ascii="Arial" w:hAnsi="Arial"/>
          <w:color w:val="auto"/>
          <w:spacing w:val="0"/>
          <w:w w:val="100"/>
          <w:sz w:val="20"/>
          <w:szCs w:val="20"/>
          <w:lang w:val="ro-RO"/>
        </w:rPr>
        <w:t>mijloc de protecție (protector) destinat pentru protecția unui singur executant și care se aplică asupra acestuia;</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nocivitate - </w:t>
      </w:r>
      <w:r>
        <w:rPr>
          <w:rFonts w:eastAsia="Arial" w:cs="Arial" w:ascii="Arial" w:hAnsi="Arial"/>
          <w:color w:val="auto"/>
          <w:spacing w:val="0"/>
          <w:w w:val="100"/>
          <w:sz w:val="20"/>
          <w:szCs w:val="20"/>
          <w:lang w:val="ro-RO"/>
        </w:rPr>
        <w:t>proprietatea unei noxe de a produce efect dăunător asupra organismului;</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noxa (sinonim cu factor nociv) - </w:t>
      </w:r>
      <w:r>
        <w:rPr>
          <w:rFonts w:eastAsia="Arial" w:cs="Arial" w:ascii="Arial" w:hAnsi="Arial"/>
          <w:color w:val="auto"/>
          <w:spacing w:val="0"/>
          <w:w w:val="100"/>
          <w:sz w:val="20"/>
          <w:szCs w:val="20"/>
          <w:lang w:val="ro-RO"/>
        </w:rPr>
        <w:t>agent fizic, chimic sau biologic cu acțiune dăunătoare asupra organismului, în mediul luat în considerare;</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pericol - </w:t>
      </w:r>
      <w:r>
        <w:rPr>
          <w:rFonts w:eastAsia="Arial" w:cs="Arial" w:ascii="Arial" w:hAnsi="Arial"/>
          <w:color w:val="auto"/>
          <w:spacing w:val="0"/>
          <w:w w:val="100"/>
          <w:sz w:val="20"/>
          <w:szCs w:val="20"/>
          <w:lang w:val="ro-RO"/>
        </w:rPr>
        <w:t>sursa unei posibile leziuni sau afectări ale sănătății,</w:t>
      </w:r>
      <w:r>
        <w:rPr>
          <w:rFonts w:eastAsia="Arial" w:cs="Arial" w:ascii="Arial" w:hAnsi="Arial"/>
          <w:i/>
          <w:color w:val="auto"/>
          <w:spacing w:val="0"/>
          <w:w w:val="100"/>
          <w:sz w:val="20"/>
          <w:szCs w:val="20"/>
          <w:lang w:val="ro-RO"/>
        </w:rPr>
        <w:t xml:space="preserve"> </w:t>
      </w:r>
      <w:r>
        <w:rPr>
          <w:rFonts w:eastAsia="Arial" w:cs="Arial" w:ascii="Arial" w:hAnsi="Arial"/>
          <w:color w:val="auto"/>
          <w:spacing w:val="0"/>
          <w:w w:val="100"/>
          <w:sz w:val="20"/>
          <w:szCs w:val="20"/>
          <w:lang w:val="ro-RO"/>
        </w:rPr>
        <w:t>proprietatea inerentă a unei substanțe, agent, surse de energie sau situație cu potențial de a cauza evenimente nedorite (accidente de muncă sau boli profesionale);</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persoana autorizată - </w:t>
      </w:r>
      <w:r>
        <w:rPr>
          <w:rFonts w:eastAsia="Arial" w:cs="Arial" w:ascii="Arial" w:hAnsi="Arial"/>
          <w:color w:val="auto"/>
          <w:spacing w:val="0"/>
          <w:w w:val="100"/>
          <w:sz w:val="20"/>
          <w:szCs w:val="20"/>
          <w:lang w:val="ro-RO"/>
        </w:rPr>
        <w:t>o persoană competentă împuternicită în scris să îndeplinească anumite activități;</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persoana avertizată - </w:t>
      </w:r>
      <w:r>
        <w:rPr>
          <w:rFonts w:eastAsia="Arial" w:cs="Arial" w:ascii="Arial" w:hAnsi="Arial"/>
          <w:color w:val="auto"/>
          <w:spacing w:val="0"/>
          <w:w w:val="100"/>
          <w:sz w:val="20"/>
          <w:szCs w:val="20"/>
          <w:lang w:val="ro-RO"/>
        </w:rPr>
        <w:t>o persoană informată asupra riscului profesional și asupra comportamentului ce trebuie adoptat pentru desfășurarea unei activități în condiții de securitate;</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persoana competentă - </w:t>
      </w:r>
      <w:r>
        <w:rPr>
          <w:rFonts w:eastAsia="Arial" w:cs="Arial" w:ascii="Arial" w:hAnsi="Arial"/>
          <w:color w:val="auto"/>
          <w:spacing w:val="0"/>
          <w:w w:val="100"/>
          <w:sz w:val="20"/>
          <w:szCs w:val="20"/>
          <w:lang w:val="ro-RO"/>
        </w:rPr>
        <w:t>o persoană care posedă cunoștințele și aptitudinile necesare pentru a realiza corect anumite activități;</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persoana expusă - </w:t>
      </w:r>
      <w:r>
        <w:rPr>
          <w:rFonts w:eastAsia="Arial" w:cs="Arial" w:ascii="Arial" w:hAnsi="Arial"/>
          <w:color w:val="auto"/>
          <w:spacing w:val="0"/>
          <w:w w:val="100"/>
          <w:sz w:val="20"/>
          <w:szCs w:val="20"/>
          <w:lang w:val="ro-RO"/>
        </w:rPr>
        <w:t>o persoană care se află în întregime sau parțial într-o zonă periculoasă;</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prevenirea - </w:t>
      </w:r>
      <w:r>
        <w:rPr>
          <w:rFonts w:eastAsia="Arial" w:cs="Arial" w:ascii="Arial" w:hAnsi="Arial"/>
          <w:color w:val="auto"/>
          <w:spacing w:val="0"/>
          <w:w w:val="100"/>
          <w:sz w:val="20"/>
          <w:szCs w:val="20"/>
          <w:lang w:val="ro-RO"/>
        </w:rPr>
        <w:t>ansamblul procedeelor și măsurilor luate sau planificate la toate stadiile de lucru pentru evitarea pericolelor sau reducerii riscurilor;</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prevenirea intrinsecă - </w:t>
      </w:r>
      <w:r>
        <w:rPr>
          <w:rFonts w:eastAsia="Arial" w:cs="Arial" w:ascii="Arial" w:hAnsi="Arial"/>
          <w:color w:val="auto"/>
          <w:spacing w:val="0"/>
          <w:w w:val="100"/>
          <w:sz w:val="20"/>
          <w:szCs w:val="20"/>
          <w:lang w:val="ro-RO"/>
        </w:rPr>
        <w:t>prevenire realizată în stadiul de concepție/proiectare;</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protecție - </w:t>
      </w:r>
      <w:r>
        <w:rPr>
          <w:rFonts w:eastAsia="Arial" w:cs="Arial" w:ascii="Arial" w:hAnsi="Arial"/>
          <w:color w:val="auto"/>
          <w:spacing w:val="0"/>
          <w:w w:val="100"/>
          <w:sz w:val="20"/>
          <w:szCs w:val="20"/>
          <w:lang w:val="ro-RO"/>
        </w:rPr>
        <w:t>ansamblul de măsuri care constau în utilizarea unor mijloace specifice, denumite mijloace de protecție, cu scopul protejării executanților față de pericolele care nu au fost suficient evitate sau limitate prin prevenire intrinsecă;</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procesul de muncă - </w:t>
      </w:r>
      <w:r>
        <w:rPr>
          <w:rFonts w:eastAsia="Arial" w:cs="Arial" w:ascii="Arial" w:hAnsi="Arial"/>
          <w:color w:val="auto"/>
          <w:spacing w:val="0"/>
          <w:w w:val="100"/>
          <w:sz w:val="20"/>
          <w:szCs w:val="20"/>
          <w:lang w:val="ro-RO"/>
        </w:rPr>
        <w:t>succesiunea în timp și spațiu a acțiunilor conjugate ale executantului și mijloacelor de producție în sistemul de muncă;</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protector - </w:t>
      </w:r>
      <w:r>
        <w:rPr>
          <w:rFonts w:eastAsia="Arial" w:cs="Arial" w:ascii="Arial" w:hAnsi="Arial"/>
          <w:color w:val="auto"/>
          <w:spacing w:val="0"/>
          <w:w w:val="100"/>
          <w:sz w:val="20"/>
          <w:szCs w:val="20"/>
          <w:lang w:val="ro-RO"/>
        </w:rPr>
        <w:t>mijloc de protecție conceput și utilizat pentru a realiza protecție prin interpunere, ca obstacol (fizic) între pericol și persoana expusă;</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risc - </w:t>
      </w:r>
      <w:r>
        <w:rPr>
          <w:rFonts w:eastAsia="Arial" w:cs="Arial" w:ascii="Arial" w:hAnsi="Arial"/>
          <w:color w:val="auto"/>
          <w:spacing w:val="0"/>
          <w:w w:val="100"/>
          <w:sz w:val="20"/>
          <w:szCs w:val="20"/>
          <w:lang w:val="ro-RO"/>
        </w:rPr>
        <w:t>probabilitatea asociată cu gravitatea unei posibile leziuni sau afectarea sănătății, într-o situație periculoasă;</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risc profesional - </w:t>
      </w:r>
      <w:r>
        <w:rPr>
          <w:rFonts w:eastAsia="Arial" w:cs="Arial" w:ascii="Arial" w:hAnsi="Arial"/>
          <w:color w:val="auto"/>
          <w:spacing w:val="0"/>
          <w:w w:val="100"/>
          <w:sz w:val="20"/>
          <w:szCs w:val="20"/>
          <w:lang w:val="ro-RO"/>
        </w:rPr>
        <w:t>risc în procesul de muncă;</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situație periculoasă - </w:t>
      </w:r>
      <w:r>
        <w:rPr>
          <w:rFonts w:eastAsia="Arial" w:cs="Arial" w:ascii="Arial" w:hAnsi="Arial"/>
          <w:color w:val="auto"/>
          <w:spacing w:val="0"/>
          <w:w w:val="100"/>
          <w:sz w:val="20"/>
          <w:szCs w:val="20"/>
          <w:lang w:val="ro-RO"/>
        </w:rPr>
        <w:t>orice situație în care o persoană este expusă unuia sau mai multor pericole;</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substanța periculoasă - </w:t>
      </w:r>
      <w:r>
        <w:rPr>
          <w:rFonts w:eastAsia="Arial" w:cs="Arial" w:ascii="Arial" w:hAnsi="Arial"/>
          <w:color w:val="auto"/>
          <w:spacing w:val="0"/>
          <w:w w:val="100"/>
          <w:sz w:val="20"/>
          <w:szCs w:val="20"/>
          <w:lang w:val="ro-RO"/>
        </w:rPr>
        <w:t>o substanță care în virtutea proprietăților chimice și fizico-chimice poate constitui un pericol;</w:t>
      </w:r>
    </w:p>
    <w:p>
      <w:pPr>
        <w:pStyle w:val="Normal"/>
        <w:widowControl/>
        <w:numPr>
          <w:ilvl w:val="3"/>
          <w:numId w:val="1"/>
        </w:numPr>
        <w:spacing w:before="0" w:after="4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zona periculoasă - </w:t>
      </w:r>
      <w:r>
        <w:rPr>
          <w:rFonts w:eastAsia="Arial" w:cs="Arial" w:ascii="Arial" w:hAnsi="Arial"/>
          <w:color w:val="auto"/>
          <w:spacing w:val="0"/>
          <w:w w:val="100"/>
          <w:sz w:val="20"/>
          <w:szCs w:val="20"/>
          <w:lang w:val="ro-RO"/>
        </w:rPr>
        <w:t>orice zonă în care există sau poate apărea un pericol;</w:t>
      </w:r>
    </w:p>
    <w:p>
      <w:pPr>
        <w:pStyle w:val="Normal"/>
        <w:widowControl/>
        <w:numPr>
          <w:ilvl w:val="3"/>
          <w:numId w:val="1"/>
        </w:numPr>
        <w:spacing w:before="0" w:after="12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zona periculoasă a unui echipament tehnic de muncă - </w:t>
      </w:r>
      <w:r>
        <w:rPr>
          <w:rFonts w:eastAsia="Arial" w:cs="Arial" w:ascii="Arial" w:hAnsi="Arial"/>
          <w:color w:val="auto"/>
          <w:spacing w:val="0"/>
          <w:w w:val="100"/>
          <w:sz w:val="20"/>
          <w:szCs w:val="20"/>
          <w:lang w:val="ro-RO"/>
        </w:rPr>
        <w:t>orice zonă situată în interiorul sau în jurul echipamentului de muncă în care o persoană este expusă riscului de leziune sau afectarea sănătății.</w:t>
      </w:r>
    </w:p>
    <w:p>
      <w:pPr>
        <w:pStyle w:val="Normal"/>
        <w:keepNext w:val="true"/>
        <w:widowControl/>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Capitolul II. Obligațiile angajatorului în domeniul securității și sănătății în muncă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 2006 – Art. 6) </w:t>
      </w:r>
      <w:r>
        <w:rPr>
          <w:rFonts w:eastAsia="Arial" w:cs="Arial" w:ascii="Arial" w:hAnsi="Arial"/>
          <w:b/>
          <w:color w:val="auto"/>
          <w:spacing w:val="0"/>
          <w:w w:val="100"/>
          <w:sz w:val="20"/>
          <w:szCs w:val="20"/>
          <w:lang w:val="ro-RO"/>
        </w:rPr>
        <w:t xml:space="preserve">(1)</w:t>
      </w:r>
      <w:r>
        <w:rPr>
          <w:rFonts w:eastAsia="Arial" w:cs="Arial" w:ascii="Arial" w:hAnsi="Arial"/>
          <w:color w:val="auto"/>
          <w:spacing w:val="0"/>
          <w:w w:val="100"/>
          <w:sz w:val="20"/>
          <w:szCs w:val="20"/>
          <w:lang w:val="ro-RO"/>
        </w:rPr>
        <w:t xml:space="preserve"> Angajatorul are obligația de a asigura securitatea și sănătatea lucrătorilor în toate aspectele legate de muncă.</w:t>
      </w:r>
    </w:p>
    <w:p>
      <w:pPr>
        <w:pStyle w:val="Heading1"/>
        <w:widowControl/>
        <w:spacing w:before="0" w:after="120"/>
        <w:ind w:hanging="0"/>
        <w:jc w:val="left"/>
        <w:rPr>
          <w:b w:val="false"/>
          <w:sz w:val="18"/>
          <w:szCs w:val="18"/>
          <w:lang w:val="it-IT"/>
        </w:rPr>
      </w:pPr>
      <w:r>
        <w:rPr>
          <w:rFonts w:eastAsia="Arial" w:cs="Arial" w:ascii="Arial" w:hAnsi="Arial"/>
          <w:color w:val="auto"/>
          <w:spacing w:val="0"/>
          <w:w w:val="100"/>
          <w:sz w:val="20"/>
          <w:szCs w:val="20"/>
          <w:lang w:val="ro-RO"/>
        </w:rPr>
        <w:t xml:space="preserve">(2)</w:t>
      </w:r>
      <w:r>
        <w:rPr>
          <w:rFonts w:eastAsia="Arial" w:cs="Arial" w:ascii="Arial" w:hAnsi="Arial"/>
          <w:b w:val="false"/>
          <w:color w:val="auto"/>
          <w:spacing w:val="0"/>
          <w:w w:val="100"/>
          <w:sz w:val="20"/>
          <w:szCs w:val="20"/>
          <w:lang w:val="ro-RO"/>
        </w:rPr>
        <w:t xml:space="preserve"> În cazul în care un angajator apelează la servicii externe, acesta nu este exonerat de responsabilitățile sale în acest domeniu.</w:t>
      </w:r>
    </w:p>
    <w:p>
      <w:pPr>
        <w:pStyle w:val="Heading1"/>
        <w:widowControl/>
        <w:spacing w:before="0" w:after="120"/>
        <w:ind w:hanging="0"/>
        <w:jc w:val="left"/>
        <w:rPr>
          <w:b w:val="false"/>
          <w:sz w:val="18"/>
          <w:szCs w:val="18"/>
          <w:lang w:val="it-IT"/>
        </w:rPr>
      </w:pPr>
      <w:r>
        <w:rPr>
          <w:rFonts w:eastAsia="Arial" w:cs="Arial" w:ascii="Arial" w:hAnsi="Arial"/>
          <w:color w:val="auto"/>
          <w:spacing w:val="0"/>
          <w:w w:val="100"/>
          <w:sz w:val="20"/>
          <w:szCs w:val="20"/>
          <w:lang w:val="ro-RO"/>
        </w:rPr>
        <w:t xml:space="preserve">(3)</w:t>
      </w:r>
      <w:r>
        <w:rPr>
          <w:rFonts w:eastAsia="Arial" w:cs="Arial" w:ascii="Arial" w:hAnsi="Arial"/>
          <w:b w:val="false"/>
          <w:color w:val="auto"/>
          <w:spacing w:val="0"/>
          <w:w w:val="100"/>
          <w:sz w:val="20"/>
          <w:szCs w:val="20"/>
          <w:lang w:val="ro-RO"/>
        </w:rPr>
        <w:t xml:space="preserve"> Obligațiile lucrătorilor în domeniul securității și sănătății în muncă nu aduc atingere principiului responsabilității angajatorului.</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 2006 – Art. 7) </w:t>
      </w:r>
      <w:r>
        <w:rPr>
          <w:rFonts w:eastAsia="Arial" w:cs="Arial" w:ascii="Arial" w:hAnsi="Arial"/>
          <w:b/>
          <w:color w:val="auto"/>
          <w:spacing w:val="0"/>
          <w:w w:val="100"/>
          <w:sz w:val="20"/>
          <w:szCs w:val="20"/>
          <w:lang w:val="ro-RO"/>
        </w:rPr>
        <w:t xml:space="preserve">(1) </w:t>
      </w:r>
      <w:r>
        <w:rPr>
          <w:rFonts w:eastAsia="Arial" w:cs="Arial" w:ascii="Arial" w:hAnsi="Arial"/>
          <w:color w:val="auto"/>
          <w:spacing w:val="0"/>
          <w:w w:val="100"/>
          <w:sz w:val="20"/>
          <w:szCs w:val="20"/>
          <w:lang w:val="ro-RO"/>
        </w:rPr>
        <w:t>În cadrul responsabilităților sale, angajatorul are obligația să ia măsurile necesare pentru:</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asigurarea securității și protecția sănătății lucrătorilor;</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prevenirea riscurilor profesionale;</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informarea și instruirea lucrătorilor;</w:t>
      </w:r>
    </w:p>
    <w:p>
      <w:pPr>
        <w:pStyle w:val="Normal"/>
        <w:widowControl/>
        <w:numPr>
          <w:ilvl w:val="2"/>
          <w:numId w:val="1"/>
        </w:numPr>
        <w:spacing w:before="0" w:after="120"/>
        <w:jc w:val="left"/>
        <w:rPr>
          <w:rFonts w:ascii="Arial" w:hAnsi="Arial" w:cs="Arial"/>
          <w:sz w:val="18"/>
          <w:szCs w:val="18"/>
          <w:lang w:val="de-DE"/>
        </w:rPr>
      </w:pPr>
      <w:r>
        <w:rPr>
          <w:rFonts w:eastAsia="Arial" w:cs="Arial" w:ascii="Arial" w:hAnsi="Arial"/>
          <w:color w:val="auto"/>
          <w:spacing w:val="0"/>
          <w:w w:val="100"/>
          <w:sz w:val="20"/>
          <w:szCs w:val="20"/>
          <w:lang w:val="ro-RO"/>
        </w:rPr>
        <w:t>asigurarea cadrului organizatoric și a mijloacelor necesare securității și sănătății în muncă.</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Angajatorul are obligația să urmărească adaptarea măsurilor prevăzute la alin. (1), ținând seama de modificarea condițiilor, și pentru îmbunătățirea situațiilor existente.</w:t>
      </w:r>
    </w:p>
    <w:p>
      <w:pPr>
        <w:pStyle w:val="Normal"/>
        <w:keepNext/>
        <w:widowControl/>
        <w:spacing w:before="0" w:after="6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Angajatorul are obligația să implementeze măsurile prevăzute la alin. (1) și (2) pe baza următoarelor principii generale de prevenire:</w:t>
      </w:r>
    </w:p>
    <w:p>
      <w:pPr>
        <w:pStyle w:val="Normal"/>
        <w:widowControl/>
        <w:numPr>
          <w:ilvl w:val="0"/>
          <w:numId w:val="68"/>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evitarea riscurilor;</w:t>
      </w:r>
    </w:p>
    <w:p>
      <w:pPr>
        <w:pStyle w:val="Normal"/>
        <w:widowControl/>
        <w:numPr>
          <w:ilvl w:val="0"/>
          <w:numId w:val="68"/>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evaluarea riscurilor care nu pot fi evitate;</w:t>
      </w:r>
    </w:p>
    <w:p>
      <w:pPr>
        <w:pStyle w:val="Normal"/>
        <w:widowControl/>
        <w:numPr>
          <w:ilvl w:val="0"/>
          <w:numId w:val="68"/>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combaterea riscurilor la sursă;</w:t>
      </w:r>
    </w:p>
    <w:p>
      <w:pPr>
        <w:pStyle w:val="Normal"/>
        <w:widowControl/>
        <w:numPr>
          <w:ilvl w:val="0"/>
          <w:numId w:val="68"/>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adaptarea muncii la om, în special în ceea ce privește proiectarea posturilor de muncă, alegerea echipamentelor de muncă, a metodelor de muncă și de producție, în vederea reducerii monotoniei muncii, a muncii cu ritm predeterminat și a diminuării efectelor acestora asupra sănătății;</w:t>
      </w:r>
    </w:p>
    <w:p>
      <w:pPr>
        <w:pStyle w:val="Normal"/>
        <w:widowControl/>
        <w:numPr>
          <w:ilvl w:val="0"/>
          <w:numId w:val="68"/>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adaptarea la progresul tehnic;</w:t>
      </w:r>
    </w:p>
    <w:p>
      <w:pPr>
        <w:pStyle w:val="Normal"/>
        <w:widowControl/>
        <w:numPr>
          <w:ilvl w:val="0"/>
          <w:numId w:val="68"/>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înlocuirea a ceea ce este periculos cu ceea ce nu este periculos sau cu ceea ce este mai puțin periculos;</w:t>
      </w:r>
    </w:p>
    <w:p>
      <w:pPr>
        <w:pStyle w:val="Normal"/>
        <w:widowControl/>
        <w:numPr>
          <w:ilvl w:val="0"/>
          <w:numId w:val="68"/>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dezvoltarea unei politici de prevenire coerente care să cuprindă tehnologiile, organizarea muncii, condițiile de muncă, relațiile sociale și influența factorilor din mediul de muncă;</w:t>
      </w:r>
    </w:p>
    <w:p>
      <w:pPr>
        <w:pStyle w:val="Normal"/>
        <w:widowControl/>
        <w:numPr>
          <w:ilvl w:val="0"/>
          <w:numId w:val="68"/>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adoptarea, în mod prioritar, a măsurilor de protecție colectivă față de măsurile de protecție individuală;</w:t>
      </w:r>
    </w:p>
    <w:p>
      <w:pPr>
        <w:pStyle w:val="Normal"/>
        <w:widowControl/>
        <w:numPr>
          <w:ilvl w:val="0"/>
          <w:numId w:val="68"/>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furnizarea de instrucțiuni corespunzătoare lucrătorilor.</w:t>
      </w:r>
    </w:p>
    <w:p>
      <w:pPr>
        <w:pStyle w:val="Normal"/>
        <w:keepNext/>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Fără a aduce atingere altor prevederi ale Legii 319/ 2006, ținând seama de natura activităților din întreprindere și/ sau unitate, angajatorul are obligația:</w:t>
      </w:r>
    </w:p>
    <w:p>
      <w:pPr>
        <w:pStyle w:val="Normal"/>
        <w:widowControl/>
        <w:numPr>
          <w:ilvl w:val="1"/>
          <w:numId w:val="4"/>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evalueze riscurile pentru securitatea și sănătatea lucrătorilor, inclusiv la alegerea echipamentelor de muncă, a substanțelor sau preparatelor chimice utilizate și la amenajarea locurilor de muncă;</w:t>
      </w:r>
    </w:p>
    <w:p>
      <w:pPr>
        <w:pStyle w:val="Normal"/>
        <w:widowControl/>
        <w:numPr>
          <w:ilvl w:val="1"/>
          <w:numId w:val="4"/>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ca, ulterior evaluării prevăzute la lit. a) și dacă este necesar, măsurile de prevenire, precum și metodele de lucru și de producție aplicate de către angajator să asigure îmbunătățirea nivelului securității și al protecției sănătății lucrătorilor și să fie integrate în ansamblul activităților întreprinderii și/ sau unității respective și la toate nivelurile ierarhice;</w:t>
      </w:r>
    </w:p>
    <w:p>
      <w:pPr>
        <w:pStyle w:val="Normal"/>
        <w:widowControl/>
        <w:numPr>
          <w:ilvl w:val="1"/>
          <w:numId w:val="4"/>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ia în considerare capacitățile lucrătorului în ceea ce privește securitatea și sănătatea în muncă, atunci când îi încredințează sarcini;</w:t>
      </w:r>
    </w:p>
    <w:p>
      <w:pPr>
        <w:pStyle w:val="Normal"/>
        <w:widowControl/>
        <w:numPr>
          <w:ilvl w:val="1"/>
          <w:numId w:val="4"/>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asigure ca planificarea și introducerea de noi tehnologii să facă obiectul consultărilor cu lucrătorii și/ sau reprezentanții acestora în ceea ce privește consecințele asupra securității și sănătății lucrătorilor, determinate de alegerea echipamentelor, de condițiile și mediul de muncă;</w:t>
      </w:r>
    </w:p>
    <w:p>
      <w:pPr>
        <w:pStyle w:val="Normal"/>
        <w:widowControl/>
        <w:numPr>
          <w:ilvl w:val="1"/>
          <w:numId w:val="4"/>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să ia măsurile corespunzătoare pentru ca, în zonele cu risc ridicat și specific, accesul să fie permis numai lucrătorilor care au primit și și-au însușit instrucțiunile adecvate.</w:t>
      </w:r>
    </w:p>
    <w:p>
      <w:pPr>
        <w:pStyle w:val="Normal"/>
        <w:keepNext/>
        <w:widowControl/>
        <w:spacing w:before="0" w:after="6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Fără a aduce atingere altor prevederi ale prezentei legi, atunci când în același loc de muncă își desfășoară activitatea lucrători din mai multe întreprinderi și/ sau unități, angajatorii acestora au următoarele obligații:</w:t>
      </w:r>
    </w:p>
    <w:p>
      <w:pPr>
        <w:pStyle w:val="Normal"/>
        <w:widowControl/>
        <w:numPr>
          <w:ilvl w:val="0"/>
          <w:numId w:val="69"/>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coopereze în vederea implementării prevederilor privind securitatea, sănătatea și igiena în muncă, luând în considerare natura activităților;</w:t>
      </w:r>
    </w:p>
    <w:p>
      <w:pPr>
        <w:pStyle w:val="Normal"/>
        <w:widowControl/>
        <w:numPr>
          <w:ilvl w:val="0"/>
          <w:numId w:val="69"/>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își coordoneze acțiunile în vederea protecției lucrătorilor și prevenirii riscurilor profesionale, luând în considerare natura activităților;</w:t>
      </w:r>
    </w:p>
    <w:p>
      <w:pPr>
        <w:pStyle w:val="Normal"/>
        <w:widowControl/>
        <w:numPr>
          <w:ilvl w:val="0"/>
          <w:numId w:val="69"/>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se informeze reciproc despre riscurile profesionale;</w:t>
      </w:r>
    </w:p>
    <w:p>
      <w:pPr>
        <w:pStyle w:val="Normal"/>
        <w:widowControl/>
        <w:numPr>
          <w:ilvl w:val="0"/>
          <w:numId w:val="69"/>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să informeze lucrătorii și/ sau reprezentanții acestora despre riscurile profesionale.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(6)</w:t>
      </w:r>
      <w:r>
        <w:rPr>
          <w:rFonts w:eastAsia="Arial" w:cs="Arial" w:ascii="Arial" w:hAnsi="Arial"/>
          <w:color w:val="auto"/>
          <w:spacing w:val="0"/>
          <w:w w:val="100"/>
          <w:sz w:val="20"/>
          <w:szCs w:val="20"/>
          <w:lang w:val="ro-RO"/>
        </w:rPr>
        <w:t xml:space="preserve"> Măsurile privind securitatea, sănătatea și igiena în muncă nu trebuie să comporte în nicio situație obligații financiare pentru lucrători.</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 2006 – Art. 11) </w:t>
      </w: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Angajatorul are următoarele obligații:</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informeze, cât mai curând posibil, toți lucrătorii care sunt sau pot fi expuși unui pericol grav și iminent despre riscurile implicate de acest pericol, precum și despre măsurile luate ori care trebuie să fie luate pentru protecția lor;</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ia măsuri și să furnizeze instrucțiuni pentru a da lucrătorilor posibilitatea să oprească lucrul și/sau să părăsească imediat locul de muncă și să se îndrepte spre o zonă sigură, în caz de pericol grav și iminent;</w:t>
      </w:r>
    </w:p>
    <w:p>
      <w:pPr>
        <w:pStyle w:val="Normal"/>
        <w:widowControl/>
        <w:numPr>
          <w:ilvl w:val="2"/>
          <w:numId w:val="1"/>
        </w:numPr>
        <w:spacing w:before="0" w:after="120"/>
        <w:jc w:val="left"/>
        <w:rPr>
          <w:rFonts w:ascii="Arial" w:hAnsi="Arial" w:cs="Arial"/>
          <w:sz w:val="18"/>
          <w:szCs w:val="18"/>
          <w:lang w:val="de-DE"/>
        </w:rPr>
      </w:pPr>
      <w:r>
        <w:rPr>
          <w:rFonts w:eastAsia="Arial" w:cs="Arial" w:ascii="Arial" w:hAnsi="Arial"/>
          <w:color w:val="auto"/>
          <w:spacing w:val="0"/>
          <w:w w:val="100"/>
          <w:sz w:val="20"/>
          <w:szCs w:val="20"/>
          <w:lang w:val="ro-RO"/>
        </w:rPr>
        <w:t>să nu impună lucrătorilor reluarea lucrului în situația în care încă există un pericol grav și iminent, în afara cazurilor excepționale și pentru motive justificate.</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Lucrătorii care, în cazul unui pericol grav și iminent, părăsesc locul de muncă și/ sau o zonă periculoasă nu trebuie să fie prejudiciați și trebuie să fie protejați împotriva oricăror consecințe negative și nejustificate pentru aceștia.</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Angajatorul trebuie să se asigure că, în cazul unui pericol grav și iminent pentru propria securitate sau a altor persoane, atunci când șeful ierarhic imediat superior nu poate fi contactat, toți lucrătorii sunt apți să aplice măsurile corespunzătoare, în conformitate cu cunoștințele lor și cu mijloacele tehnice de care dispun, pentru a evita consecințele unui astfel de pericol.</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Lucrătorii nu trebuie să fie prejudiciați pentru cazurile prevăzute la alin. (3) de mai sus, cu excepția situațiilor în care aceștia acționează imprudent sau dau dovadă de neglijență gravă.</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319/ 2006 – Art. 12)</w:t>
      </w:r>
      <w:r>
        <w:rPr>
          <w:rFonts w:eastAsia="Arial" w:cs="Arial" w:ascii="Arial" w:hAnsi="Arial"/>
          <w:color w:val="auto"/>
          <w:spacing w:val="0"/>
          <w:w w:val="100"/>
          <w:sz w:val="20"/>
          <w:szCs w:val="20"/>
          <w:lang w:val="ro-RO"/>
        </w:rPr>
        <w:t xml:space="preserve"> Alte obligații ale angajatorului: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realizeze și să fie în posesia unei evaluări a riscurilor pentru securitatea și sănătatea în muncă, inclusiv pentru acele grupuri sensibile la riscuri specifice;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decidă asupra măsurilor de protecție care trebuie luate și, după caz, asupra echipamentului de protecție care trebuie utilizat;</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țină evidența accidentelor de muncă ce au ca urmare o incapacitate de muncă mai mare de 3 zile de lucru, a accidentelor ușoare, a bolilor profesionale, a incidentelor periculoase, precum și a accidentelor de muncă, astfel cum sunt definite la art. 5, lit. g) din Legea 319/ 2006</w:t>
      </w:r>
      <w:r>
        <w:rPr>
          <w:rFonts w:eastAsia="Arial" w:cs="Arial" w:ascii="Arial" w:hAnsi="Arial"/>
          <w:color w:val="auto"/>
          <w:spacing w:val="0"/>
          <w:w w:val="100"/>
          <w:sz w:val="20"/>
          <w:szCs w:val="20"/>
          <w:lang w:val="ro-RO"/>
        </w:rPr>
        <w:t>;</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să elaboreze pentru autoritățile competente și în conformitate cu reglementările legale rapoarte privind accidentele de muncă suferite de lucrătorii săi.</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319/ 2006 – Art. 13)</w:t>
      </w:r>
      <w:r>
        <w:rPr>
          <w:rFonts w:eastAsia="Arial" w:cs="Arial" w:ascii="Arial" w:hAnsi="Arial"/>
          <w:color w:val="auto"/>
          <w:spacing w:val="0"/>
          <w:w w:val="100"/>
          <w:sz w:val="20"/>
          <w:szCs w:val="20"/>
          <w:lang w:val="ro-RO"/>
        </w:rPr>
        <w:t xml:space="preserve"> În vederea asigurării condițiilor de securitate și sănătate în muncă și pentru prevenirea accidentelor de muncă și a bolilor profesionale, angajatorii au următoarele obligații:</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adopte, din faza de cercetare, proiectare și execuție a construcțiilor, a echipamentelor de muncă, precum și de elaborare a tehnologiilor de fabricație, soluții conforme prevederilor legale în vigoare privind securitatea și sănătatea în muncă, prin a căror aplicare să fie eliminate sau diminuate riscurile de accidentare și de îmbolnăvire profesională a lucrătorilor;</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întocmească un plan de prevenire și protecție compus din măsuri tehnice, sanitare, organizatorice și de altă natură, bazat pe evaluarea riscurilor, pe care să îl aplice corespunzător condițiilor de muncă specifice unității;</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obțină autorizația de funcționare din punctul de vedere al securității și sănătății în muncă, înainte de începerea oricărei activități, conform prevederilor legale;</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stabilească pentru lucrători, prin fișa postului, atribuțiile și răspunderile ce le revin în domeniul securității și sănătății în muncă, corespunzător funcțiilor exercitate;</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elaboreze instrucțiuni proprii, în spiritul prezentei legi, pentru completarea și/ sau aplicarea reglementărilor de securitate și sănătate în muncă, ținând seama de particularitățile activităților și ale locurilor de muncă aflate în responsabilitatea lor;</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asigure și să controleze cunoașterea și aplicarea de către toți lucrătorii a măsurilor prevăzute în planul de prevenire și de protecție stabilit, precum și a prevederilor legale în domeniul securității și sănătății în muncă, prin lucrătorii desemnați, prin propria competență sau prin servicii externe;</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ia măsuri pentru asigurarea de materiale necesare informării și instruirii lucrătorilor, cum ar fi afișe, pliante, filme și diafilme cu privire la securitatea și sănătatea în muncă;</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asigure informarea fiecărei persoane, anterior angajării în muncă, asupra riscurilor la care aceasta este expusă la locul de muncă, precum și asupra măsurilor de prevenire și de protecție necesare;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ia măsuri pentru autorizarea exercitării meseriilor și a profesiilor prevăzute de legislația specifică;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angajeze numai persoane care, în urma examenului medical și, după caz, a testării psihologice a aptitudinilor, corespund sarcinii de muncă pe care urmează să o execute și să asigure controlul medical periodic și, după caz, controlul psihologic periodic, ulterior angajării;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țină evidența zonelor cu risc ridicat și specific prevăzute la art. 7, alin. (4), lit. e) din Legea 319/ 2006;</w:t>
      </w:r>
    </w:p>
    <w:p>
      <w:pPr>
        <w:pStyle w:val="Normal"/>
        <w:widowControl/>
        <w:numPr>
          <w:ilvl w:val="2"/>
          <w:numId w:val="1"/>
        </w:numPr>
        <w:spacing w:before="0" w:after="120"/>
        <w:jc w:val="left"/>
        <w:rPr>
          <w:rFonts w:ascii="Arial" w:hAnsi="Arial" w:cs="Arial"/>
          <w:sz w:val="18"/>
          <w:szCs w:val="18"/>
          <w:lang w:val="pt-BR"/>
        </w:rPr>
      </w:pPr>
      <w:r>
        <w:rPr>
          <w:rFonts w:eastAsia="Arial" w:cs="Arial" w:ascii="Arial" w:hAnsi="Arial"/>
          <w:color w:val="auto"/>
          <w:spacing w:val="0"/>
          <w:w w:val="100"/>
          <w:sz w:val="20"/>
          <w:szCs w:val="20"/>
          <w:lang w:val="ro-RO"/>
        </w:rPr>
        <w:t xml:space="preserve">să asigure funcționarea permanentă și corectă a sistemelor și dispozitivelor de protecție, a aparaturii de măsură și control, precum și a instalațiilor de captare, reținere și neutralizare a substanțelor nocive degajate în </w:t>
      </w:r>
      <w:r>
        <w:rPr>
          <w:rFonts w:eastAsia="Arial" w:cs="Arial" w:ascii="Arial" w:hAnsi="Arial"/>
          <w:color w:val="auto"/>
          <w:spacing w:val="0"/>
          <w:w w:val="100"/>
          <w:sz w:val="20"/>
          <w:szCs w:val="20"/>
          <w:lang w:val="ro-RO"/>
        </w:rPr>
        <w:t>desfășurarea proceselor tehnologice;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prezinte documentele și să dea relațiile solicitate de inspectorii de muncă în timpul controlului sau al efectuării cercetării evenimentelor;</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asigure realizarea măsurilor dispuse de inspectorii de muncă cu prilejul vizitelor de control și al cercetării evenimentelor;</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desemneze, la solicitarea inspectorului de muncă, lucrătorii care să participe la efectuarea controlului sau la cercetarea evenimentelor;</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nu modifice starea de fapt rezultată din producerea unui accident mortal sau colectiv, în afară de cazurile în care menținerea acestei stări ar genera alte accidente ori ar periclita viața accidentaților și a altor persoane;</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asigure echipamente de muncă fără pericol pentru securitatea și sănătatea lucrătorilor;</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asigure echipamente individuale de protecție;</w:t>
      </w:r>
    </w:p>
    <w:p>
      <w:pPr>
        <w:pStyle w:val="Normal"/>
        <w:widowControl/>
        <w:numPr>
          <w:ilvl w:val="2"/>
          <w:numId w:val="1"/>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să acorde obligatoriu echipament individual de protecție nou, în cazul degradării sau al pierderii calităților de protecție.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319/ 2006 – Art. 14)</w:t>
      </w:r>
      <w:r>
        <w:rPr>
          <w:rFonts w:eastAsia="Arial" w:cs="Arial" w:ascii="Arial" w:hAnsi="Arial"/>
          <w:color w:val="auto"/>
          <w:spacing w:val="0"/>
          <w:w w:val="100"/>
          <w:sz w:val="20"/>
          <w:szCs w:val="20"/>
          <w:lang w:val="ro-RO"/>
        </w:rPr>
        <w:t xml:space="preserve"> Alimentația de protecție se acordă în mod obligatoriu și gratuit de către angajatori persoanelor care lucrează în condiții de muncă ce impun acest lucru și se stabilește prin contractul colectiv de muncă și/ sau contractul individual de muncă.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319/ 2006 – Art. 15)</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Materialele igienico-sanitare se acordă în mod obligatoriu și gratuit de către angajatori.</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Categoriile de materiale igienico-sanitare, precum și locurile de muncă ce impun acordarea acestora se stabilesc prin contractul colectiv de muncă și/ sau contractul individual de muncă.</w:t>
      </w:r>
    </w:p>
    <w:p>
      <w:pPr>
        <w:pStyle w:val="Normal"/>
        <w:keepNext w:val="true"/>
        <w:widowControl/>
        <w:spacing w:before="240" w:after="120"/>
        <w:ind w:hanging="0"/>
        <w:jc w:val="center"/>
        <w:rPr>
          <w:rFonts w:ascii="Arial" w:hAnsi="Arial" w:cs="Arial"/>
          <w:b/>
          <w:sz w:val="18"/>
          <w:szCs w:val="18"/>
          <w:lang w:val="it-CH"/>
        </w:rPr>
      </w:pPr>
      <w:r>
        <w:rPr>
          <w:rFonts w:eastAsia="Arial" w:cs="Arial" w:ascii="Arial" w:hAnsi="Arial"/>
          <w:b/>
          <w:color w:val="auto"/>
          <w:spacing w:val="0"/>
          <w:w w:val="100"/>
          <w:sz w:val="20"/>
          <w:szCs w:val="20"/>
          <w:lang w:val="ro-RO"/>
        </w:rPr>
        <w:t>Capitolul III. Obligațiile și drepturile angajaților</w:t>
      </w:r>
      <w:r>
        <w:rPr>
          <w:rFonts w:eastAsia="Arial" w:cs="Arial" w:ascii="Arial" w:hAnsi="Arial"/>
          <w:b/>
          <w:color w:val="auto"/>
          <w:spacing w:val="0"/>
          <w:w w:val="100"/>
          <w:sz w:val="20"/>
          <w:szCs w:val="20"/>
          <w:lang w:val="ro-RO"/>
        </w:rPr>
        <w:t xml:space="preserve"> </w:t>
      </w:r>
      <w:r>
        <w:rPr>
          <w:rFonts w:eastAsia="Arial" w:cs="Arial" w:ascii="Arial" w:hAnsi="Arial"/>
          <w:b/>
          <w:color w:val="auto"/>
          <w:spacing w:val="0"/>
          <w:w w:val="100"/>
          <w:sz w:val="20"/>
          <w:szCs w:val="20"/>
          <w:lang w:val="ro-RO"/>
        </w:rPr>
        <w:t>în domeniul securității și sănătății în muncă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Legea 319/ 2006 – Art. 22) </w:t>
      </w:r>
      <w:r>
        <w:rPr>
          <w:rFonts w:eastAsia="Arial" w:cs="Arial" w:ascii="Arial" w:hAnsi="Arial"/>
          <w:color w:val="auto"/>
          <w:spacing w:val="0"/>
          <w:w w:val="100"/>
          <w:sz w:val="20"/>
          <w:szCs w:val="20"/>
          <w:lang w:val="ro-RO"/>
        </w:rPr>
        <w:t>Fiecare lucrător trebuie să își desfășoare activitatea, în conformitate cu pregătirea și instruirea sa, precum și cu instrucțiunile primite din partea angajatorului, astfel încât să nu expună la pericol de accidentare sau îmbolnăvire profesională atât propria persoană, cât și alte persoane care pot fi afectate de acțiunile sau omisiunile sale în timpul procesului de muncă.</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319/ 2006 – Art. 23)</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În mod deosebit, în scopul realizării obiectivelor prevăzute la art. 22 din Legea 319/ 2006, lucrătorii au următoarele obligații:</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utilizeze corect mașinile, aparatura, uneltele, substanțele periculoase, echipamentele de transport și alte mijloace de producție;</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utilizeze corect echipamentul individual de protecție acordat și, după utilizare, să îl înapoieze sau să îl pună la locul destinat pentru păstrare;</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să nu procedeze la scoaterea din funcțiune, la modificarea, schimbarea sau înlăturarea arbitrară a dispozitivelor de securitate proprii, în special ale mașinilor, aparaturii, uneltelor, instalațiilor tehnice și clădirilor, și să utilizeze corect aceste dispozitive;</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 xml:space="preserve">să comunice imediat angajatorului și/ sau lucrătorilor desemnați orice situație de muncă despre care au motive întemeiate să o considere un pericol pentru securitatea și sănătatea lucrătorilor, precum și orice deficiență a sistemelor de protecție;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aducă la cunoștința conducătorului locului de muncă și/ sau angajatorului accidentele suferite de propria persoană;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coopereze cu angajatorul și/sau cu lucrătorii desemnați, atât timp cât este necesar, pentru a face posibilă realizarea oricăror măsuri sau cerințe dispuse de către inspectorii de muncă și inspectorii sanitari, pentru protecția sănătății și securității lucrătorilor;</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coopereze, atât timp cât este necesar, cu angajatorul și/ sau cu lucrătorii desemnați, pentru a permite angajatorului să se asigure că mediul de muncă și condițiile de lucru sunt sigure și fără riscuri pentru securitate și sănătate, în domeniul său de activitate;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își însușească și să respecte prevederile legislației din domeniul securității și sănătății în muncă și măsurile de aplicare a acestora;</w:t>
      </w:r>
    </w:p>
    <w:p>
      <w:pPr>
        <w:pStyle w:val="Normal"/>
        <w:widowControl/>
        <w:numPr>
          <w:ilvl w:val="2"/>
          <w:numId w:val="1"/>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să dea relațiile solicitate de către inspectorii de muncă și inspectorii sanitari.</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Obligațiile prevăzute la art. 23, alin. (1) din Legea 319/ 2006 se aplică, după caz, și celorlalți participanți la procesul de muncă, potrivit activităților pe care aceștia le desfășoară.</w:t>
      </w:r>
    </w:p>
    <w:p>
      <w:pPr>
        <w:pStyle w:val="Normal"/>
        <w:keepNext w:val="true"/>
        <w:widowControl/>
        <w:spacing w:before="240" w:after="120"/>
        <w:ind w:hanging="0"/>
        <w:jc w:val="center"/>
        <w:rPr>
          <w:rFonts w:ascii="Arial" w:hAnsi="Arial" w:cs="Arial"/>
          <w:b/>
          <w:bCs/>
          <w:sz w:val="18"/>
          <w:szCs w:val="18"/>
          <w:lang w:val="ro-RO"/>
        </w:rPr>
      </w:pPr>
      <w:r>
        <w:rPr>
          <w:rFonts w:eastAsia="Arial" w:cs="Arial" w:ascii="Arial" w:hAnsi="Arial"/>
          <w:b/>
          <w:bCs/>
          <w:color w:val="auto"/>
          <w:spacing w:val="0"/>
          <w:w w:val="100"/>
          <w:sz w:val="20"/>
          <w:szCs w:val="20"/>
          <w:lang w:val="ro-RO"/>
        </w:rPr>
        <w:t>Capitolul IV. Organizarea activităților de prevenire și protecție</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Art. 14)</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Organizarea activităților de prevenire și protecție este realizată de către angajator, în următoarele moduri:</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u w:val="none"/>
          <w:lang w:val="ro-RO"/>
        </w:rPr>
        <w:t>prin asumarea de către angajator, în condițiile art. 9 alin. (4) din Legea 319/ 2006, a atribuțiilor pentru realizarea măsurilor prevăzute de lege;</w:t>
      </w:r>
    </w:p>
    <w:p>
      <w:pPr>
        <w:pStyle w:val="Normal"/>
        <w:widowControl/>
        <w:numPr>
          <w:ilvl w:val="2"/>
          <w:numId w:val="1"/>
        </w:numPr>
        <w:spacing w:before="0" w:after="40"/>
        <w:jc w:val="left"/>
        <w:rPr>
          <w:rFonts w:ascii="Arial" w:hAnsi="Arial" w:cs="Arial"/>
          <w:b/>
          <w:sz w:val="18"/>
          <w:szCs w:val="18"/>
          <w:lang w:val="ro-RO"/>
        </w:rPr>
      </w:pPr>
      <w:r>
        <w:rPr>
          <w:rFonts w:eastAsia="Arial" w:cs="Arial" w:ascii="Arial" w:hAnsi="Arial"/>
          <w:color w:val="auto"/>
          <w:spacing w:val="0"/>
          <w:w w:val="100"/>
          <w:sz w:val="20"/>
          <w:szCs w:val="20"/>
          <w:u w:val="none"/>
          <w:lang w:val="ro-RO"/>
        </w:rPr>
        <w:t>prin desemnarea unuia sau mai multor lucrători pentru a se ocupa de activitățile de prevenire și protecție</w:t>
      </w:r>
      <w:r>
        <w:rPr>
          <w:rStyle w:val="tli1"/>
          <w:rFonts w:eastAsia="Arial" w:cs="Arial" w:ascii="Arial" w:hAnsi="Arial"/>
          <w:color w:val="auto"/>
          <w:spacing w:val="0"/>
          <w:w w:val="100"/>
          <w:sz w:val="20"/>
          <w:szCs w:val="20"/>
          <w:lang w:val="ro-RO"/>
        </w:rPr>
        <w:t>;</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u w:val="none"/>
          <w:lang w:val="ro-RO"/>
        </w:rPr>
        <w:t>prin înființarea unuia sau mai multor servicii interne de prevenire și protecție;</w:t>
      </w:r>
    </w:p>
    <w:p>
      <w:pPr>
        <w:pStyle w:val="Normal"/>
        <w:widowControl/>
        <w:numPr>
          <w:ilvl w:val="2"/>
          <w:numId w:val="1"/>
        </w:numPr>
        <w:spacing w:before="0" w:after="120"/>
        <w:jc w:val="left"/>
        <w:rPr>
          <w:rFonts w:ascii="Arial" w:hAnsi="Arial" w:cs="Arial"/>
          <w:sz w:val="18"/>
          <w:szCs w:val="18"/>
          <w:lang w:val="ro-RO"/>
        </w:rPr>
      </w:pPr>
      <w:r>
        <w:rPr>
          <w:rFonts w:eastAsia="Arial" w:cs="Arial" w:ascii="Arial" w:hAnsi="Arial"/>
          <w:bCs/>
          <w:color w:val="auto"/>
          <w:spacing w:val="0"/>
          <w:w w:val="100"/>
          <w:sz w:val="20"/>
          <w:szCs w:val="20"/>
          <w:u w:val="none"/>
          <w:lang w:val="ro-RO"/>
        </w:rPr>
        <w:t>prin apelarea la servicii externe de prevenire și protecție</w:t>
      </w:r>
      <w:r>
        <w:rPr>
          <w:rStyle w:val="tli1"/>
          <w:rFonts w:eastAsia="Arial" w:cs="Arial" w:ascii="Arial" w:hAnsi="Arial"/>
          <w:color w:val="auto"/>
          <w:spacing w:val="0"/>
          <w:w w:val="100"/>
          <w:sz w:val="20"/>
          <w:szCs w:val="20"/>
          <w:lang w:val="ro-RO"/>
        </w:rPr>
        <w:t>.</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319/ 2006 – Art. 9)</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În toate cazurile, pentru a se ocupa de organizarea activităților de prevenire și a celor de protecție, ținând seama de mărimea întreprinderii și/sau unității și/sau de riscurile la care sunt expuși lucrătorii, precum și de distribuția acestora în cadrul întreprinderii și/sau unității, se impune ca:</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lucrătorii desemnați să aibă capacitatea necesară și să dispună de mijloacele adecvate;</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serviciile externe să aibă aptitudinile necesare și să dispună de mijloace personale și profesionale adecvate;</w:t>
      </w:r>
    </w:p>
    <w:p>
      <w:pPr>
        <w:pStyle w:val="Normal"/>
        <w:widowControl/>
        <w:numPr>
          <w:ilvl w:val="2"/>
          <w:numId w:val="1"/>
        </w:numPr>
        <w:spacing w:before="0" w:after="120"/>
        <w:jc w:val="left"/>
        <w:rPr>
          <w:rFonts w:ascii="Arial" w:hAnsi="Arial" w:cs="Arial"/>
          <w:sz w:val="18"/>
          <w:szCs w:val="18"/>
          <w:lang w:val="de-DE"/>
        </w:rPr>
      </w:pPr>
      <w:r>
        <w:rPr>
          <w:rFonts w:eastAsia="Arial" w:cs="Arial" w:ascii="Arial" w:hAnsi="Arial"/>
          <w:color w:val="auto"/>
          <w:spacing w:val="0"/>
          <w:w w:val="100"/>
          <w:sz w:val="20"/>
          <w:szCs w:val="20"/>
          <w:lang w:val="ro-RO"/>
        </w:rPr>
        <w:t>lucrătorii desemnați și serviciile externe să fie în număr suficient.</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Prevenirea riscurilor, precum și protecția sănătății și securitatea lucrătorilor trebuie să fie asigurate de unul sau mai mulți lucrători, de un serviciu ori de servicii distincte din interiorul sau din exteriorul întreprinderii și/ sau unității.</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Lucrătorul/ lucrătorii și/ sau serviciul/ serviciile prevăzute la art. 9, alin. (2) din Legea 319/ 2006, trebuie să colaboreze între ei ori de câte ori este necesar.</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În cazul microîntreprinderilor și al întreprinderilor mici, în care se desfășoară activități fără riscuri deosebite, angajatorul își poate asuma atribuțiile din domeniul securității și sănătății în muncă pentru realizarea măsurilor prevăzute de prezenta lege, dacă are capacitatea necesară în domeniu.</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Art. 15)</w:t>
      </w:r>
      <w:r>
        <w:rPr>
          <w:rFonts w:eastAsia="Arial" w:cs="Arial" w:ascii="Arial" w:hAnsi="Arial"/>
          <w:color w:val="auto"/>
          <w:spacing w:val="0"/>
          <w:w w:val="100"/>
          <w:sz w:val="20"/>
          <w:szCs w:val="20"/>
          <w:lang w:val="ro-RO"/>
        </w:rPr>
        <w:t xml:space="preserve"> </w:t>
      </w:r>
      <w:r>
        <w:rPr>
          <w:rStyle w:val="al1"/>
          <w:rFonts w:eastAsia="Arial" w:cs="Arial" w:ascii="Arial" w:hAnsi="Arial"/>
          <w:color w:val="auto"/>
          <w:spacing w:val="0"/>
          <w:w w:val="100"/>
          <w:sz w:val="20"/>
          <w:szCs w:val="20"/>
          <w:lang w:val="ro-RO"/>
        </w:rPr>
        <w:t>(1)</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Activitățile de prevenire și protecție desfășurate prin modalitățile prevăzute la art. 14 din </w:t>
      </w:r>
      <w:r>
        <w:rPr>
          <w:rFonts w:eastAsia="Arial" w:cs="Arial" w:ascii="Arial" w:hAnsi="Arial"/>
          <w:color w:val="auto"/>
          <w:spacing w:val="0"/>
          <w:w w:val="100"/>
          <w:sz w:val="20"/>
          <w:szCs w:val="20"/>
          <w:lang w:val="ro-RO"/>
        </w:rPr>
        <w:t>H.G. 1425/ 2006</w:t>
      </w:r>
      <w:r>
        <w:rPr>
          <w:rStyle w:val="tal1"/>
          <w:rFonts w:eastAsia="Arial" w:cs="Arial" w:ascii="Arial" w:hAnsi="Arial"/>
          <w:color w:val="auto"/>
          <w:spacing w:val="0"/>
          <w:w w:val="100"/>
          <w:sz w:val="20"/>
          <w:szCs w:val="20"/>
          <w:lang w:val="ro-RO"/>
        </w:rPr>
        <w:t>, în cadrul întreprinderii și/ sau al unității sunt următoarele:</w:t>
      </w:r>
    </w:p>
    <w:p>
      <w:pPr>
        <w:pStyle w:val="Normal"/>
        <w:widowControl/>
        <w:numPr>
          <w:ilvl w:val="3"/>
          <w:numId w:val="1"/>
        </w:numPr>
        <w:spacing w:before="0" w:after="40"/>
        <w:jc w:val="left"/>
        <w:rPr>
          <w:rFonts w:ascii="Arial" w:hAnsi="Arial" w:cs="Arial"/>
          <w:sz w:val="18"/>
          <w:szCs w:val="18"/>
          <w:lang w:val="ro-RO"/>
        </w:rPr>
      </w:pPr>
      <w:bookmarkStart w:id="24" w:name="do|caIII|si2|ar15|al1|pt1"/>
      <w:bookmarkEnd w:id="24"/>
      <w:r>
        <w:rPr>
          <w:rFonts w:eastAsia="Arial" w:cs="Arial" w:ascii="Arial" w:hAnsi="Arial"/>
          <w:color w:val="auto"/>
          <w:spacing w:val="0"/>
          <w:w w:val="100"/>
          <w:sz w:val="20"/>
          <w:szCs w:val="20"/>
          <w:u w:val="none"/>
          <w:lang w:val="ro-RO"/>
        </w:rPr>
        <w:t>identificarea pericolelor și evaluarea riscurilor pentru fiecare componentă a sistemului de muncă, respectiv executant, sarcină de muncă, mijloace de muncă/ echipamente de muncă și mediul de muncă pe locuri de muncă/ posturi de lucru;</w:t>
      </w:r>
    </w:p>
    <w:p>
      <w:pPr>
        <w:pStyle w:val="Normal"/>
        <w:widowControl/>
        <w:numPr>
          <w:ilvl w:val="3"/>
          <w:numId w:val="1"/>
        </w:numPr>
        <w:spacing w:before="0" w:after="40"/>
        <w:jc w:val="left"/>
        <w:rPr>
          <w:rFonts w:ascii="Arial" w:hAnsi="Arial" w:cs="Arial"/>
          <w:sz w:val="18"/>
          <w:szCs w:val="18"/>
          <w:lang w:val="ro-RO"/>
        </w:rPr>
      </w:pPr>
      <w:bookmarkStart w:id="25" w:name="do|caIII|si2|ar15|al1|pt2"/>
      <w:bookmarkEnd w:id="25"/>
      <w:r>
        <w:rPr>
          <w:rFonts w:eastAsia="Arial" w:cs="Arial" w:ascii="Arial" w:hAnsi="Arial"/>
          <w:bCs/>
          <w:color w:val="auto"/>
          <w:spacing w:val="0"/>
          <w:w w:val="100"/>
          <w:sz w:val="20"/>
          <w:szCs w:val="20"/>
          <w:u w:val="none"/>
          <w:lang w:val="ro-RO"/>
        </w:rPr>
        <w:t>elaborarea, îndeplinirea, monitorizarea și actualizarea planului de prevenire și protecție</w:t>
      </w:r>
      <w:r>
        <w:rPr>
          <w:rStyle w:val="tpt1"/>
          <w:rFonts w:eastAsia="Arial" w:cs="Arial" w:ascii="Arial" w:hAnsi="Arial"/>
          <w:color w:val="auto"/>
          <w:spacing w:val="0"/>
          <w:w w:val="100"/>
          <w:sz w:val="20"/>
          <w:szCs w:val="20"/>
          <w:lang w:val="ro-RO"/>
        </w:rPr>
        <w:t>;</w:t>
      </w:r>
    </w:p>
    <w:p>
      <w:pPr>
        <w:pStyle w:val="Normal"/>
        <w:widowControl/>
        <w:numPr>
          <w:ilvl w:val="3"/>
          <w:numId w:val="1"/>
        </w:numPr>
        <w:spacing w:before="0" w:after="40"/>
        <w:jc w:val="left"/>
        <w:rPr>
          <w:rFonts w:ascii="Arial" w:hAnsi="Arial" w:cs="Arial"/>
          <w:sz w:val="18"/>
          <w:szCs w:val="18"/>
          <w:lang w:val="ro-RO"/>
        </w:rPr>
      </w:pPr>
      <w:bookmarkStart w:id="26" w:name="do|caIII|si2|ar15|al1|pt3"/>
      <w:bookmarkEnd w:id="26"/>
      <w:r>
        <w:rPr>
          <w:rFonts w:eastAsia="Arial" w:cs="Arial" w:ascii="Arial" w:hAnsi="Arial"/>
          <w:bCs/>
          <w:color w:val="auto"/>
          <w:spacing w:val="0"/>
          <w:w w:val="100"/>
          <w:sz w:val="20"/>
          <w:szCs w:val="20"/>
          <w:u w:val="none"/>
          <w:lang w:val="ro-RO"/>
        </w:rPr>
        <w:t>elaborarea de instrucțiuni proprii pentru completarea și/ sau aplicarea reglementărilor de securitate și sănătate în muncă, ținând seama de particularitățile activităților și ale unității/întreprinderii, precum și ale locurilor de muncă/ posturilor de lucru, și difuzarea acestora în întreprindere și/ sau unitate numai după ce au fost aprobate de către angajator</w:t>
      </w:r>
      <w:r>
        <w:rPr>
          <w:rStyle w:val="tpt1"/>
          <w:rFonts w:eastAsia="Arial" w:cs="Arial" w:ascii="Arial" w:hAnsi="Arial"/>
          <w:color w:val="auto"/>
          <w:spacing w:val="0"/>
          <w:w w:val="100"/>
          <w:sz w:val="20"/>
          <w:szCs w:val="20"/>
          <w:lang w:val="ro-RO"/>
        </w:rPr>
        <w:t>;</w:t>
      </w:r>
    </w:p>
    <w:p>
      <w:pPr>
        <w:pStyle w:val="Normal"/>
        <w:widowControl/>
        <w:numPr>
          <w:ilvl w:val="3"/>
          <w:numId w:val="1"/>
        </w:numPr>
        <w:spacing w:before="0" w:after="40"/>
        <w:jc w:val="left"/>
        <w:rPr>
          <w:rFonts w:ascii="Arial" w:hAnsi="Arial" w:cs="Arial"/>
          <w:sz w:val="18"/>
          <w:szCs w:val="18"/>
          <w:lang w:val="ro-RO"/>
        </w:rPr>
      </w:pPr>
      <w:bookmarkStart w:id="27" w:name="do|caIII|si2|ar15|al1|pt4"/>
      <w:bookmarkEnd w:id="27"/>
      <w:r>
        <w:rPr>
          <w:rFonts w:eastAsia="Arial" w:cs="Arial" w:ascii="Arial" w:hAnsi="Arial"/>
          <w:color w:val="auto"/>
          <w:spacing w:val="0"/>
          <w:w w:val="100"/>
          <w:sz w:val="20"/>
          <w:szCs w:val="20"/>
          <w:u w:val="none"/>
          <w:lang w:val="ro-RO"/>
        </w:rPr>
        <w:t>propunerea atribuțiilor și răspunderilor în domeniul securității și sănătății în muncă, ce revin lucrătorilor, corespunzător funcțiilor exercitate, care se consemnează în fișa postului, cu aprobarea angajatorului;</w:t>
      </w:r>
    </w:p>
    <w:p>
      <w:pPr>
        <w:pStyle w:val="Normal"/>
        <w:widowControl/>
        <w:numPr>
          <w:ilvl w:val="3"/>
          <w:numId w:val="1"/>
        </w:numPr>
        <w:spacing w:before="0" w:after="40"/>
        <w:jc w:val="left"/>
        <w:rPr>
          <w:rFonts w:ascii="Arial" w:hAnsi="Arial" w:cs="Arial"/>
          <w:sz w:val="18"/>
          <w:szCs w:val="18"/>
          <w:lang w:val="ro-RO"/>
        </w:rPr>
      </w:pPr>
      <w:bookmarkStart w:id="28" w:name="do|caIII|si2|ar15|al1|pt5"/>
      <w:bookmarkEnd w:id="28"/>
      <w:r>
        <w:rPr>
          <w:rFonts w:eastAsia="Arial" w:cs="Arial" w:ascii="Arial" w:hAnsi="Arial"/>
          <w:bCs/>
          <w:color w:val="auto"/>
          <w:spacing w:val="0"/>
          <w:w w:val="100"/>
          <w:sz w:val="20"/>
          <w:szCs w:val="20"/>
          <w:u w:val="none"/>
          <w:lang w:val="ro-RO"/>
        </w:rPr>
        <w:t>verificarea însușirii și aplicării de către toți lucrătorii a măsurilor prevăzute în planul de prevenire și protecție, a instrucțiunilor proprii, precum și a atribuțiilor și responsabilităților ce le revin în domeniul securității și sănătății în muncă stabilite prin fișa postului</w:t>
      </w:r>
      <w:r>
        <w:rPr>
          <w:rStyle w:val="tpt1"/>
          <w:rFonts w:eastAsia="Arial" w:cs="Arial" w:ascii="Arial" w:hAnsi="Arial"/>
          <w:color w:val="auto"/>
          <w:spacing w:val="0"/>
          <w:w w:val="100"/>
          <w:sz w:val="20"/>
          <w:szCs w:val="20"/>
          <w:lang w:val="ro-RO"/>
        </w:rPr>
        <w:t>;</w:t>
      </w:r>
    </w:p>
    <w:p>
      <w:pPr>
        <w:pStyle w:val="Normal"/>
        <w:widowControl/>
        <w:numPr>
          <w:ilvl w:val="3"/>
          <w:numId w:val="1"/>
        </w:numPr>
        <w:spacing w:before="0" w:after="40"/>
        <w:jc w:val="left"/>
        <w:rPr>
          <w:rFonts w:ascii="Arial" w:hAnsi="Arial" w:cs="Arial"/>
          <w:sz w:val="18"/>
          <w:szCs w:val="18"/>
          <w:lang w:val="ro-RO"/>
        </w:rPr>
      </w:pPr>
      <w:bookmarkStart w:id="29" w:name="do|caIII|si2|ar15|al1|pt6"/>
      <w:bookmarkEnd w:id="29"/>
      <w:r>
        <w:rPr>
          <w:rFonts w:eastAsia="Arial" w:cs="Arial" w:ascii="Arial" w:hAnsi="Arial"/>
          <w:color w:val="auto"/>
          <w:spacing w:val="0"/>
          <w:w w:val="100"/>
          <w:sz w:val="20"/>
          <w:szCs w:val="20"/>
          <w:u w:val="none"/>
          <w:lang w:val="ro-RO"/>
        </w:rPr>
        <w:t>întocmirea unui necesar de documentații cu caracter tehnic de informare și instruire a lucrătorilor în domeniul securității și sănătății în muncă;</w:t>
      </w:r>
    </w:p>
    <w:p>
      <w:pPr>
        <w:pStyle w:val="Normal"/>
        <w:widowControl/>
        <w:numPr>
          <w:ilvl w:val="3"/>
          <w:numId w:val="1"/>
        </w:numPr>
        <w:spacing w:before="0" w:after="40"/>
        <w:jc w:val="left"/>
        <w:rPr>
          <w:rFonts w:ascii="Arial" w:hAnsi="Arial" w:cs="Arial"/>
          <w:sz w:val="18"/>
          <w:szCs w:val="18"/>
          <w:lang w:val="ro-RO"/>
        </w:rPr>
      </w:pPr>
      <w:bookmarkStart w:id="30" w:name="do|caIII|si2|ar15|al1|pt7"/>
      <w:bookmarkEnd w:id="30"/>
      <w:r>
        <w:rPr>
          <w:rFonts w:eastAsia="Arial" w:cs="Arial" w:ascii="Arial" w:hAnsi="Arial"/>
          <w:bCs/>
          <w:color w:val="auto"/>
          <w:spacing w:val="0"/>
          <w:w w:val="100"/>
          <w:sz w:val="20"/>
          <w:szCs w:val="20"/>
          <w:u w:val="none"/>
          <w:lang w:val="ro-RO"/>
        </w:rPr>
        <w:t>elaborarea tematicii pentru toate fazele de instruire, stabilirea, în scris, a periodicității instruirii adecvate pentru fiecare loc de muncă în instrucțiunile proprii, asigurarea informării și instruirii lucrătorilor în domeniul securității și sănătății în muncă și verificarea însușirii și aplicării de către lucrători a informațiilor primite</w:t>
      </w:r>
      <w:r>
        <w:rPr>
          <w:rStyle w:val="tpt1"/>
          <w:rFonts w:eastAsia="Arial" w:cs="Arial" w:ascii="Arial" w:hAnsi="Arial"/>
          <w:color w:val="auto"/>
          <w:spacing w:val="0"/>
          <w:w w:val="100"/>
          <w:sz w:val="20"/>
          <w:szCs w:val="20"/>
          <w:lang w:val="ro-RO"/>
        </w:rPr>
        <w:t>;</w:t>
      </w:r>
    </w:p>
    <w:p>
      <w:pPr>
        <w:pStyle w:val="Normal"/>
        <w:widowControl/>
        <w:numPr>
          <w:ilvl w:val="3"/>
          <w:numId w:val="1"/>
        </w:numPr>
        <w:spacing w:before="0" w:after="40"/>
        <w:jc w:val="left"/>
        <w:rPr>
          <w:rFonts w:ascii="Arial" w:hAnsi="Arial" w:cs="Arial"/>
          <w:sz w:val="18"/>
          <w:szCs w:val="18"/>
          <w:lang w:val="ro-RO"/>
        </w:rPr>
      </w:pPr>
      <w:bookmarkStart w:id="31" w:name="do|caIII|si2|ar15|al1|pt8"/>
      <w:bookmarkEnd w:id="31"/>
      <w:r>
        <w:rPr>
          <w:rFonts w:eastAsia="Arial" w:cs="Arial" w:ascii="Arial" w:hAnsi="Arial"/>
          <w:color w:val="auto"/>
          <w:spacing w:val="0"/>
          <w:w w:val="100"/>
          <w:sz w:val="20"/>
          <w:szCs w:val="20"/>
          <w:u w:val="none"/>
          <w:lang w:val="ro-RO"/>
        </w:rPr>
        <w:t>elaborarea programului de instruire-testare la nivelul unității;</w:t>
      </w:r>
    </w:p>
    <w:p>
      <w:pPr>
        <w:pStyle w:val="Normal"/>
        <w:widowControl/>
        <w:numPr>
          <w:ilvl w:val="3"/>
          <w:numId w:val="1"/>
        </w:numPr>
        <w:spacing w:before="0" w:after="40"/>
        <w:jc w:val="left"/>
        <w:rPr>
          <w:rFonts w:ascii="Arial" w:hAnsi="Arial" w:cs="Arial"/>
          <w:sz w:val="18"/>
          <w:szCs w:val="18"/>
          <w:lang w:val="ro-RO"/>
        </w:rPr>
      </w:pPr>
      <w:bookmarkStart w:id="32" w:name="do|caIII|si2|ar15|al1|pt9"/>
      <w:bookmarkEnd w:id="32"/>
      <w:r>
        <w:rPr>
          <w:rFonts w:eastAsia="Arial" w:cs="Arial" w:ascii="Arial" w:hAnsi="Arial"/>
          <w:color w:val="auto"/>
          <w:spacing w:val="0"/>
          <w:w w:val="100"/>
          <w:sz w:val="20"/>
          <w:szCs w:val="20"/>
          <w:u w:val="none"/>
          <w:lang w:val="ro-RO"/>
        </w:rPr>
        <w:t>asigurarea întocmirii planului de acțiune în caz de pericol grav și iminent, și asigurarea ca toți lucrătorii să fie instruiți pentru aplicarea lui;</w:t>
      </w:r>
    </w:p>
    <w:p>
      <w:pPr>
        <w:pStyle w:val="Normal"/>
        <w:widowControl/>
        <w:numPr>
          <w:ilvl w:val="3"/>
          <w:numId w:val="1"/>
        </w:numPr>
        <w:spacing w:before="0" w:after="40"/>
        <w:jc w:val="left"/>
        <w:rPr>
          <w:rFonts w:ascii="Arial" w:hAnsi="Arial" w:cs="Arial"/>
          <w:sz w:val="18"/>
          <w:szCs w:val="18"/>
          <w:lang w:val="it-CH"/>
        </w:rPr>
      </w:pPr>
      <w:bookmarkStart w:id="33" w:name="do|caIII|si2|ar15|al1|pt10"/>
      <w:bookmarkEnd w:id="33"/>
      <w:r>
        <w:rPr>
          <w:rFonts w:eastAsia="Arial" w:cs="Arial" w:ascii="Arial" w:hAnsi="Arial"/>
          <w:color w:val="auto"/>
          <w:spacing w:val="0"/>
          <w:w w:val="100"/>
          <w:sz w:val="20"/>
          <w:szCs w:val="20"/>
          <w:u w:val="none"/>
          <w:lang w:val="ro-RO"/>
        </w:rPr>
        <w:t>evidența zonelor cu risc ridicat și specific;</w:t>
      </w:r>
    </w:p>
    <w:p>
      <w:pPr>
        <w:pStyle w:val="Normal"/>
        <w:widowControl/>
        <w:numPr>
          <w:ilvl w:val="3"/>
          <w:numId w:val="1"/>
        </w:numPr>
        <w:spacing w:before="0" w:after="40"/>
        <w:jc w:val="left"/>
        <w:rPr>
          <w:rFonts w:ascii="Arial" w:hAnsi="Arial" w:cs="Arial"/>
          <w:sz w:val="18"/>
          <w:szCs w:val="18"/>
        </w:rPr>
      </w:pPr>
      <w:bookmarkStart w:id="34" w:name="do|caIII|si2|ar15|al1|pt11"/>
      <w:bookmarkEnd w:id="34"/>
      <w:r>
        <w:rPr>
          <w:rFonts w:eastAsia="Arial" w:cs="Arial" w:ascii="Arial" w:hAnsi="Arial"/>
          <w:color w:val="auto"/>
          <w:spacing w:val="0"/>
          <w:w w:val="100"/>
          <w:sz w:val="20"/>
          <w:szCs w:val="20"/>
          <w:u w:val="none"/>
          <w:lang w:val="ro-RO"/>
        </w:rPr>
        <w:t xml:space="preserve">stabilirea zonelor care necesită semnalizare de securitate și sănătate în muncă, stabilirea tipului de semnalizare necesar și amplasarea conform prevederilor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971/ 2006</w:t>
      </w:r>
      <w:r>
        <w:rPr>
          <w:rStyle w:val="tpt1"/>
          <w:rFonts w:eastAsia="Arial" w:cs="Arial" w:ascii="Arial" w:hAnsi="Arial"/>
          <w:color w:val="auto"/>
          <w:spacing w:val="0"/>
          <w:w w:val="100"/>
          <w:sz w:val="20"/>
          <w:szCs w:val="20"/>
          <w:lang w:val="ro-RO"/>
        </w:rPr>
        <w:t xml:space="preserve"> privind cerințele minime pentru semnalizarea de securitate și/ sau sănătate la locul de muncă;</w:t>
      </w:r>
    </w:p>
    <w:p>
      <w:pPr>
        <w:pStyle w:val="Normal"/>
        <w:widowControl/>
        <w:numPr>
          <w:ilvl w:val="3"/>
          <w:numId w:val="1"/>
        </w:numPr>
        <w:spacing w:before="0" w:after="40"/>
        <w:jc w:val="left"/>
        <w:rPr>
          <w:rFonts w:ascii="Arial" w:hAnsi="Arial" w:cs="Arial"/>
          <w:b/>
          <w:sz w:val="18"/>
          <w:szCs w:val="18"/>
          <w:lang w:val="pt-PT"/>
        </w:rPr>
      </w:pPr>
      <w:bookmarkStart w:id="35" w:name="do|caIII|si2|ar15|al1|pt12"/>
      <w:bookmarkEnd w:id="35"/>
      <w:r>
        <w:rPr>
          <w:rFonts w:eastAsia="Arial" w:cs="Arial" w:ascii="Arial" w:hAnsi="Arial"/>
          <w:color w:val="auto"/>
          <w:spacing w:val="0"/>
          <w:w w:val="100"/>
          <w:sz w:val="20"/>
          <w:szCs w:val="20"/>
          <w:u w:val="none"/>
          <w:lang w:val="ro-RO"/>
        </w:rPr>
        <w:t>evidența meseriilor și a profesiilor prevăzute de legislația specifică, pentru care este necesară autorizarea exercitării lor</w:t>
      </w:r>
      <w:r>
        <w:rPr>
          <w:rStyle w:val="tal1"/>
          <w:rFonts w:eastAsia="Arial" w:cs="Arial" w:ascii="Arial" w:hAnsi="Arial"/>
          <w:color w:val="auto"/>
          <w:spacing w:val="0"/>
          <w:w w:val="100"/>
          <w:sz w:val="20"/>
          <w:szCs w:val="20"/>
          <w:lang w:val="ro-RO"/>
        </w:rPr>
        <w:t>;</w:t>
      </w:r>
    </w:p>
    <w:p>
      <w:pPr>
        <w:pStyle w:val="Normal"/>
        <w:widowControl/>
        <w:numPr>
          <w:ilvl w:val="3"/>
          <w:numId w:val="1"/>
        </w:numPr>
        <w:spacing w:before="0" w:after="40"/>
        <w:jc w:val="left"/>
        <w:rPr>
          <w:rFonts w:ascii="Arial" w:hAnsi="Arial" w:cs="Arial"/>
          <w:sz w:val="18"/>
          <w:szCs w:val="18"/>
          <w:lang w:val="pt-PT"/>
        </w:rPr>
      </w:pPr>
      <w:bookmarkStart w:id="36" w:name="do|caIII|si2|ar15|al1|pt13"/>
      <w:bookmarkEnd w:id="36"/>
      <w:r>
        <w:rPr>
          <w:rFonts w:eastAsia="Arial" w:cs="Arial" w:ascii="Arial" w:hAnsi="Arial"/>
          <w:color w:val="auto"/>
          <w:spacing w:val="0"/>
          <w:w w:val="100"/>
          <w:sz w:val="20"/>
          <w:szCs w:val="20"/>
          <w:u w:val="none"/>
          <w:lang w:val="ro-RO"/>
        </w:rPr>
        <w:t>evidența posturilor de lucru care necesită examene medicale suplimentare</w:t>
      </w:r>
      <w:r>
        <w:rPr>
          <w:rStyle w:val="tal1"/>
          <w:rFonts w:eastAsia="Arial" w:cs="Arial" w:ascii="Arial" w:hAnsi="Arial"/>
          <w:color w:val="auto"/>
          <w:spacing w:val="0"/>
          <w:w w:val="100"/>
          <w:sz w:val="20"/>
          <w:szCs w:val="20"/>
          <w:lang w:val="ro-RO"/>
        </w:rPr>
        <w:t>;</w:t>
      </w:r>
    </w:p>
    <w:p>
      <w:pPr>
        <w:pStyle w:val="Normal"/>
        <w:widowControl/>
        <w:numPr>
          <w:ilvl w:val="3"/>
          <w:numId w:val="1"/>
        </w:numPr>
        <w:spacing w:before="0" w:after="40"/>
        <w:jc w:val="left"/>
        <w:rPr>
          <w:rFonts w:ascii="Arial" w:hAnsi="Arial" w:cs="Arial"/>
          <w:sz w:val="18"/>
          <w:szCs w:val="18"/>
          <w:lang w:val="pt-PT"/>
        </w:rPr>
      </w:pPr>
      <w:bookmarkStart w:id="37" w:name="do|caIII|si2|ar15|al1|pt14"/>
      <w:bookmarkEnd w:id="37"/>
      <w:r>
        <w:rPr>
          <w:rFonts w:eastAsia="Arial" w:cs="Arial" w:ascii="Arial" w:hAnsi="Arial"/>
          <w:color w:val="auto"/>
          <w:spacing w:val="0"/>
          <w:w w:val="100"/>
          <w:sz w:val="20"/>
          <w:szCs w:val="20"/>
          <w:u w:val="none"/>
          <w:lang w:val="ro-RO"/>
        </w:rPr>
        <w:t>evidența posturilor de lucru care, la recomandarea medicului de medicina muncii, necesită testarea aptitudinilor și/ sau control psihologic periodic;</w:t>
      </w:r>
    </w:p>
    <w:p>
      <w:pPr>
        <w:pStyle w:val="Normal"/>
        <w:widowControl/>
        <w:numPr>
          <w:ilvl w:val="3"/>
          <w:numId w:val="1"/>
        </w:numPr>
        <w:spacing w:before="0" w:after="40"/>
        <w:jc w:val="left"/>
        <w:rPr>
          <w:rFonts w:ascii="Arial" w:hAnsi="Arial" w:cs="Arial"/>
          <w:sz w:val="18"/>
          <w:szCs w:val="18"/>
          <w:lang w:val="pt-PT"/>
        </w:rPr>
      </w:pPr>
      <w:bookmarkStart w:id="38" w:name="do|caIII|si2|ar15|al1|pt15"/>
      <w:bookmarkEnd w:id="38"/>
      <w:r>
        <w:rPr>
          <w:rFonts w:eastAsia="Arial" w:cs="Arial" w:ascii="Arial" w:hAnsi="Arial"/>
          <w:color w:val="auto"/>
          <w:spacing w:val="0"/>
          <w:w w:val="100"/>
          <w:sz w:val="20"/>
          <w:szCs w:val="20"/>
          <w:u w:val="none"/>
          <w:lang w:val="ro-RO"/>
        </w:rPr>
        <w:t>monitorizarea funcționării sistemelor și dispozitivelor de protecție, a aparaturii de măsură și control, precum și a instalațiilor de ventilare sau a altor instalații pentru controlul noxelor în mediul de muncă;</w:t>
      </w:r>
    </w:p>
    <w:p>
      <w:pPr>
        <w:pStyle w:val="Normal"/>
        <w:widowControl/>
        <w:numPr>
          <w:ilvl w:val="3"/>
          <w:numId w:val="1"/>
        </w:numPr>
        <w:spacing w:before="0" w:after="40"/>
        <w:jc w:val="left"/>
        <w:rPr>
          <w:rFonts w:ascii="Arial" w:hAnsi="Arial" w:cs="Arial"/>
          <w:sz w:val="18"/>
          <w:szCs w:val="18"/>
          <w:lang w:val="pt-PT"/>
        </w:rPr>
      </w:pPr>
      <w:bookmarkStart w:id="39" w:name="do|caIII|si2|ar15|al1|pt16"/>
      <w:bookmarkEnd w:id="39"/>
      <w:r>
        <w:rPr>
          <w:rFonts w:eastAsia="Arial" w:cs="Arial" w:ascii="Arial" w:hAnsi="Arial"/>
          <w:color w:val="auto"/>
          <w:spacing w:val="0"/>
          <w:w w:val="100"/>
          <w:sz w:val="20"/>
          <w:szCs w:val="20"/>
          <w:u w:val="none"/>
          <w:lang w:val="ro-RO"/>
        </w:rPr>
        <w:t>verificarea stării de funcționare a sistemelor de alarmare, avertizare, semnalizare de urgență, precum și a sistemelor de siguranță;</w:t>
      </w:r>
    </w:p>
    <w:p>
      <w:pPr>
        <w:pStyle w:val="Normal"/>
        <w:widowControl/>
        <w:numPr>
          <w:ilvl w:val="3"/>
          <w:numId w:val="1"/>
        </w:numPr>
        <w:spacing w:before="0" w:after="40"/>
        <w:jc w:val="left"/>
        <w:rPr>
          <w:rFonts w:ascii="Arial" w:hAnsi="Arial" w:cs="Arial"/>
          <w:sz w:val="18"/>
          <w:szCs w:val="18"/>
          <w:lang w:val="pt-PT"/>
        </w:rPr>
      </w:pPr>
      <w:bookmarkStart w:id="40" w:name="do|caIII|si2|ar15|al1|pt17"/>
      <w:bookmarkEnd w:id="40"/>
      <w:r>
        <w:rPr>
          <w:rFonts w:eastAsia="Arial" w:cs="Arial" w:ascii="Arial" w:hAnsi="Arial"/>
          <w:bCs/>
          <w:color w:val="auto"/>
          <w:spacing w:val="0"/>
          <w:w w:val="100"/>
          <w:sz w:val="20"/>
          <w:szCs w:val="20"/>
          <w:u w:val="none"/>
          <w:lang w:val="ro-RO"/>
        </w:rPr>
        <w:t>efectuarea controalelor interne la locurile de muncă, cu informarea, în scris, a angajatorului asupra deficiențelor constatate și asupra măsurilor propuse pentru remedierea acestora</w:t>
      </w:r>
      <w:r>
        <w:rPr>
          <w:rStyle w:val="tal1"/>
          <w:rFonts w:eastAsia="Arial" w:cs="Arial" w:ascii="Arial" w:hAnsi="Arial"/>
          <w:color w:val="auto"/>
          <w:spacing w:val="0"/>
          <w:w w:val="100"/>
          <w:sz w:val="20"/>
          <w:szCs w:val="20"/>
          <w:lang w:val="ro-RO"/>
        </w:rPr>
        <w:t>;</w:t>
      </w:r>
    </w:p>
    <w:p>
      <w:pPr>
        <w:pStyle w:val="Normal"/>
        <w:widowControl/>
        <w:numPr>
          <w:ilvl w:val="3"/>
          <w:numId w:val="1"/>
        </w:numPr>
        <w:spacing w:before="0" w:after="40"/>
        <w:jc w:val="left"/>
        <w:rPr>
          <w:rFonts w:ascii="Arial" w:hAnsi="Arial" w:cs="Arial"/>
          <w:sz w:val="18"/>
          <w:szCs w:val="18"/>
          <w:lang w:val="pt-PT"/>
        </w:rPr>
      </w:pPr>
      <w:bookmarkStart w:id="41" w:name="do|caIII|si2|ar15|al1|pt18"/>
      <w:bookmarkEnd w:id="41"/>
      <w:r>
        <w:rPr>
          <w:rFonts w:eastAsia="Arial" w:cs="Arial" w:ascii="Arial" w:hAnsi="Arial"/>
          <w:color w:val="auto"/>
          <w:spacing w:val="0"/>
          <w:w w:val="100"/>
          <w:sz w:val="20"/>
          <w:szCs w:val="20"/>
          <w:u w:val="none"/>
          <w:lang w:val="ro-RO"/>
        </w:rPr>
        <w:t>întocmirea rapoartelor și/ sau a listelor prevăzute de hotărârile Guvernului emise în temeiul art. 51 alin. (1) lit. b) din Legea 319/ 2006, inclusiv cele referitoare la azbest, vibrații, zgomot și șantiere temporare și mobile;</w:t>
      </w:r>
    </w:p>
    <w:p>
      <w:pPr>
        <w:pStyle w:val="Normal"/>
        <w:widowControl/>
        <w:numPr>
          <w:ilvl w:val="3"/>
          <w:numId w:val="1"/>
        </w:numPr>
        <w:spacing w:before="0" w:after="40"/>
        <w:jc w:val="left"/>
        <w:rPr>
          <w:rFonts w:ascii="Arial" w:hAnsi="Arial" w:cs="Arial"/>
          <w:sz w:val="18"/>
          <w:szCs w:val="18"/>
          <w:lang w:val="pt-PT"/>
        </w:rPr>
      </w:pPr>
      <w:bookmarkStart w:id="42" w:name="do|caIII|si2|ar15|al1|pt19"/>
      <w:bookmarkEnd w:id="42"/>
      <w:r>
        <w:rPr>
          <w:rFonts w:eastAsia="Arial" w:cs="Arial" w:ascii="Arial" w:hAnsi="Arial"/>
          <w:color w:val="auto"/>
          <w:spacing w:val="0"/>
          <w:w w:val="100"/>
          <w:sz w:val="20"/>
          <w:szCs w:val="20"/>
          <w:u w:val="none"/>
          <w:lang w:val="ro-RO"/>
        </w:rPr>
        <w:t xml:space="preserve">evidența echipamentelor de muncă și urmărirea ca verificările periodice și, dacă este cazul, încercările periodice ale echipamentelor de muncă să fie efectuate de persoane competente, conform prevederilor din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1146/ 2006</w:t>
      </w:r>
      <w:r>
        <w:rPr>
          <w:rStyle w:val="tpt1"/>
          <w:rFonts w:eastAsia="Arial" w:cs="Arial" w:ascii="Arial" w:hAnsi="Arial"/>
          <w:color w:val="auto"/>
          <w:spacing w:val="0"/>
          <w:w w:val="100"/>
          <w:sz w:val="20"/>
          <w:szCs w:val="20"/>
          <w:lang w:val="ro-RO"/>
        </w:rPr>
        <w:t xml:space="preserve"> privind cerințele minime de securitate și sănătate pentru utilizarea în muncă de către lucrători a echipamentelor de muncă;</w:t>
      </w:r>
    </w:p>
    <w:p>
      <w:pPr>
        <w:pStyle w:val="Normal"/>
        <w:widowControl/>
        <w:numPr>
          <w:ilvl w:val="3"/>
          <w:numId w:val="1"/>
        </w:numPr>
        <w:spacing w:before="0" w:after="40"/>
        <w:jc w:val="left"/>
        <w:rPr>
          <w:rFonts w:ascii="Arial" w:hAnsi="Arial" w:cs="Arial"/>
          <w:sz w:val="18"/>
          <w:szCs w:val="18"/>
        </w:rPr>
      </w:pPr>
      <w:bookmarkStart w:id="43" w:name="do|caIII|si2|ar15|al1|pt20"/>
      <w:bookmarkEnd w:id="43"/>
      <w:r>
        <w:rPr>
          <w:rFonts w:eastAsia="Arial" w:cs="Arial" w:ascii="Arial" w:hAnsi="Arial"/>
          <w:color w:val="auto"/>
          <w:spacing w:val="0"/>
          <w:w w:val="100"/>
          <w:sz w:val="20"/>
          <w:szCs w:val="20"/>
          <w:u w:val="none"/>
          <w:lang w:val="ro-RO"/>
        </w:rPr>
        <w:t xml:space="preserve">identificarea echipamentelor individuale de protecție necesare pentru posturile de lucru din întreprindere și întocmirea necesarului de dotare a lucrătorilor cu echipament individual de protecție, conform prevederilor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1048/ 2006</w:t>
      </w:r>
      <w:r>
        <w:rPr>
          <w:rStyle w:val="tpt1"/>
          <w:rFonts w:eastAsia="Arial" w:cs="Arial" w:ascii="Arial" w:hAnsi="Arial"/>
          <w:color w:val="auto"/>
          <w:spacing w:val="0"/>
          <w:w w:val="100"/>
          <w:sz w:val="20"/>
          <w:szCs w:val="20"/>
          <w:lang w:val="ro-RO"/>
        </w:rPr>
        <w:t xml:space="preserve"> privind cerințele minime de securitate și sănătate pentru utilizarea de către lucrători a echipamentelor individuale de protecție la locul de muncă;</w:t>
      </w:r>
    </w:p>
    <w:p>
      <w:pPr>
        <w:pStyle w:val="Normal"/>
        <w:widowControl/>
        <w:numPr>
          <w:ilvl w:val="3"/>
          <w:numId w:val="1"/>
        </w:numPr>
        <w:spacing w:before="0" w:after="40"/>
        <w:jc w:val="left"/>
        <w:rPr>
          <w:rFonts w:ascii="Arial" w:hAnsi="Arial" w:cs="Arial"/>
          <w:sz w:val="18"/>
          <w:szCs w:val="18"/>
        </w:rPr>
      </w:pPr>
      <w:bookmarkStart w:id="44" w:name="do|caIII|si2|ar15|al1|pt21"/>
      <w:bookmarkEnd w:id="44"/>
      <w:r>
        <w:rPr>
          <w:rFonts w:eastAsia="Arial" w:cs="Arial" w:ascii="Arial" w:hAnsi="Arial"/>
          <w:color w:val="auto"/>
          <w:spacing w:val="0"/>
          <w:w w:val="100"/>
          <w:sz w:val="20"/>
          <w:szCs w:val="20"/>
          <w:u w:val="none"/>
          <w:lang w:val="ro-RO"/>
        </w:rPr>
        <w:t xml:space="preserve">urmărirea întreținerii, manipulării și depozitării adecvate a echipamentelor individuale de protecție și a înlocuirii lor la termenele stabilite, precum și în celelalte situații prevăzute de </w:t>
      </w:r>
      <w:r>
        <w:rPr>
          <w:rStyle w:val="tpt1"/>
          <w:rFonts w:eastAsia="Arial" w:cs="Arial" w:ascii="Arial" w:hAnsi="Arial"/>
          <w:i/>
          <w:color w:val="auto"/>
          <w:spacing w:val="0"/>
          <w:w w:val="100"/>
          <w:sz w:val="20"/>
          <w:szCs w:val="20"/>
          <w:lang w:val="ro-RO"/>
        </w:rPr>
        <w:t xml:space="preserve">H.G. </w:t>
      </w:r>
      <w:r>
        <w:rPr>
          <w:rFonts w:eastAsia="Arial" w:cs="Arial" w:ascii="Arial" w:hAnsi="Arial"/>
          <w:i/>
          <w:color w:val="auto"/>
          <w:spacing w:val="0"/>
          <w:w w:val="100"/>
          <w:sz w:val="20"/>
          <w:szCs w:val="20"/>
          <w:u w:val="none"/>
          <w:lang w:val="ro-RO"/>
        </w:rPr>
        <w:t>1048/ 2006</w:t>
      </w:r>
      <w:r>
        <w:rPr>
          <w:rStyle w:val="tpt1"/>
          <w:rFonts w:eastAsia="Arial" w:cs="Arial" w:ascii="Arial" w:hAnsi="Arial"/>
          <w:color w:val="auto"/>
          <w:spacing w:val="0"/>
          <w:w w:val="100"/>
          <w:sz w:val="20"/>
          <w:szCs w:val="20"/>
          <w:lang w:val="ro-RO"/>
        </w:rPr>
        <w:t xml:space="preserve"> privind cerințele minime de securitate și sănătate pentru utilizarea de către lucrători a echipamentelor individuale de protecție la locul de muncă;</w:t>
      </w:r>
    </w:p>
    <w:p>
      <w:pPr>
        <w:pStyle w:val="Normal"/>
        <w:widowControl/>
        <w:numPr>
          <w:ilvl w:val="3"/>
          <w:numId w:val="1"/>
        </w:numPr>
        <w:spacing w:before="0" w:after="40"/>
        <w:jc w:val="left"/>
        <w:rPr>
          <w:rFonts w:ascii="Arial" w:hAnsi="Arial" w:cs="Arial"/>
          <w:sz w:val="18"/>
          <w:szCs w:val="18"/>
        </w:rPr>
      </w:pPr>
      <w:bookmarkStart w:id="45" w:name="do|caIII|si2|ar15|al1|pt22"/>
      <w:bookmarkEnd w:id="45"/>
      <w:r>
        <w:rPr>
          <w:rFonts w:eastAsia="Arial" w:cs="Arial" w:ascii="Arial" w:hAnsi="Arial"/>
          <w:color w:val="auto"/>
          <w:spacing w:val="0"/>
          <w:w w:val="100"/>
          <w:sz w:val="20"/>
          <w:szCs w:val="20"/>
          <w:u w:val="none"/>
          <w:lang w:val="ro-RO"/>
        </w:rPr>
        <w:t>participarea la cercetarea evenimentelor;</w:t>
      </w:r>
    </w:p>
    <w:p>
      <w:pPr>
        <w:pStyle w:val="Normal"/>
        <w:widowControl/>
        <w:numPr>
          <w:ilvl w:val="3"/>
          <w:numId w:val="1"/>
        </w:numPr>
        <w:spacing w:before="0" w:after="40"/>
        <w:jc w:val="left"/>
        <w:rPr>
          <w:rFonts w:ascii="Arial" w:hAnsi="Arial" w:cs="Arial"/>
          <w:sz w:val="18"/>
          <w:szCs w:val="18"/>
        </w:rPr>
      </w:pPr>
      <w:bookmarkStart w:id="46" w:name="do|caIII|si2|ar15|al1|pt23"/>
      <w:bookmarkEnd w:id="46"/>
      <w:r>
        <w:rPr>
          <w:rFonts w:eastAsia="Arial" w:cs="Arial" w:ascii="Arial" w:hAnsi="Arial"/>
          <w:color w:val="auto"/>
          <w:spacing w:val="0"/>
          <w:w w:val="100"/>
          <w:sz w:val="20"/>
          <w:szCs w:val="20"/>
          <w:u w:val="none"/>
          <w:lang w:val="ro-RO"/>
        </w:rPr>
        <w:t>întocmirea evidențelor;</w:t>
      </w:r>
    </w:p>
    <w:p>
      <w:pPr>
        <w:pStyle w:val="Normal"/>
        <w:widowControl/>
        <w:numPr>
          <w:ilvl w:val="3"/>
          <w:numId w:val="1"/>
        </w:numPr>
        <w:spacing w:before="0" w:after="40"/>
        <w:jc w:val="left"/>
        <w:rPr>
          <w:rFonts w:ascii="Arial" w:hAnsi="Arial" w:cs="Arial"/>
          <w:sz w:val="18"/>
          <w:szCs w:val="18"/>
          <w:lang w:val="it-IT"/>
        </w:rPr>
      </w:pPr>
      <w:bookmarkStart w:id="47" w:name="do|caIII|si2|ar15|al1|pt24"/>
      <w:bookmarkEnd w:id="47"/>
      <w:r>
        <w:rPr>
          <w:rFonts w:eastAsia="Arial" w:cs="Arial" w:ascii="Arial" w:hAnsi="Arial"/>
          <w:color w:val="auto"/>
          <w:spacing w:val="0"/>
          <w:w w:val="100"/>
          <w:sz w:val="20"/>
          <w:szCs w:val="20"/>
          <w:u w:val="none"/>
          <w:lang w:val="ro-RO"/>
        </w:rPr>
        <w:t xml:space="preserve">elaborarea rapoartelor privind accidentele de muncă suferite de lucrătorii din unitate, în conformitate cu prevederile </w:t>
      </w:r>
      <w:r>
        <w:rPr>
          <w:rStyle w:val="tpt1"/>
          <w:rFonts w:eastAsia="Arial" w:cs="Arial" w:ascii="Arial" w:hAnsi="Arial"/>
          <w:i/>
          <w:color w:val="auto"/>
          <w:spacing w:val="0"/>
          <w:w w:val="100"/>
          <w:sz w:val="20"/>
          <w:szCs w:val="20"/>
          <w:lang w:val="ro-RO"/>
        </w:rPr>
        <w:t>art. 12 alin. (1) lit. d) din Legea 319/ 2006</w:t>
      </w:r>
      <w:r>
        <w:rPr>
          <w:rStyle w:val="tpt1"/>
          <w:rFonts w:eastAsia="Arial" w:cs="Arial" w:ascii="Arial" w:hAnsi="Arial"/>
          <w:color w:val="auto"/>
          <w:spacing w:val="0"/>
          <w:w w:val="100"/>
          <w:sz w:val="20"/>
          <w:szCs w:val="20"/>
          <w:lang w:val="ro-RO"/>
        </w:rPr>
        <w:t>;</w:t>
      </w:r>
    </w:p>
    <w:p>
      <w:pPr>
        <w:pStyle w:val="Normal"/>
        <w:widowControl/>
        <w:numPr>
          <w:ilvl w:val="3"/>
          <w:numId w:val="1"/>
        </w:numPr>
        <w:spacing w:before="0" w:after="40"/>
        <w:jc w:val="left"/>
        <w:rPr>
          <w:rFonts w:ascii="Arial" w:hAnsi="Arial" w:cs="Arial"/>
          <w:sz w:val="18"/>
          <w:szCs w:val="18"/>
          <w:lang w:val="pt-PT"/>
        </w:rPr>
      </w:pPr>
      <w:bookmarkStart w:id="48" w:name="do|caIII|si2|ar15|al1|pt25"/>
      <w:bookmarkEnd w:id="48"/>
      <w:r>
        <w:rPr>
          <w:rFonts w:eastAsia="Arial" w:cs="Arial" w:ascii="Arial" w:hAnsi="Arial"/>
          <w:color w:val="auto"/>
          <w:spacing w:val="0"/>
          <w:w w:val="100"/>
          <w:sz w:val="20"/>
          <w:szCs w:val="20"/>
          <w:u w:val="none"/>
          <w:lang w:val="ro-RO"/>
        </w:rPr>
        <w:t>urmărirea realizării măsurilor dispuse de către inspectorii de muncă, cu prilejul vizitelor de control și al cercetării evenimentelor;</w:t>
      </w:r>
    </w:p>
    <w:p>
      <w:pPr>
        <w:pStyle w:val="Normal"/>
        <w:widowControl/>
        <w:numPr>
          <w:ilvl w:val="3"/>
          <w:numId w:val="1"/>
        </w:numPr>
        <w:spacing w:before="0" w:after="40"/>
        <w:jc w:val="left"/>
        <w:rPr>
          <w:rFonts w:ascii="Arial" w:hAnsi="Arial" w:cs="Arial"/>
          <w:sz w:val="18"/>
          <w:szCs w:val="18"/>
          <w:lang w:val="pt-PT"/>
        </w:rPr>
      </w:pPr>
      <w:bookmarkStart w:id="49" w:name="do|caIII|si2|ar15|al1|pt26"/>
      <w:bookmarkEnd w:id="49"/>
      <w:r>
        <w:rPr>
          <w:rFonts w:eastAsia="Arial" w:cs="Arial" w:ascii="Arial" w:hAnsi="Arial"/>
          <w:color w:val="auto"/>
          <w:spacing w:val="0"/>
          <w:w w:val="100"/>
          <w:sz w:val="20"/>
          <w:szCs w:val="20"/>
          <w:u w:val="none"/>
          <w:lang w:val="ro-RO"/>
        </w:rPr>
        <w:t>colaborarea cu lucrătorii și/ sau reprezentanții lucrătorilor, serviciile externe de prevenire și protecție, medicul de medicina muncii, în vederea coordonării măsurilor de prevenire și protecție;</w:t>
      </w:r>
    </w:p>
    <w:p>
      <w:pPr>
        <w:pStyle w:val="Normal"/>
        <w:widowControl/>
        <w:numPr>
          <w:ilvl w:val="3"/>
          <w:numId w:val="1"/>
        </w:numPr>
        <w:spacing w:before="0" w:after="40"/>
        <w:jc w:val="left"/>
        <w:rPr>
          <w:rFonts w:ascii="Arial" w:hAnsi="Arial" w:cs="Arial"/>
          <w:sz w:val="18"/>
          <w:szCs w:val="18"/>
          <w:lang w:val="pt-PT"/>
        </w:rPr>
      </w:pPr>
      <w:bookmarkStart w:id="50" w:name="do|caIII|si2|ar15|al1|pt27"/>
      <w:bookmarkEnd w:id="50"/>
      <w:r>
        <w:rPr>
          <w:rFonts w:eastAsia="Arial" w:cs="Arial" w:ascii="Arial" w:hAnsi="Arial"/>
          <w:color w:val="auto"/>
          <w:spacing w:val="0"/>
          <w:w w:val="100"/>
          <w:sz w:val="20"/>
          <w:szCs w:val="20"/>
          <w:u w:val="none"/>
          <w:lang w:val="ro-RO"/>
        </w:rPr>
        <w:t>colaborarea cu lucrătorii desemnați/ serviciile interne/ serviciile externe ai/ ale altor angajatori, în situația în care mai mulți angajatori își desfășoară activitatea în același loc de muncă;</w:t>
      </w:r>
    </w:p>
    <w:p>
      <w:pPr>
        <w:pStyle w:val="Normal"/>
        <w:widowControl/>
        <w:numPr>
          <w:ilvl w:val="3"/>
          <w:numId w:val="1"/>
        </w:numPr>
        <w:spacing w:before="0" w:after="40"/>
        <w:jc w:val="left"/>
        <w:rPr>
          <w:rFonts w:ascii="Arial" w:hAnsi="Arial" w:cs="Arial"/>
          <w:sz w:val="18"/>
          <w:szCs w:val="18"/>
          <w:lang w:val="pt-PT"/>
        </w:rPr>
      </w:pPr>
      <w:bookmarkStart w:id="51" w:name="do|caIII|si2|ar15|al1|pt28"/>
      <w:bookmarkEnd w:id="51"/>
      <w:r>
        <w:rPr>
          <w:rFonts w:eastAsia="Arial" w:cs="Arial" w:ascii="Arial" w:hAnsi="Arial"/>
          <w:color w:val="auto"/>
          <w:spacing w:val="0"/>
          <w:w w:val="100"/>
          <w:sz w:val="20"/>
          <w:szCs w:val="20"/>
          <w:u w:val="none"/>
          <w:lang w:val="ro-RO"/>
        </w:rPr>
        <w:t>urmărirea actualizării planului de avertizare, a planului de protecție și prevenire și a planului de evacuare;</w:t>
      </w:r>
    </w:p>
    <w:p>
      <w:pPr>
        <w:pStyle w:val="Normal"/>
        <w:widowControl/>
        <w:numPr>
          <w:ilvl w:val="3"/>
          <w:numId w:val="1"/>
        </w:numPr>
        <w:spacing w:before="0" w:after="40"/>
        <w:jc w:val="left"/>
        <w:rPr>
          <w:rFonts w:ascii="Arial" w:hAnsi="Arial" w:cs="Arial"/>
          <w:sz w:val="18"/>
          <w:szCs w:val="18"/>
          <w:lang w:val="it-IT"/>
        </w:rPr>
      </w:pPr>
      <w:bookmarkStart w:id="52" w:name="do|caIII|si2|ar15|al1|pt29"/>
      <w:bookmarkEnd w:id="52"/>
      <w:r>
        <w:rPr>
          <w:rFonts w:eastAsia="Arial" w:cs="Arial" w:ascii="Arial" w:hAnsi="Arial"/>
          <w:bCs/>
          <w:color w:val="auto"/>
          <w:spacing w:val="0"/>
          <w:w w:val="100"/>
          <w:sz w:val="20"/>
          <w:szCs w:val="20"/>
          <w:u w:val="none"/>
          <w:lang w:val="ro-RO"/>
        </w:rPr>
        <w:t>propunerea de sancțiuni și stimulente pentru lucrători, pe criteriul îndeplinirii obligațiilor și atribuțiilor în domeniul securității și sănătății în muncă</w:t>
      </w:r>
      <w:r>
        <w:rPr>
          <w:rStyle w:val="tpt1"/>
          <w:rFonts w:eastAsia="Arial" w:cs="Arial" w:ascii="Arial" w:hAnsi="Arial"/>
          <w:color w:val="auto"/>
          <w:spacing w:val="0"/>
          <w:w w:val="100"/>
          <w:sz w:val="20"/>
          <w:szCs w:val="20"/>
          <w:lang w:val="ro-RO"/>
        </w:rPr>
        <w:t>;</w:t>
      </w:r>
    </w:p>
    <w:p>
      <w:pPr>
        <w:pStyle w:val="Normal"/>
        <w:widowControl/>
        <w:numPr>
          <w:ilvl w:val="3"/>
          <w:numId w:val="1"/>
        </w:numPr>
        <w:spacing w:before="0" w:after="40"/>
        <w:jc w:val="left"/>
        <w:rPr>
          <w:rFonts w:ascii="Arial" w:hAnsi="Arial" w:cs="Arial"/>
          <w:sz w:val="18"/>
          <w:szCs w:val="18"/>
          <w:lang w:val="it-IT"/>
        </w:rPr>
      </w:pPr>
      <w:bookmarkStart w:id="53" w:name="do|caIII|si2|ar15|al1|pt30"/>
      <w:bookmarkEnd w:id="53"/>
      <w:r>
        <w:rPr>
          <w:rFonts w:eastAsia="Arial" w:cs="Arial" w:ascii="Arial" w:hAnsi="Arial"/>
          <w:color w:val="auto"/>
          <w:spacing w:val="0"/>
          <w:w w:val="100"/>
          <w:sz w:val="20"/>
          <w:szCs w:val="20"/>
          <w:u w:val="none"/>
          <w:lang w:val="ro-RO"/>
        </w:rPr>
        <w:t>propunerea de clauze privind securitatea și sănătatea în muncă la încheierea contractelor de prestări de servicii cu alți angajatori, inclusiv la cele încheiate cu angajatori străini;</w:t>
      </w:r>
    </w:p>
    <w:p>
      <w:pPr>
        <w:pStyle w:val="Normal"/>
        <w:widowControl/>
        <w:numPr>
          <w:ilvl w:val="3"/>
          <w:numId w:val="1"/>
        </w:numPr>
        <w:spacing w:before="0" w:after="40"/>
        <w:jc w:val="left"/>
        <w:rPr>
          <w:rStyle w:val="tpt1"/>
          <w:rFonts w:ascii="Arial" w:hAnsi="Arial" w:cs="Arial"/>
          <w:sz w:val="18"/>
          <w:szCs w:val="18"/>
          <w:lang w:val="es-ES_tradnl"/>
        </w:rPr>
      </w:pPr>
      <w:bookmarkStart w:id="54" w:name="do|caIII|si2|ar15|al1|pt31"/>
      <w:bookmarkEnd w:id="54"/>
      <w:r>
        <w:rPr>
          <w:rFonts w:eastAsia="Arial" w:cs="Arial" w:ascii="Arial" w:hAnsi="Arial"/>
          <w:color w:val="auto"/>
          <w:spacing w:val="0"/>
          <w:w w:val="100"/>
          <w:sz w:val="20"/>
          <w:szCs w:val="20"/>
          <w:u w:val="none"/>
          <w:lang w:val="ro-RO"/>
        </w:rPr>
        <w:t>întocmirea unui necesar de mijloace materiale pentru desfășurarea acestor activități;</w:t>
      </w:r>
    </w:p>
    <w:p>
      <w:pPr>
        <w:pStyle w:val="Normal"/>
        <w:widowControl/>
        <w:numPr>
          <w:ilvl w:val="3"/>
          <w:numId w:val="1"/>
        </w:numPr>
        <w:spacing w:before="0" w:after="40"/>
        <w:jc w:val="left"/>
        <w:rPr>
          <w:rFonts w:ascii="Arial" w:hAnsi="Arial" w:cs="Arial"/>
          <w:sz w:val="18"/>
          <w:szCs w:val="18"/>
          <w:lang w:val="es-ES_tradnl"/>
        </w:rPr>
      </w:pPr>
      <w:r>
        <w:rPr>
          <w:rStyle w:val="tpt1"/>
          <w:rFonts w:eastAsia="Arial" w:cs="Arial" w:ascii="Arial" w:hAnsi="Arial"/>
          <w:bCs/>
          <w:color w:val="auto"/>
          <w:spacing w:val="0"/>
          <w:w w:val="100"/>
          <w:sz w:val="20"/>
          <w:szCs w:val="20"/>
          <w:lang w:val="ro-RO"/>
        </w:rPr>
        <w:t xml:space="preserve">evidența echipamentelor, zonarea corespunzătoare, asigurarea/urmărirea ca verificările și/sau încercările periodice ale echipamentelor de muncă să fie efectuate la timp și de către persoane competente ori alte activități necesare, potrivit prevederilor Hotărârii Guvernului nr. </w:t>
      </w:r>
      <w:r>
        <w:rPr>
          <w:rFonts w:eastAsia="Arial" w:cs="Arial" w:ascii="Arial" w:hAnsi="Arial"/>
          <w:color w:val="auto"/>
          <w:spacing w:val="0"/>
          <w:w w:val="100"/>
          <w:sz w:val="20"/>
          <w:szCs w:val="20"/>
          <w:u w:val="none"/>
          <w:lang w:val="ro-RO"/>
        </w:rPr>
        <w:t>1058/ 2006</w:t>
      </w:r>
      <w:r>
        <w:rPr>
          <w:rStyle w:val="tpt1"/>
          <w:rFonts w:eastAsia="Arial" w:cs="Arial" w:ascii="Arial" w:hAnsi="Arial"/>
          <w:bCs/>
          <w:color w:val="auto"/>
          <w:spacing w:val="0"/>
          <w:w w:val="100"/>
          <w:sz w:val="20"/>
          <w:szCs w:val="20"/>
          <w:lang w:val="ro-RO"/>
        </w:rPr>
        <w:t xml:space="preserve"> privind cerințele minime pentru îmbunătățirea securității și protecția sănătății lucrătorilor care pot fi expuși unui potențial risc datorat atmosferelor explozive;</w:t>
      </w:r>
    </w:p>
    <w:p>
      <w:pPr>
        <w:pStyle w:val="Normal"/>
        <w:widowControl/>
        <w:numPr>
          <w:ilvl w:val="3"/>
          <w:numId w:val="1"/>
        </w:numPr>
        <w:spacing w:before="0" w:after="120"/>
        <w:jc w:val="left"/>
        <w:rPr>
          <w:rFonts w:ascii="Arial" w:hAnsi="Arial" w:cs="Arial"/>
          <w:sz w:val="18"/>
          <w:szCs w:val="18"/>
          <w:lang w:val="es-ES_tradnl"/>
        </w:rPr>
      </w:pPr>
      <w:bookmarkStart w:id="55" w:name="do|caIII|si2|ar15|al1|pt33"/>
      <w:bookmarkEnd w:id="55"/>
      <w:r>
        <w:rPr>
          <w:rFonts w:eastAsia="Arial" w:cs="Arial" w:ascii="Arial" w:hAnsi="Arial"/>
          <w:bCs/>
          <w:color w:val="auto"/>
          <w:spacing w:val="0"/>
          <w:w w:val="100"/>
          <w:sz w:val="20"/>
          <w:szCs w:val="20"/>
          <w:u w:val="none"/>
          <w:lang w:val="ro-RO"/>
        </w:rPr>
        <w:t>alte activități necesare/ specifice asigurării securității și sănătății lucrătorilor la locul de muncă;</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319/ 2006 – Servicii de prevenire și protecție – Art. 9)</w:t>
      </w:r>
      <w:r>
        <w:rPr>
          <w:rStyle w:val="tal1"/>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În toate cazurile, pentru a se ocupa de organizarea activităților de prevenire și a celor de protecție, ținând seama de mărimea întreprinderii și/ sau unității și/ sau de riscurile la care sunt expuși lucrătorii, precum și de distribuția acestora în cadrul întreprinderii și/ sau unității, se impune ca:</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lucrătorii desemnați să aibă capacitatea necesară și să dispună de mijloacele adecvate;</w:t>
      </w:r>
    </w:p>
    <w:p>
      <w:pPr>
        <w:pStyle w:val="Normal"/>
        <w:widowControl/>
        <w:numPr>
          <w:ilvl w:val="2"/>
          <w:numId w:val="1"/>
        </w:numPr>
        <w:spacing w:before="0" w:after="40"/>
        <w:jc w:val="left"/>
        <w:rPr>
          <w:rFonts w:ascii="Arial" w:hAnsi="Arial" w:cs="Arial"/>
          <w:sz w:val="18"/>
          <w:szCs w:val="18"/>
          <w:lang w:val="de-DE"/>
        </w:rPr>
      </w:pPr>
      <w:r>
        <w:rPr>
          <w:rFonts w:eastAsia="Arial" w:cs="Arial" w:ascii="Arial" w:hAnsi="Arial"/>
          <w:color w:val="auto"/>
          <w:spacing w:val="0"/>
          <w:w w:val="100"/>
          <w:sz w:val="20"/>
          <w:szCs w:val="20"/>
          <w:lang w:val="ro-RO"/>
        </w:rPr>
        <w:t>serviciile externe să aibă aptitudinile necesare și să dispună de mijloace personale și profesionale adecvate;</w:t>
      </w:r>
    </w:p>
    <w:p>
      <w:pPr>
        <w:pStyle w:val="Normal"/>
        <w:widowControl/>
        <w:numPr>
          <w:ilvl w:val="2"/>
          <w:numId w:val="1"/>
        </w:numPr>
        <w:spacing w:before="0" w:after="120"/>
        <w:jc w:val="left"/>
        <w:rPr>
          <w:rFonts w:ascii="Arial" w:hAnsi="Arial" w:cs="Arial"/>
          <w:sz w:val="18"/>
          <w:szCs w:val="18"/>
          <w:lang w:val="de-DE"/>
        </w:rPr>
      </w:pPr>
      <w:r>
        <w:rPr>
          <w:rFonts w:eastAsia="Arial" w:cs="Arial" w:ascii="Arial" w:hAnsi="Arial"/>
          <w:color w:val="auto"/>
          <w:spacing w:val="0"/>
          <w:w w:val="100"/>
          <w:sz w:val="20"/>
          <w:szCs w:val="20"/>
          <w:lang w:val="ro-RO"/>
        </w:rPr>
        <w:t>lucrătorii desemnați și serviciile externe să fie în număr suficient.</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Prevenirea riscurilor, precum și protecția sănătății și securitatea lucrătorilor trebuie să fie asigurate de unul sau mai mulți lucrători, de un serviciu ori de servicii distincte din interiorul sau din exteriorul întreprinderii și/sau unității.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Lucrătorul/ lucrătorii și/sau serviciul/serviciile prevăzute la alin. (2) trebuie să colaboreze între ei ori de câte ori este necesar.</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În cazul microîntreprinderilor și al întreprinderilor mici, în care se desfășoară activități fără riscuri deosebite, angajatorul își poate asuma atribuțiile din domeniul securității și sănătății în muncă pentru realizarea măsurilor prevăzute de prezenta lege, dacă are capacitatea necesară în domeniu.</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Servicii externe de prevenire și protecție – Art. 28)</w:t>
      </w:r>
      <w:r>
        <w:rPr>
          <w:rStyle w:val="tal1"/>
          <w:rFonts w:eastAsia="Arial" w:cs="Arial" w:ascii="Arial" w:hAnsi="Arial"/>
          <w:color w:val="auto"/>
          <w:spacing w:val="0"/>
          <w:w w:val="100"/>
          <w:sz w:val="20"/>
          <w:szCs w:val="20"/>
          <w:lang w:val="ro-RO"/>
        </w:rPr>
        <w:t xml:space="preserve"> </w:t>
      </w:r>
      <w:bookmarkStart w:id="56" w:name="do|caIII|si5|ar28|pa1"/>
      <w:bookmarkEnd w:id="56"/>
      <w:r>
        <w:rPr>
          <w:rFonts w:eastAsia="Arial" w:cs="Arial" w:ascii="Arial" w:hAnsi="Arial"/>
          <w:color w:val="auto"/>
          <w:spacing w:val="0"/>
          <w:w w:val="100"/>
          <w:sz w:val="20"/>
          <w:szCs w:val="20"/>
          <w:u w:val="none"/>
          <w:lang w:val="ro-RO"/>
        </w:rPr>
        <w:t>Serviciul extern de prevenire și protecție asigură, pe bază de contract, activitățile de prevenire și protecție în domeniu.</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Servicii externe de prevenire și protecție – Art. 29)</w:t>
      </w:r>
      <w:r>
        <w:rPr>
          <w:rStyle w:val="tal1"/>
          <w:rFonts w:eastAsia="Arial" w:cs="Arial" w:ascii="Arial" w:hAnsi="Arial"/>
          <w:color w:val="auto"/>
          <w:spacing w:val="0"/>
          <w:w w:val="100"/>
          <w:sz w:val="20"/>
          <w:szCs w:val="20"/>
          <w:lang w:val="ro-RO"/>
        </w:rPr>
        <w:t xml:space="preserve"> </w:t>
      </w:r>
      <w:bookmarkStart w:id="57" w:name="do|caIII|si5|ar29|pa1"/>
      <w:bookmarkEnd w:id="57"/>
      <w:r>
        <w:rPr>
          <w:rFonts w:eastAsia="Arial" w:cs="Arial" w:ascii="Arial" w:hAnsi="Arial"/>
          <w:color w:val="auto"/>
          <w:spacing w:val="0"/>
          <w:w w:val="100"/>
          <w:sz w:val="20"/>
          <w:szCs w:val="20"/>
          <w:u w:val="none"/>
          <w:lang w:val="ro-RO"/>
        </w:rPr>
        <w:t>Angajatorul apelează la serviciile externe, cu respectarea prevederilor art. 18 alin. (3) lit. d) din Legea 319/ 2006.</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Servicii externe de prevenire și protecție – Art. 30)</w:t>
      </w:r>
      <w:r>
        <w:rPr>
          <w:rStyle w:val="tal1"/>
          <w:rFonts w:eastAsia="Arial" w:cs="Arial" w:ascii="Arial" w:hAnsi="Arial"/>
          <w:color w:val="auto"/>
          <w:spacing w:val="0"/>
          <w:w w:val="100"/>
          <w:sz w:val="20"/>
          <w:szCs w:val="20"/>
          <w:lang w:val="ro-RO"/>
        </w:rPr>
        <w:t xml:space="preserve"> </w:t>
      </w:r>
      <w:bookmarkStart w:id="58" w:name="do|caIII|si5|ar30|pa1"/>
      <w:bookmarkEnd w:id="58"/>
      <w:r>
        <w:rPr>
          <w:rFonts w:eastAsia="Arial" w:cs="Arial" w:ascii="Arial" w:hAnsi="Arial"/>
          <w:color w:val="auto"/>
          <w:spacing w:val="0"/>
          <w:w w:val="100"/>
          <w:sz w:val="20"/>
          <w:szCs w:val="20"/>
          <w:u w:val="none"/>
          <w:lang w:val="ro-RO"/>
        </w:rPr>
        <w:t>Serviciul extern trebuie să aibă acces la toate informațiile necesare desfășurării activității de prevenire și protecție.</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Servicii externe de prevenire și protecție – Art. 31)</w:t>
      </w:r>
      <w:r>
        <w:rPr>
          <w:rStyle w:val="tal1"/>
          <w:rFonts w:eastAsia="Arial" w:cs="Arial" w:ascii="Arial" w:hAnsi="Arial"/>
          <w:color w:val="auto"/>
          <w:spacing w:val="0"/>
          <w:w w:val="100"/>
          <w:sz w:val="20"/>
          <w:szCs w:val="20"/>
          <w:lang w:val="ro-RO"/>
        </w:rPr>
        <w:t xml:space="preserve"> </w:t>
      </w:r>
      <w:bookmarkStart w:id="59" w:name="do|caIII|si5|ar31|pa1"/>
      <w:bookmarkEnd w:id="59"/>
      <w:r>
        <w:rPr>
          <w:rFonts w:eastAsia="Arial" w:cs="Arial" w:ascii="Arial" w:hAnsi="Arial"/>
          <w:color w:val="auto"/>
          <w:spacing w:val="0"/>
          <w:w w:val="100"/>
          <w:sz w:val="20"/>
          <w:szCs w:val="20"/>
          <w:u w:val="none"/>
          <w:lang w:val="ro-RO"/>
        </w:rPr>
        <w:t>Serviciul extern de prevenire și protecție trebuie să îndeplinească următoarele cerințe:</w:t>
      </w:r>
    </w:p>
    <w:p>
      <w:pPr>
        <w:pStyle w:val="Normal"/>
        <w:widowControl/>
        <w:numPr>
          <w:ilvl w:val="2"/>
          <w:numId w:val="1"/>
        </w:numPr>
        <w:spacing w:before="0" w:after="40"/>
        <w:jc w:val="left"/>
        <w:rPr>
          <w:rStyle w:val="tli1"/>
          <w:rFonts w:ascii="Arial" w:hAnsi="Arial" w:cs="Arial"/>
          <w:sz w:val="18"/>
          <w:szCs w:val="18"/>
          <w:lang w:val="it-IT"/>
        </w:rPr>
      </w:pPr>
      <w:bookmarkStart w:id="60" w:name="do|caIII|si5|ar31|lia"/>
      <w:bookmarkEnd w:id="60"/>
      <w:r>
        <w:rPr>
          <w:rFonts w:eastAsia="Arial" w:cs="Arial" w:ascii="Arial" w:hAnsi="Arial"/>
          <w:color w:val="auto"/>
          <w:spacing w:val="0"/>
          <w:w w:val="100"/>
          <w:sz w:val="20"/>
          <w:szCs w:val="20"/>
          <w:u w:val="none"/>
          <w:lang w:val="ro-RO"/>
        </w:rPr>
        <w:t>să dispună de personal cu capacitate profesională adecvată și de mijloacele materiale necesare pentru a-și desfășura activitatea;</w:t>
      </w:r>
      <w:bookmarkStart w:id="61" w:name="do|caIII|si5|ar31|lib"/>
    </w:p>
    <w:p>
      <w:pPr>
        <w:pStyle w:val="Normal"/>
        <w:widowControl/>
        <w:numPr>
          <w:ilvl w:val="2"/>
          <w:numId w:val="1"/>
        </w:numPr>
        <w:spacing w:before="0" w:after="120"/>
        <w:jc w:val="left"/>
        <w:rPr>
          <w:rFonts w:ascii="Arial" w:hAnsi="Arial" w:cs="Arial"/>
          <w:sz w:val="18"/>
          <w:szCs w:val="18"/>
          <w:lang w:val="it-IT"/>
        </w:rPr>
      </w:pPr>
      <w:bookmarkEnd w:id="61"/>
      <w:r>
        <w:rPr>
          <w:rFonts w:eastAsia="Arial" w:cs="Arial" w:ascii="Arial" w:hAnsi="Arial"/>
          <w:color w:val="auto"/>
          <w:spacing w:val="0"/>
          <w:w w:val="100"/>
          <w:sz w:val="20"/>
          <w:szCs w:val="20"/>
          <w:u w:val="none"/>
          <w:lang w:val="ro-RO"/>
        </w:rPr>
        <w:t>să fie abilitat de Comisia de abilitare a serviciilor externe de prevenire și protecție și de avizare a documentațiilor cu caracter tehnic de informare și instruire în domeniul securității și sănătății în muncă, în conformitate cu procedura stabilită la art. 35-45.</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Reprezentanții lucrătorilor cu răspunderi specifice în domeniul securității și sănătății în muncă – Art. 52)</w:t>
      </w:r>
      <w:r>
        <w:rPr>
          <w:rStyle w:val="tal1"/>
          <w:rFonts w:eastAsia="Arial" w:cs="Arial" w:ascii="Arial" w:hAnsi="Arial"/>
          <w:color w:val="auto"/>
          <w:spacing w:val="0"/>
          <w:w w:val="100"/>
          <w:sz w:val="20"/>
          <w:szCs w:val="20"/>
          <w:lang w:val="ro-RO"/>
        </w:rPr>
        <w:t xml:space="preserve"> </w:t>
      </w:r>
      <w:bookmarkStart w:id="62" w:name="do|caIII|si9|ar52|pa1"/>
      <w:bookmarkEnd w:id="62"/>
      <w:r>
        <w:rPr>
          <w:rFonts w:eastAsia="Arial" w:cs="Arial" w:ascii="Arial" w:hAnsi="Arial"/>
          <w:color w:val="auto"/>
          <w:spacing w:val="0"/>
          <w:w w:val="100"/>
          <w:sz w:val="20"/>
          <w:szCs w:val="20"/>
          <w:u w:val="none"/>
          <w:lang w:val="ro-RO"/>
        </w:rPr>
        <w:t>Reprezentanții lucrătorilor cu răspunderi specifice în domeniul securității și sănătății în muncă, definiți conform art. 5 lit. d) din Legea 319/ 2006, sunt aleși de către și dintre lucrătorii din întreprindere și/sau unitate, conform celor stabilite prin contractul colectiv de muncă, regulamentul intern sau regulamentul de organizare și funcționare.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Reprezentanții lucrătorilor cu răspunderi specifice în domeniul securității și sănătății în muncă – Art. 53)</w:t>
      </w:r>
      <w:r>
        <w:rPr>
          <w:rStyle w:val="tal1"/>
          <w:rFonts w:eastAsia="Arial" w:cs="Arial" w:ascii="Arial" w:hAnsi="Arial"/>
          <w:color w:val="auto"/>
          <w:spacing w:val="0"/>
          <w:w w:val="100"/>
          <w:sz w:val="20"/>
          <w:szCs w:val="20"/>
          <w:lang w:val="ro-RO"/>
        </w:rPr>
        <w:t xml:space="preserve"> </w:t>
      </w:r>
      <w:bookmarkStart w:id="63" w:name="do|caIII|si9|ar53|pa1"/>
      <w:bookmarkStart w:id="64" w:name="do|caIII|si9|ar53|al1"/>
      <w:bookmarkEnd w:id="63"/>
      <w:bookmarkEnd w:id="64"/>
      <w:r>
        <w:rPr>
          <w:rFonts w:eastAsia="Arial" w:cs="Arial" w:ascii="Arial" w:hAnsi="Arial"/>
          <w:color w:val="auto"/>
          <w:spacing w:val="0"/>
          <w:w w:val="100"/>
          <w:sz w:val="20"/>
          <w:szCs w:val="20"/>
          <w:u w:val="none"/>
          <w:lang w:val="ro-RO"/>
        </w:rPr>
        <w:t>(1)</w:t>
      </w:r>
      <w:r>
        <w:rPr>
          <w:rStyle w:val="al1"/>
          <w:rFonts w:eastAsia="Arial" w:cs="Arial" w:ascii="Arial" w:hAnsi="Arial"/>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Numărul de reprezentanți ai lucrătorilor cu răspunderi specifice în domeniul securității și sănătății lucrătorilor, care se aleg, va fi stabilit prin contractul colectiv de muncă, regulamentul intern sau regulamentul de organizare și funcționare, în funcție de numărul total al lucrătorilor din întreprindere și/sau unitate.</w:t>
      </w:r>
    </w:p>
    <w:p>
      <w:pPr>
        <w:pStyle w:val="Normal"/>
        <w:keepNext/>
        <w:widowControl/>
        <w:spacing w:before="0" w:after="60"/>
        <w:ind w:hanging="0"/>
        <w:jc w:val="left"/>
        <w:rPr>
          <w:rFonts w:ascii="Arial" w:hAnsi="Arial" w:cs="Arial"/>
          <w:sz w:val="18"/>
          <w:szCs w:val="18"/>
          <w:lang w:val="it-IT"/>
        </w:rPr>
      </w:pPr>
      <w:r>
        <w:rPr>
          <w:rStyle w:val="al1"/>
          <w:rFonts w:eastAsia="Arial" w:cs="Arial" w:ascii="Arial" w:hAnsi="Arial"/>
          <w:color w:val="auto"/>
          <w:spacing w:val="0"/>
          <w:w w:val="100"/>
          <w:sz w:val="20"/>
          <w:szCs w:val="20"/>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Numărul minim prevăzut la alin. (1) va fi stabilit după cum urmează:</w:t>
      </w:r>
    </w:p>
    <w:p>
      <w:pPr>
        <w:pStyle w:val="Normal"/>
        <w:widowControl/>
        <w:numPr>
          <w:ilvl w:val="2"/>
          <w:numId w:val="1"/>
        </w:numPr>
        <w:spacing w:before="0" w:after="40"/>
        <w:jc w:val="left"/>
        <w:rPr>
          <w:rStyle w:val="tli1"/>
          <w:rFonts w:ascii="Arial" w:hAnsi="Arial" w:cs="Arial"/>
          <w:bCs/>
          <w:sz w:val="18"/>
          <w:szCs w:val="18"/>
          <w:lang w:val="fr-FR"/>
        </w:rPr>
      </w:pPr>
      <w:bookmarkStart w:id="65" w:name="do|caIII|si9|ar53|al2|lia"/>
      <w:bookmarkEnd w:id="65"/>
      <w:r>
        <w:rPr>
          <w:rFonts w:eastAsia="Arial" w:cs="Arial" w:ascii="Arial" w:hAnsi="Arial"/>
          <w:bCs/>
          <w:color w:val="auto"/>
          <w:spacing w:val="0"/>
          <w:w w:val="100"/>
          <w:sz w:val="20"/>
          <w:szCs w:val="20"/>
          <w:u w:val="none"/>
          <w:lang w:val="ro-RO"/>
        </w:rPr>
        <w:t>un reprezentant, în cazul întreprinderilor și/sau unităților care au între 10 și 49 de lucrători inclusiv;</w:t>
      </w:r>
      <w:bookmarkStart w:id="66" w:name="do|caIII|si9|ar53|al2|lib"/>
    </w:p>
    <w:p>
      <w:pPr>
        <w:pStyle w:val="Normal"/>
        <w:widowControl/>
        <w:numPr>
          <w:ilvl w:val="2"/>
          <w:numId w:val="1"/>
        </w:numPr>
        <w:spacing w:before="0" w:after="40"/>
        <w:jc w:val="left"/>
        <w:rPr>
          <w:rFonts w:ascii="Arial" w:hAnsi="Arial" w:cs="Arial"/>
          <w:bCs/>
          <w:sz w:val="18"/>
          <w:szCs w:val="18"/>
          <w:lang w:val="fr-FR"/>
        </w:rPr>
      </w:pPr>
      <w:bookmarkEnd w:id="66"/>
      <w:r>
        <w:rPr>
          <w:rFonts w:eastAsia="Arial" w:cs="Arial" w:ascii="Arial" w:hAnsi="Arial"/>
          <w:bCs/>
          <w:color w:val="auto"/>
          <w:spacing w:val="0"/>
          <w:w w:val="100"/>
          <w:sz w:val="20"/>
          <w:szCs w:val="20"/>
          <w:u w:val="none"/>
          <w:lang w:val="ro-RO"/>
        </w:rPr>
        <w:t>2 reprezentanți, în cazul întreprinderilor și/sau unităților care au între 50 și 100 de lucrători inclusiv;</w:t>
      </w:r>
      <w:bookmarkStart w:id="67" w:name="do|caIII|si9|ar53|al2|lic"/>
    </w:p>
    <w:p>
      <w:pPr>
        <w:pStyle w:val="Normal"/>
        <w:widowControl/>
        <w:numPr>
          <w:ilvl w:val="2"/>
          <w:numId w:val="1"/>
        </w:numPr>
        <w:spacing w:before="0" w:after="120"/>
        <w:jc w:val="left"/>
        <w:rPr>
          <w:rFonts w:ascii="Arial" w:hAnsi="Arial" w:cs="Arial"/>
          <w:bCs/>
          <w:sz w:val="18"/>
          <w:szCs w:val="18"/>
          <w:lang w:val="fr-FR"/>
        </w:rPr>
      </w:pPr>
      <w:bookmarkEnd w:id="67"/>
      <w:r>
        <w:rPr>
          <w:rFonts w:eastAsia="Arial" w:cs="Arial" w:ascii="Arial" w:hAnsi="Arial"/>
          <w:bCs/>
          <w:color w:val="auto"/>
          <w:spacing w:val="0"/>
          <w:w w:val="100"/>
          <w:sz w:val="20"/>
          <w:szCs w:val="20"/>
          <w:u w:val="none"/>
          <w:lang w:val="ro-RO"/>
        </w:rPr>
        <w:t>conform cerințelor prevăzute la art. 60 alin. (3), în cazul întreprinderilor și/sau unităților care au peste 101 lucrători inclusiv.</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Reprezentanții lucrătorilor cu răspunderi specifice în domeniul securității și sănătății în muncă – Art. 54)</w:t>
      </w:r>
      <w:r>
        <w:rPr>
          <w:rStyle w:val="tal1"/>
          <w:rFonts w:eastAsia="Arial" w:cs="Arial" w:ascii="Arial" w:hAnsi="Arial"/>
          <w:color w:val="auto"/>
          <w:spacing w:val="0"/>
          <w:w w:val="100"/>
          <w:sz w:val="20"/>
          <w:szCs w:val="20"/>
          <w:lang w:val="ro-RO"/>
        </w:rPr>
        <w:t xml:space="preserve"> </w:t>
      </w:r>
      <w:bookmarkStart w:id="68" w:name="do|caIII|si9|ar54|pa1"/>
      <w:bookmarkEnd w:id="68"/>
      <w:r>
        <w:rPr>
          <w:rFonts w:eastAsia="Arial" w:cs="Arial" w:ascii="Arial" w:hAnsi="Arial"/>
          <w:color w:val="auto"/>
          <w:spacing w:val="0"/>
          <w:w w:val="100"/>
          <w:sz w:val="20"/>
          <w:szCs w:val="20"/>
          <w:u w:val="none"/>
          <w:lang w:val="ro-RO"/>
        </w:rPr>
        <w:t>Lucrătorii comunică în scris angajatorului numărul și numele reprezentanților lucrătorilor cu răspunderi specifice în domeniul securității și sănătății în muncă.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Reprezentanții lucrătorilor cu răspunderi specifice în domeniul securității și sănătății în muncă – Art. 55)</w:t>
      </w:r>
      <w:r>
        <w:rPr>
          <w:rStyle w:val="tal1"/>
          <w:rFonts w:eastAsia="Arial" w:cs="Arial" w:ascii="Arial" w:hAnsi="Arial"/>
          <w:color w:val="auto"/>
          <w:spacing w:val="0"/>
          <w:w w:val="100"/>
          <w:sz w:val="20"/>
          <w:szCs w:val="20"/>
          <w:lang w:val="ro-RO"/>
        </w:rPr>
        <w:t xml:space="preserve"> </w:t>
      </w:r>
      <w:bookmarkStart w:id="69" w:name="do|caIII|si9|ar55|pa1"/>
      <w:bookmarkStart w:id="70" w:name="do|caIII|si9|ar55|al1"/>
      <w:bookmarkEnd w:id="69"/>
      <w:bookmarkEnd w:id="70"/>
      <w:r>
        <w:rPr>
          <w:rFonts w:eastAsia="Arial" w:cs="Arial" w:ascii="Arial" w:hAnsi="Arial"/>
          <w:color w:val="auto"/>
          <w:spacing w:val="0"/>
          <w:w w:val="100"/>
          <w:sz w:val="20"/>
          <w:szCs w:val="20"/>
          <w:u w:val="none"/>
          <w:lang w:val="ro-RO"/>
        </w:rPr>
        <w:t>(1)</w:t>
      </w:r>
      <w:r>
        <w:rPr>
          <w:rStyle w:val="al1"/>
          <w:rFonts w:eastAsia="Arial" w:cs="Arial" w:ascii="Arial" w:hAnsi="Arial"/>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Reprezentanții lucrătorilor cu răspunderi specifice în domeniul securității și sănătății lucrătorilor trebuie să urmeze un program de pregătire în domeniul securității și sănătății în muncă, cu o durată de cel puțin 40 de ore, cu conținutul minim conform celui prevăzut în H.G. 1425/ 2006 anexa nr. 6 lit. A.</w:t>
      </w:r>
    </w:p>
    <w:p>
      <w:pPr>
        <w:pStyle w:val="Normal"/>
        <w:widowControl/>
        <w:spacing w:before="0" w:after="120"/>
        <w:ind w:hanging="0"/>
        <w:jc w:val="left"/>
        <w:rPr>
          <w:rFonts w:ascii="Arial" w:hAnsi="Arial" w:cs="Arial"/>
          <w:sz w:val="18"/>
          <w:szCs w:val="18"/>
          <w:lang w:val="de-DE"/>
        </w:rPr>
      </w:pPr>
      <w:bookmarkStart w:id="71" w:name="do|caIII|si9|ar55|al2"/>
      <w:bookmarkEnd w:id="71"/>
      <w:r>
        <w:rPr>
          <w:rFonts w:eastAsia="Arial" w:cs="Arial" w:ascii="Arial" w:hAnsi="Arial"/>
          <w:color w:val="auto"/>
          <w:spacing w:val="0"/>
          <w:w w:val="100"/>
          <w:sz w:val="20"/>
          <w:szCs w:val="20"/>
          <w:u w:val="none"/>
          <w:lang w:val="ro-RO"/>
        </w:rPr>
        <w:t xml:space="preserve">(2) </w:t>
      </w:r>
      <w:r>
        <w:rPr>
          <w:rStyle w:val="tal1"/>
          <w:rFonts w:eastAsia="Arial" w:cs="Arial" w:ascii="Arial" w:hAnsi="Arial"/>
          <w:bCs/>
          <w:color w:val="auto"/>
          <w:spacing w:val="0"/>
          <w:w w:val="100"/>
          <w:sz w:val="20"/>
          <w:szCs w:val="20"/>
          <w:lang w:val="ro-RO"/>
        </w:rPr>
        <w:t>Îndeplinirea cerinței prevăzute la alin. (1) se atestă printr-un document de absolvire a programului de pregătire.</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1425/ 2006 – Reprezentanții lucrătorilor cu răspunderi specifice în domeniul securității și sănătății în muncă – Art. 56)</w:t>
      </w:r>
      <w:r>
        <w:rPr>
          <w:rStyle w:val="tal1"/>
          <w:rFonts w:eastAsia="Arial" w:cs="Arial" w:ascii="Arial" w:hAnsi="Arial"/>
          <w:color w:val="auto"/>
          <w:spacing w:val="0"/>
          <w:w w:val="100"/>
          <w:sz w:val="20"/>
          <w:szCs w:val="20"/>
          <w:lang w:val="ro-RO"/>
        </w:rPr>
        <w:t xml:space="preserve"> </w:t>
      </w:r>
      <w:bookmarkStart w:id="72" w:name="do|caIII|si9|ar56|pa1"/>
      <w:bookmarkEnd w:id="72"/>
      <w:r>
        <w:rPr>
          <w:rFonts w:eastAsia="Arial" w:cs="Arial" w:ascii="Arial" w:hAnsi="Arial"/>
          <w:color w:val="auto"/>
          <w:spacing w:val="0"/>
          <w:w w:val="100"/>
          <w:sz w:val="20"/>
          <w:szCs w:val="20"/>
          <w:u w:val="none"/>
          <w:lang w:val="ro-RO"/>
        </w:rPr>
        <w:t>Reprezentanții lucrătorilor cu răspunderi specifice în domeniul securității și sănătății în muncă sunt consultați și participă, în conformitate cu art. 18 din Legea 319/ 2006, și pot desfășura următoarele activități:</w:t>
      </w:r>
    </w:p>
    <w:p>
      <w:pPr>
        <w:pStyle w:val="Normal"/>
        <w:widowControl/>
        <w:numPr>
          <w:ilvl w:val="2"/>
          <w:numId w:val="1"/>
        </w:numPr>
        <w:spacing w:before="0" w:after="40"/>
        <w:jc w:val="left"/>
        <w:rPr>
          <w:rFonts w:ascii="Arial" w:hAnsi="Arial" w:cs="Arial"/>
          <w:sz w:val="18"/>
          <w:szCs w:val="18"/>
          <w:lang w:val="de-DE"/>
        </w:rPr>
      </w:pPr>
      <w:bookmarkStart w:id="73" w:name="do|caIII|si9|ar56|lia"/>
      <w:bookmarkEnd w:id="73"/>
      <w:r>
        <w:rPr>
          <w:rFonts w:eastAsia="Arial" w:cs="Arial" w:ascii="Arial" w:hAnsi="Arial"/>
          <w:color w:val="auto"/>
          <w:spacing w:val="0"/>
          <w:w w:val="100"/>
          <w:sz w:val="20"/>
          <w:szCs w:val="20"/>
          <w:u w:val="none"/>
          <w:lang w:val="ro-RO"/>
        </w:rPr>
        <w:t>colaborează cu angajatorul pentru îmbunătățirea condițiilor de securitate și sănătate în muncă;</w:t>
      </w:r>
      <w:bookmarkStart w:id="74" w:name="do|caIII|si9|ar56|lib"/>
    </w:p>
    <w:p>
      <w:pPr>
        <w:pStyle w:val="Normal"/>
        <w:widowControl/>
        <w:numPr>
          <w:ilvl w:val="2"/>
          <w:numId w:val="1"/>
        </w:numPr>
        <w:spacing w:before="0" w:after="40"/>
        <w:jc w:val="left"/>
        <w:rPr>
          <w:rFonts w:ascii="Arial" w:hAnsi="Arial" w:cs="Arial"/>
          <w:sz w:val="18"/>
          <w:szCs w:val="18"/>
          <w:lang w:val="pt-BR"/>
        </w:rPr>
      </w:pPr>
      <w:bookmarkEnd w:id="74"/>
      <w:r>
        <w:rPr>
          <w:rFonts w:eastAsia="Arial" w:cs="Arial" w:ascii="Arial" w:hAnsi="Arial"/>
          <w:color w:val="auto"/>
          <w:spacing w:val="0"/>
          <w:w w:val="100"/>
          <w:sz w:val="20"/>
          <w:szCs w:val="20"/>
          <w:u w:val="none"/>
          <w:lang w:val="ro-RO"/>
        </w:rPr>
        <w:t>însoțesc echipa/persoana care efectuează evaluarea riscurilor;</w:t>
      </w:r>
      <w:bookmarkStart w:id="75" w:name="do|caIII|si9|ar56|lic"/>
    </w:p>
    <w:p>
      <w:pPr>
        <w:pStyle w:val="Normal"/>
        <w:widowControl/>
        <w:numPr>
          <w:ilvl w:val="2"/>
          <w:numId w:val="1"/>
        </w:numPr>
        <w:spacing w:before="0" w:after="40"/>
        <w:jc w:val="left"/>
        <w:rPr>
          <w:rFonts w:ascii="Arial" w:hAnsi="Arial" w:cs="Arial"/>
          <w:sz w:val="18"/>
          <w:szCs w:val="18"/>
          <w:lang w:val="pt-BR"/>
        </w:rPr>
      </w:pPr>
      <w:bookmarkEnd w:id="75"/>
      <w:r>
        <w:rPr>
          <w:rFonts w:eastAsia="Arial" w:cs="Arial" w:ascii="Arial" w:hAnsi="Arial"/>
          <w:color w:val="auto"/>
          <w:spacing w:val="0"/>
          <w:w w:val="100"/>
          <w:sz w:val="20"/>
          <w:szCs w:val="20"/>
          <w:u w:val="none"/>
          <w:lang w:val="ro-RO"/>
        </w:rPr>
        <w:t>ajută lucrătorii să conștientizeze necesitatea aplicării măsurilor de securitate și sănătate în muncă;</w:t>
      </w:r>
      <w:bookmarkStart w:id="76" w:name="do|caIII|si9|ar56|lid"/>
    </w:p>
    <w:p>
      <w:pPr>
        <w:pStyle w:val="Normal"/>
        <w:widowControl/>
        <w:numPr>
          <w:ilvl w:val="2"/>
          <w:numId w:val="1"/>
        </w:numPr>
        <w:spacing w:before="0" w:after="40"/>
        <w:jc w:val="left"/>
        <w:rPr>
          <w:rFonts w:ascii="Arial" w:hAnsi="Arial" w:cs="Arial"/>
          <w:sz w:val="18"/>
          <w:szCs w:val="18"/>
          <w:lang w:val="pt-BR"/>
        </w:rPr>
      </w:pPr>
      <w:bookmarkEnd w:id="76"/>
      <w:r>
        <w:rPr>
          <w:rFonts w:eastAsia="Arial" w:cs="Arial" w:ascii="Arial" w:hAnsi="Arial"/>
          <w:color w:val="auto"/>
          <w:spacing w:val="0"/>
          <w:w w:val="100"/>
          <w:sz w:val="20"/>
          <w:szCs w:val="20"/>
          <w:u w:val="none"/>
          <w:lang w:val="ro-RO"/>
        </w:rPr>
        <w:t>aduc la cunoștință angajatorului sau comitetului de securitate și sănătate în muncă propunerile lucrătorilor referitoare la îmbunătățirea condițiilor de muncă;</w:t>
      </w:r>
      <w:bookmarkStart w:id="77" w:name="do|caIII|si9|ar56|lie"/>
    </w:p>
    <w:p>
      <w:pPr>
        <w:pStyle w:val="Normal"/>
        <w:widowControl/>
        <w:numPr>
          <w:ilvl w:val="2"/>
          <w:numId w:val="1"/>
        </w:numPr>
        <w:spacing w:before="0" w:after="40"/>
        <w:jc w:val="left"/>
        <w:rPr>
          <w:rFonts w:ascii="Arial" w:hAnsi="Arial" w:cs="Arial"/>
          <w:sz w:val="18"/>
          <w:szCs w:val="18"/>
          <w:lang w:val="it-IT"/>
        </w:rPr>
      </w:pPr>
      <w:bookmarkEnd w:id="77"/>
      <w:r>
        <w:rPr>
          <w:rFonts w:eastAsia="Arial" w:cs="Arial" w:ascii="Arial" w:hAnsi="Arial"/>
          <w:color w:val="auto"/>
          <w:spacing w:val="0"/>
          <w:w w:val="100"/>
          <w:sz w:val="20"/>
          <w:szCs w:val="20"/>
          <w:u w:val="none"/>
          <w:lang w:val="ro-RO"/>
        </w:rPr>
        <w:t>urmăresc realizarea măsurilor din planul de prevenire și protecție;</w:t>
      </w:r>
      <w:bookmarkStart w:id="78" w:name="do|caIII|si9|ar56|lif"/>
    </w:p>
    <w:p>
      <w:pPr>
        <w:pStyle w:val="Normal"/>
        <w:widowControl/>
        <w:numPr>
          <w:ilvl w:val="2"/>
          <w:numId w:val="1"/>
        </w:numPr>
        <w:spacing w:before="0" w:after="120"/>
        <w:jc w:val="left"/>
        <w:rPr>
          <w:rStyle w:val="tli1"/>
          <w:rFonts w:ascii="Arial" w:hAnsi="Arial" w:cs="Arial"/>
          <w:sz w:val="18"/>
          <w:szCs w:val="18"/>
          <w:lang w:val="it-IT"/>
        </w:rPr>
      </w:pPr>
      <w:bookmarkEnd w:id="78"/>
      <w:r>
        <w:rPr>
          <w:rFonts w:eastAsia="Arial" w:cs="Arial" w:ascii="Arial" w:hAnsi="Arial"/>
          <w:color w:val="auto"/>
          <w:spacing w:val="0"/>
          <w:w w:val="100"/>
          <w:sz w:val="20"/>
          <w:szCs w:val="20"/>
          <w:u w:val="none"/>
          <w:lang w:val="ro-RO"/>
        </w:rPr>
        <w:t>informează autoritățile competente asupra nerespectării prevederilor legale în domeniul securității și sănătății în muncă.</w:t>
      </w:r>
    </w:p>
    <w:p>
      <w:pPr>
        <w:pStyle w:val="Normal"/>
        <w:keepNext w:val="true"/>
        <w:widowControl/>
        <w:spacing w:before="240" w:after="120"/>
        <w:ind w:hanging="0"/>
        <w:jc w:val="center"/>
        <w:rPr>
          <w:rFonts w:ascii="Arial" w:hAnsi="Arial" w:cs="Arial"/>
          <w:b/>
          <w:bCs/>
          <w:sz w:val="18"/>
          <w:szCs w:val="18"/>
          <w:lang w:val="ro-RO"/>
        </w:rPr>
      </w:pPr>
      <w:r>
        <w:rPr>
          <w:rFonts w:eastAsia="Arial" w:cs="Arial" w:ascii="Arial" w:hAnsi="Arial"/>
          <w:b/>
          <w:bCs/>
          <w:color w:val="auto"/>
          <w:spacing w:val="0"/>
          <w:w w:val="100"/>
          <w:sz w:val="20"/>
          <w:szCs w:val="20"/>
          <w:lang w:val="ro-RO"/>
        </w:rPr>
        <w:t>Capitolul V. Supravegherea sănătății lucrătorilor</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Sănătatea și securitatea în muncă – Art. 175)</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Angajatorul are obligația să asigure securitatea și sănătatea salariaților în toate aspectele legate de muncă.</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Dacă un angajator apelează la persoane sau servicii exterioare, aceasta nu îl exonerează de răspundere în acest domeniu.</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Obligațiile salariaților în domeniul securității și sănătății în muncă nu pot aduce atingere responsabilității angajatorului.</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Măsurile privind securitatea și sănătatea în muncă nu pot să determine, în niciun caz, obligații financiare pentru salariați.</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Sănătatea și securitatea în muncă – Art. 176)</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Dispozițiile prezentului titlu se completează cu dispozițiile legii speciale, ale contractelor colective de muncă aplicabile, precum și cu normele și normativele de protecție a muncii.</w:t>
      </w:r>
    </w:p>
    <w:p>
      <w:pPr>
        <w:pStyle w:val="Normal"/>
        <w:keepNext/>
        <w:widowControl/>
        <w:spacing w:before="0" w:after="60"/>
        <w:ind w:hanging="0"/>
        <w:jc w:val="left"/>
        <w:rPr>
          <w:rFonts w:ascii="Arial" w:hAnsi="Arial" w:cs="Arial"/>
          <w:sz w:val="18"/>
          <w:szCs w:val="18"/>
          <w:lang w:val="sv-S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Normele și normativele de protecție a muncii pot stabili:</w:t>
      </w:r>
    </w:p>
    <w:p>
      <w:pPr>
        <w:pStyle w:val="Normal"/>
        <w:widowControl/>
        <w:numPr>
          <w:ilvl w:val="2"/>
          <w:numId w:val="1"/>
        </w:numPr>
        <w:spacing w:before="0" w:after="40"/>
        <w:jc w:val="left"/>
        <w:rPr>
          <w:rFonts w:ascii="Arial" w:hAnsi="Arial" w:cs="Arial"/>
          <w:sz w:val="18"/>
          <w:szCs w:val="18"/>
          <w:lang w:val="pt-PT"/>
        </w:rPr>
      </w:pPr>
      <w:r>
        <w:rPr>
          <w:rFonts w:eastAsia="Arial" w:cs="Arial" w:ascii="Arial" w:hAnsi="Arial"/>
          <w:color w:val="auto"/>
          <w:spacing w:val="0"/>
          <w:w w:val="100"/>
          <w:sz w:val="20"/>
          <w:szCs w:val="20"/>
          <w:lang w:val="ro-RO"/>
        </w:rPr>
        <w:t>măsuri generale de protecție a muncii pentru prevenirea accidentelor de muncă și a bolilor profesionale, aplicabile tuturor angajatorilor;</w:t>
      </w:r>
    </w:p>
    <w:p>
      <w:pPr>
        <w:pStyle w:val="Normal"/>
        <w:widowControl/>
        <w:numPr>
          <w:ilvl w:val="2"/>
          <w:numId w:val="1"/>
        </w:numPr>
        <w:spacing w:before="0" w:after="40"/>
        <w:jc w:val="left"/>
        <w:rPr>
          <w:rFonts w:ascii="Arial" w:hAnsi="Arial" w:cs="Arial"/>
          <w:sz w:val="18"/>
          <w:szCs w:val="18"/>
          <w:lang w:val="sv-SE"/>
        </w:rPr>
      </w:pPr>
      <w:r>
        <w:rPr>
          <w:rFonts w:eastAsia="Arial" w:cs="Arial" w:ascii="Arial" w:hAnsi="Arial"/>
          <w:color w:val="auto"/>
          <w:spacing w:val="0"/>
          <w:w w:val="100"/>
          <w:sz w:val="20"/>
          <w:szCs w:val="20"/>
          <w:lang w:val="ro-RO"/>
        </w:rPr>
        <w:t>măsuri de protecție a muncii, specifice pentru anumite profesii sau anumite activități;</w:t>
      </w:r>
    </w:p>
    <w:p>
      <w:pPr>
        <w:pStyle w:val="Normal"/>
        <w:widowControl/>
        <w:numPr>
          <w:ilvl w:val="2"/>
          <w:numId w:val="1"/>
        </w:numPr>
        <w:spacing w:before="0" w:after="40"/>
        <w:jc w:val="left"/>
        <w:rPr>
          <w:rFonts w:ascii="Arial" w:hAnsi="Arial" w:cs="Arial"/>
          <w:sz w:val="18"/>
          <w:szCs w:val="18"/>
          <w:lang w:val="pt-PT"/>
        </w:rPr>
      </w:pPr>
      <w:r>
        <w:rPr>
          <w:rFonts w:eastAsia="Arial" w:cs="Arial" w:ascii="Arial" w:hAnsi="Arial"/>
          <w:color w:val="auto"/>
          <w:spacing w:val="0"/>
          <w:w w:val="100"/>
          <w:sz w:val="20"/>
          <w:szCs w:val="20"/>
          <w:lang w:val="ro-RO"/>
        </w:rPr>
        <w:t>măsuri de protecție specifice, aplicabile anumitor categorii de personal;</w:t>
      </w:r>
    </w:p>
    <w:p>
      <w:pPr>
        <w:pStyle w:val="Normal"/>
        <w:widowControl/>
        <w:numPr>
          <w:ilvl w:val="2"/>
          <w:numId w:val="1"/>
        </w:numPr>
        <w:spacing w:before="0" w:after="120"/>
        <w:jc w:val="left"/>
        <w:rPr>
          <w:rFonts w:ascii="Arial" w:hAnsi="Arial" w:cs="Arial"/>
          <w:sz w:val="18"/>
          <w:szCs w:val="18"/>
          <w:lang w:val="pt-PT"/>
        </w:rPr>
      </w:pPr>
      <w:r>
        <w:rPr>
          <w:rFonts w:eastAsia="Arial" w:cs="Arial" w:ascii="Arial" w:hAnsi="Arial"/>
          <w:color w:val="auto"/>
          <w:spacing w:val="0"/>
          <w:w w:val="100"/>
          <w:sz w:val="20"/>
          <w:szCs w:val="20"/>
          <w:lang w:val="ro-RO"/>
        </w:rPr>
        <w:t>dispoziții referitoare la organizarea și funcționarea unor organisme speciale de asigurare a securității și sănătății în muncă.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Sănătatea și securitatea în muncă – Art. 177)</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În cadrul propriilor responsabilități angajatorul va lua măsurile necesare pentru protejarea securității și sănătății salariaților, inclusiv pentru activitățile de prevenire a riscurilor profesionale, de informare și pregătire, precum și pentru punerea în aplicare a organizării protecției muncii și mijloacelor necesare acesteia.</w:t>
      </w:r>
    </w:p>
    <w:p>
      <w:pPr>
        <w:pStyle w:val="Normal"/>
        <w:keepNext/>
        <w:widowControl/>
        <w:spacing w:before="0" w:after="6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La adoptarea și punerea în aplicare a măsurilor prevăzute la art. 177, alin. (1) din Legea 53/ 2003 se va ține seama de următoarele principii generale de prevenire: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evitarea riscurilor;</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evaluarea riscurilor care nu pot fi evitate;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combaterea riscurilor la sursă;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adaptarea muncii la om, în special în ceea ce privește proiectarea locurilor de muncă și alegerea echipamentelor și metodelor de muncă și de producție, în vederea atenuării, cu precădere, a muncii monotone și a muncii repetitive, precum și a reducerii efectelor acestora asupra sănătății;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luarea în considerare a evoluției tehnicii;</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înlocuirea a ceea ce este periculos cu ceea ce nu este periculos sau cu ceea ce este mai puțin periculos;</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planificarea prevenirii;</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adoptarea măsurilor de protecție colectivă cu prioritate față de măsurile de protecție individuală;</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aducerea la cunoștința salariaților a instrucțiunilor corespunzătoare.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Sănătatea și securitatea în muncă – Art. 178)</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Angajatorul răspunde de organizarea activității de asigurare a sănătății și securității în muncă.</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cuprinsul regulamentelor interne sunt prevăzute în mod obligatoriu reguli privind securitatea și sănătatea în muncă.</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În elaborarea măsurilor de securitate și sănătate în muncă angajatorul se consultă cu sindicatul sau, după caz, cu reprezentanții salariaților, precum și cu comitetul de securitate și sănătate în muncă.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Sănătatea și securitatea în muncă – Art. 179)</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Angajatorul are obligația să asigure toți salariații pentru risc de accidente de muncă și boli profesionale, în condițiile legii.</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Sănătatea și securitatea în muncă – Art. 180)</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Angajatorul are obligația să organizeze instruirea angajaților săi în domeniul securității și sănătății în muncă.</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Instruirea se realizează periodic, prin modalități specifice stabilite de comun acord de către angajator, împreună cu comitetul de securitate și sănătate în muncă și cu sindicatul sau, după caz, cu reprezentanții salariaților.</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Instruirea prevăzută la art. 180, alin. (2) din Legea 53/ 2003 se realizează obligatoriu în cazul noilor angajați, al celor care își schimbă locul de muncă sau felul muncii și al celor care își reiau activitatea după o întrerupere mai mare de 6 luni. În toate aceste cazuri instruirea se efectuează înainte de începerea efectivă a activității.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Instruirea este obligatorie și în situația în care intervin modificări ale legislației în domeniu.</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Sănătatea și securitatea în muncă – Art. 181)</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Locurile de muncă trebuie să fie organizate astfel încât să garanteze securitatea și sănătatea salariaților.</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Angajatorul trebuie să organizeze controlul permanent al stării materialelor, utilajelor și substanțelor folosite în procesul muncii, în scopul asigurării sănătății și securității salariaților.</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Angajatorul răspunde pentru asigurarea condițiilor de acordare a primului ajutor în caz de accidente de muncă, pentru crearea condițiilor de preîntâmpinare a incendiilor, precum și pentru evacuarea salariaților în situații speciale și în caz de pericol iminent.</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Sănătatea și securitatea în muncă – Art. 182)</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Pentru asigurarea securității și sănătății în muncă instituția abilitată prin lege poate dispune limitarea sau interzicerea fabricării, comercializării, importului ori utilizării cu orice titlu a substanțelor și preparatelor periculoase pentru salariați.</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Inspectorul de muncă poate, cu avizul medicului de medicină a muncii, să impună angajatorului să solicite organismelor competente, contra cost, analize și expertize asupra unor produse, substanțe sau preparate considerate a fi periculoase, pentru a cunoaște compoziția acestora și efectele pe care le-ar putea produce asupra organismului uman.</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Protecția salariaților prin servicii medicale – Art. 186)</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Angajatorii au obligația să asigure accesul salariaților la serviciul medical de medicină a muncii.</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Protecția salariaților prin servicii medicale – Art. 187)</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Serviciul medical de medicină a muncii poate fi un serviciu autonom organizat de angajator sau un serviciu asigurat de o asociație patronală.</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Durata muncii prestate de medicul de medicină a muncii se calculează în funcție de numărul de salariați ai angajatorului, potrivit legii.</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Protecția salariaților prin servicii medicale – Art. 188)</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Medicul de medicină a muncii este un salariat, atestat în profesia sa potrivit legii, titular al unui contract de muncă încheiat cu un angajator sau cu o asociație patronală.</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Medicul de medicină a muncii este independent în exercitarea profesiei sale.</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Protecția salariaților prin servicii medicale – Art. 189)</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Sarcinile principale ale medicului de medicină a muncii constau în:</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prevenirea accidentelor de muncă și a bolilor profesionale;</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supravegherea efectivă a condițiilor de igienă și sănătate în muncă;</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asigurarea controlului medical al salariaților atât la angajarea în muncă, cât și pe durata executării contractului individual de muncă.</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vederea realizării sarcinilor ce îi revin medicul de medicină a muncii poate propune angajatorului schimbarea locului de muncă sau a felului muncii unor salariați, determinată de starea de sănătate a acestora.</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Medicul de medicină a muncii este membru de drept în comitetul de securitate și sănătate în muncă.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53/ 2003 – Protecția salariaților prin servicii medicale – Art. 190)</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Medicul de medicină a muncii stabilește în fiecare an un program de activitate pentru îmbunătățirea mediului de muncă din punct de vedere al sănătății în muncă pentru fiecare angajator.</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Elementele programului sunt specifice pentru fiecare angajator și sunt supuse avizării comitetului de securitate și sănătate în muncă.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Legea 319/ 2006 – Art. 24, 25)</w:t>
      </w:r>
      <w:r>
        <w:rPr>
          <w:rFonts w:eastAsia="Arial" w:cs="Arial" w:ascii="Arial" w:hAnsi="Arial"/>
          <w:color w:val="auto"/>
          <w:spacing w:val="0"/>
          <w:w w:val="100"/>
          <w:sz w:val="20"/>
          <w:szCs w:val="20"/>
          <w:lang w:val="ro-RO"/>
        </w:rPr>
        <w:t xml:space="preserve"> </w:t>
      </w:r>
      <w:r>
        <w:rPr>
          <w:rStyle w:val="al1"/>
          <w:rFonts w:eastAsia="Arial" w:cs="Arial" w:ascii="Arial" w:hAnsi="Arial"/>
          <w:color w:val="auto"/>
          <w:spacing w:val="0"/>
          <w:w w:val="100"/>
          <w:sz w:val="20"/>
          <w:szCs w:val="20"/>
          <w:lang w:val="ro-RO"/>
        </w:rPr>
        <w:t>(1)</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Măsurile prin care se asigură supravegherea corespunzătoare a sănătății lucrătorilor în funcție de riscurile privind securitatea și sănătatea în muncă se stabilesc potrivit reglementărilor legale, și anume prin H.G. 355/ 2007 privind </w:t>
      </w:r>
      <w:r>
        <w:rPr>
          <w:rFonts w:eastAsia="Arial" w:cs="Arial" w:ascii="Arial" w:hAnsi="Arial"/>
          <w:bCs/>
          <w:color w:val="auto"/>
          <w:spacing w:val="0"/>
          <w:w w:val="100"/>
          <w:sz w:val="20"/>
          <w:szCs w:val="20"/>
          <w:lang w:val="ro-RO"/>
        </w:rPr>
        <w:t>supravegherea sănătății lucrătorilor</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Măsurile prevăzute la art. </w:t>
      </w:r>
      <w:r>
        <w:rPr>
          <w:rFonts w:eastAsia="Arial" w:cs="Arial" w:ascii="Arial" w:hAnsi="Arial"/>
          <w:i/>
          <w:color w:val="auto"/>
          <w:spacing w:val="0"/>
          <w:w w:val="100"/>
          <w:sz w:val="20"/>
          <w:szCs w:val="20"/>
          <w:lang w:val="ro-RO"/>
        </w:rPr>
        <w:t>24</w:t>
      </w:r>
      <w:r>
        <w:rPr>
          <w:rFonts w:eastAsia="Arial" w:cs="Arial" w:ascii="Arial" w:hAnsi="Arial"/>
          <w:color w:val="auto"/>
          <w:spacing w:val="0"/>
          <w:w w:val="100"/>
          <w:sz w:val="20"/>
          <w:szCs w:val="20"/>
          <w:lang w:val="ro-RO"/>
        </w:rPr>
        <w:t>, alin. (1) din Legea 319/ 2006, vor fi stabilite astfel încât fiecare lucrător să poată beneficia de supravegherea sănătății la intervale regulate.</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Supravegherea sănătății lucrătorilor este asigurată prin medicii de medicină a muncii.</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(Preluare din H.G. 355/ 2007 – Art. 2)</w:t>
      </w:r>
      <w:r>
        <w:rPr>
          <w:rFonts w:eastAsia="Arial" w:cs="Arial" w:ascii="Arial" w:hAnsi="Arial"/>
          <w:color w:val="auto"/>
          <w:spacing w:val="0"/>
          <w:w w:val="100"/>
          <w:sz w:val="20"/>
          <w:szCs w:val="20"/>
          <w:lang w:val="ro-RO"/>
        </w:rPr>
        <w:t xml:space="preserve"> </w:t>
      </w:r>
      <w:r>
        <w:rPr>
          <w:rStyle w:val="al1"/>
          <w:rFonts w:eastAsia="Arial" w:cs="Arial" w:ascii="Arial" w:hAnsi="Arial"/>
          <w:color w:val="auto"/>
          <w:spacing w:val="0"/>
          <w:w w:val="100"/>
          <w:sz w:val="20"/>
          <w:szCs w:val="20"/>
          <w:lang w:val="ro-RO"/>
        </w:rPr>
        <w:t xml:space="preserve">(1) </w:t>
      </w:r>
      <w:r>
        <w:rPr>
          <w:rStyle w:val="al1"/>
          <w:rFonts w:eastAsia="Arial" w:cs="Arial" w:ascii="Arial" w:hAnsi="Arial"/>
          <w:b w:val="false"/>
          <w:color w:val="auto"/>
          <w:spacing w:val="0"/>
          <w:w w:val="100"/>
          <w:sz w:val="20"/>
          <w:szCs w:val="20"/>
          <w:lang w:val="ro-RO"/>
        </w:rPr>
        <w:t>S</w:t>
      </w:r>
      <w:r>
        <w:rPr>
          <w:rStyle w:val="tpa1"/>
          <w:rFonts w:eastAsia="Arial" w:cs="Arial" w:ascii="Arial" w:hAnsi="Arial"/>
          <w:color w:val="auto"/>
          <w:spacing w:val="0"/>
          <w:w w:val="100"/>
          <w:sz w:val="20"/>
          <w:szCs w:val="20"/>
          <w:lang w:val="ro-RO"/>
        </w:rPr>
        <w:t>upravegherea sănătății lucrătorilor reprezintă totalitatea serviciilor medicale care asigură prevenirea, depistarea, dispensarizarea bolilor profesionale și a bolilor legate de profesie, precum și menținerea sănătății și a capacității de muncă a lucrătorilor.</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5)</w:t>
      </w:r>
      <w:bookmarkStart w:id="79" w:name="do|caII|ar5|al1"/>
      <w:r>
        <w:rPr>
          <w:rFonts w:eastAsia="Arial" w:cs="Arial" w:ascii="Arial" w:hAnsi="Arial"/>
          <w:color w:val="auto"/>
          <w:spacing w:val="0"/>
          <w:w w:val="100"/>
          <w:sz w:val="20"/>
          <w:szCs w:val="20"/>
          <w:lang w:val="ro-RO"/>
        </w:rPr>
        <w:t xml:space="preserve"> </w:t>
      </w:r>
      <w:bookmarkEnd w:id="79"/>
      <w:r>
        <w:rPr>
          <w:rFonts w:eastAsia="Arial" w:cs="Arial" w:ascii="Arial" w:hAnsi="Arial"/>
          <w:color w:val="auto"/>
          <w:spacing w:val="0"/>
          <w:w w:val="100"/>
          <w:sz w:val="20"/>
          <w:szCs w:val="20"/>
          <w:u w:val="none"/>
          <w:lang w:val="ro-RO"/>
        </w:rPr>
        <w:t xml:space="preserve">(1) </w:t>
      </w:r>
      <w:r>
        <w:rPr>
          <w:rStyle w:val="tal1"/>
          <w:rFonts w:eastAsia="Arial" w:cs="Arial" w:ascii="Arial" w:hAnsi="Arial"/>
          <w:color w:val="auto"/>
          <w:spacing w:val="0"/>
          <w:w w:val="100"/>
          <w:sz w:val="20"/>
          <w:szCs w:val="20"/>
          <w:lang w:val="ro-RO"/>
        </w:rPr>
        <w:t>Angajatorul trebuie să se afle în posesia unei evaluări a riscului asupra sănătății lucrătorilor.</w:t>
      </w:r>
    </w:p>
    <w:p>
      <w:pPr>
        <w:pStyle w:val="Normal"/>
        <w:widowControl/>
        <w:spacing w:before="0" w:after="120"/>
        <w:ind w:hanging="0"/>
        <w:jc w:val="left"/>
        <w:rPr>
          <w:rFonts w:ascii="Arial" w:hAnsi="Arial" w:cs="Arial"/>
          <w:sz w:val="18"/>
          <w:szCs w:val="18"/>
          <w:lang w:val="de-DE"/>
        </w:rPr>
      </w:pPr>
      <w:bookmarkStart w:id="80" w:name="do|caII|ar5|al2"/>
      <w:bookmarkEnd w:id="80"/>
      <w:r>
        <w:rPr>
          <w:rFonts w:eastAsia="Arial" w:cs="Arial" w:ascii="Arial" w:hAnsi="Arial"/>
          <w:color w:val="auto"/>
          <w:spacing w:val="0"/>
          <w:w w:val="100"/>
          <w:sz w:val="20"/>
          <w:szCs w:val="20"/>
          <w:u w:val="none"/>
          <w:lang w:val="ro-RO"/>
        </w:rPr>
        <w:t xml:space="preserve">(2) </w:t>
      </w:r>
      <w:r>
        <w:rPr>
          <w:rStyle w:val="tal1"/>
          <w:rFonts w:eastAsia="Arial" w:cs="Arial" w:ascii="Arial" w:hAnsi="Arial"/>
          <w:color w:val="auto"/>
          <w:spacing w:val="0"/>
          <w:w w:val="100"/>
          <w:sz w:val="20"/>
          <w:szCs w:val="20"/>
          <w:lang w:val="ro-RO"/>
        </w:rPr>
        <w:t>Evaluarea riscului asupra sănătății se actualizează dacă s-au produs schimbări semnificative din cauza cărora evaluarea ar fi depășită sau atunci când rezultatele supravegherii sănătății o impun.</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(Preluare din H.G. 355/ 2007 – Art. 7)</w:t>
      </w:r>
      <w:r>
        <w:rPr>
          <w:rFonts w:eastAsia="Arial" w:cs="Arial" w:ascii="Arial" w:hAnsi="Arial"/>
          <w:color w:val="auto"/>
          <w:spacing w:val="0"/>
          <w:w w:val="100"/>
          <w:sz w:val="20"/>
          <w:szCs w:val="20"/>
          <w:lang w:val="ro-RO"/>
        </w:rPr>
        <w:t xml:space="preserve"> </w:t>
      </w:r>
      <w:bookmarkStart w:id="81" w:name="do|caII|ar7|pa1"/>
      <w:bookmarkEnd w:id="81"/>
      <w:r>
        <w:rPr>
          <w:rFonts w:eastAsia="Arial" w:cs="Arial" w:ascii="Arial" w:hAnsi="Arial"/>
          <w:color w:val="auto"/>
          <w:spacing w:val="0"/>
          <w:w w:val="100"/>
          <w:sz w:val="20"/>
          <w:szCs w:val="20"/>
          <w:u w:val="none"/>
          <w:lang w:val="ro-RO"/>
        </w:rPr>
        <w:t>Angajatorii sunt obligați să asigure fondurile și condițiile efectuării tuturor serviciilor medicale profilactice necesare pentru supravegherea sănătății lucrătorilor, aceștia nefiind implicați în niciun fel în costurile aferente supravegherii medicale profilactice specifice riscurilor profesionale.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8)</w:t>
      </w:r>
      <w:bookmarkStart w:id="82" w:name="do|caIII|ar8|al1"/>
      <w:r>
        <w:rPr>
          <w:rFonts w:eastAsia="Arial" w:cs="Arial" w:ascii="Arial" w:hAnsi="Arial"/>
          <w:color w:val="auto"/>
          <w:spacing w:val="0"/>
          <w:w w:val="100"/>
          <w:sz w:val="20"/>
          <w:szCs w:val="20"/>
          <w:lang w:val="ro-RO"/>
        </w:rPr>
        <w:t xml:space="preserve"> </w:t>
      </w:r>
      <w:bookmarkEnd w:id="82"/>
      <w:r>
        <w:rPr>
          <w:rFonts w:eastAsia="Arial" w:cs="Arial" w:ascii="Arial" w:hAnsi="Arial"/>
          <w:color w:val="auto"/>
          <w:spacing w:val="0"/>
          <w:w w:val="100"/>
          <w:sz w:val="20"/>
          <w:szCs w:val="20"/>
          <w:u w:val="none"/>
          <w:lang w:val="ro-RO"/>
        </w:rPr>
        <w:t xml:space="preserve">(1) </w:t>
      </w:r>
      <w:r>
        <w:rPr>
          <w:rStyle w:val="tal1"/>
          <w:rFonts w:eastAsia="Arial" w:cs="Arial" w:ascii="Arial" w:hAnsi="Arial"/>
          <w:color w:val="auto"/>
          <w:spacing w:val="0"/>
          <w:w w:val="100"/>
          <w:sz w:val="20"/>
          <w:szCs w:val="20"/>
          <w:lang w:val="ro-RO"/>
        </w:rPr>
        <w:t>Serviciile medicale profilactice prin care se asigură supravegherea sănătății lucrătorilor sunt: examenul medical la angajarea în muncă, de adaptare, periodic, la reluarea activității, supraveghere specială și promovarea sănătății la locul de muncă.</w:t>
      </w:r>
    </w:p>
    <w:p>
      <w:pPr>
        <w:pStyle w:val="Normal"/>
        <w:widowControl/>
        <w:spacing w:before="0" w:after="120"/>
        <w:ind w:hanging="0"/>
        <w:jc w:val="left"/>
        <w:rPr>
          <w:rFonts w:ascii="Arial" w:hAnsi="Arial" w:cs="Arial"/>
          <w:sz w:val="18"/>
          <w:szCs w:val="18"/>
          <w:lang w:val="pt-BR"/>
        </w:rPr>
      </w:pPr>
      <w:r>
        <w:rPr>
          <w:rFonts w:eastAsia="Arial" w:cs="Arial" w:ascii="Arial" w:hAnsi="Arial"/>
          <w:color w:val="auto"/>
          <w:spacing w:val="0"/>
          <w:w w:val="100"/>
          <w:sz w:val="20"/>
          <w:szCs w:val="20"/>
          <w:u w:val="none"/>
          <w:lang w:val="ro-RO"/>
        </w:rPr>
        <w:t xml:space="preserve">(1¹)</w:t>
      </w:r>
      <w:r>
        <w:rPr>
          <w:rStyle w:val="tal1"/>
          <w:rFonts w:eastAsia="Arial" w:cs="Arial" w:ascii="Arial" w:hAnsi="Arial"/>
          <w:color w:val="auto"/>
          <w:spacing w:val="0"/>
          <w:w w:val="100"/>
          <w:sz w:val="20"/>
          <w:szCs w:val="20"/>
          <w:lang w:val="ro-RO"/>
        </w:rPr>
        <w:t xml:space="preserve"> Prin supraveghere specială se înțelege examenul medical profilactic efectuat de către medicul de medicina muncii, în vederea stabilirii aptitudinii în muncă pentru lucrătorii care se încadrează în următoarele categorii: persoane cu vârste cuprinse între 15 și 18 ani împliniți, persoane cu vârsta de peste 60 de ani împliniți, femei gravide, persoane cu handicap, persoane dependente de droguri, de alcool, stângace, persoane cu vederea monoculară, persoane în evidență cu boli cronice.</w:t>
      </w:r>
    </w:p>
    <w:p>
      <w:pPr>
        <w:pStyle w:val="Normal"/>
        <w:widowControl/>
        <w:spacing w:before="0" w:after="120"/>
        <w:ind w:hanging="0"/>
        <w:jc w:val="left"/>
        <w:rPr>
          <w:rFonts w:ascii="Arial" w:hAnsi="Arial" w:cs="Arial"/>
          <w:sz w:val="18"/>
          <w:szCs w:val="18"/>
          <w:lang w:val="pt-BR"/>
        </w:rPr>
      </w:pPr>
      <w:bookmarkStart w:id="83" w:name="do|caIII|ar8|al2"/>
      <w:bookmarkEnd w:id="83"/>
      <w:r>
        <w:rPr>
          <w:rFonts w:eastAsia="Arial" w:cs="Arial" w:ascii="Arial" w:hAnsi="Arial"/>
          <w:color w:val="auto"/>
          <w:spacing w:val="0"/>
          <w:w w:val="100"/>
          <w:sz w:val="20"/>
          <w:szCs w:val="20"/>
          <w:u w:val="none"/>
          <w:lang w:val="ro-RO"/>
        </w:rPr>
        <w:t xml:space="preserve">(2) </w:t>
      </w:r>
      <w:r>
        <w:rPr>
          <w:rStyle w:val="tal1"/>
          <w:rFonts w:eastAsia="Arial" w:cs="Arial" w:ascii="Arial" w:hAnsi="Arial"/>
          <w:color w:val="auto"/>
          <w:spacing w:val="0"/>
          <w:w w:val="100"/>
          <w:sz w:val="20"/>
          <w:szCs w:val="20"/>
          <w:lang w:val="ro-RO"/>
        </w:rPr>
        <w:t>Serviciile medicale profilactice prevăzute la alin. (1) se efectuează potrivit prevederilor anexei nr. 1 din H.G. 355/ 2007, precum și ale actelor normative specifice.</w:t>
      </w:r>
    </w:p>
    <w:p>
      <w:pPr>
        <w:pStyle w:val="Normal"/>
        <w:widowControl/>
        <w:spacing w:before="0" w:after="120"/>
        <w:ind w:hanging="0"/>
        <w:jc w:val="left"/>
        <w:rPr>
          <w:rFonts w:ascii="Arial" w:hAnsi="Arial" w:cs="Arial"/>
          <w:sz w:val="18"/>
          <w:szCs w:val="18"/>
          <w:lang w:val="pt-BR"/>
        </w:rPr>
      </w:pPr>
      <w:bookmarkStart w:id="84" w:name="do|caIII|ar8|al3"/>
      <w:bookmarkEnd w:id="84"/>
      <w:r>
        <w:rPr>
          <w:rFonts w:eastAsia="Arial" w:cs="Arial" w:ascii="Arial" w:hAnsi="Arial"/>
          <w:color w:val="auto"/>
          <w:spacing w:val="0"/>
          <w:w w:val="100"/>
          <w:sz w:val="20"/>
          <w:szCs w:val="20"/>
          <w:u w:val="none"/>
          <w:lang w:val="ro-RO"/>
        </w:rPr>
        <w:t xml:space="preserve">(3) </w:t>
      </w:r>
      <w:r>
        <w:rPr>
          <w:rStyle w:val="tal1"/>
          <w:rFonts w:eastAsia="Arial" w:cs="Arial" w:ascii="Arial" w:hAnsi="Arial"/>
          <w:color w:val="auto"/>
          <w:spacing w:val="0"/>
          <w:w w:val="100"/>
          <w:sz w:val="20"/>
          <w:szCs w:val="20"/>
          <w:lang w:val="ro-RO"/>
        </w:rPr>
        <w:t>În cazuri argumentate medical, științific, statistic, examenele medicale profilactice se vor adapta periodic, specific noilor riscuri profesionale.</w:t>
      </w:r>
    </w:p>
    <w:p>
      <w:pPr>
        <w:pStyle w:val="Normal"/>
        <w:widowControl/>
        <w:spacing w:before="0" w:after="120"/>
        <w:ind w:hanging="0"/>
        <w:jc w:val="left"/>
        <w:rPr>
          <w:rFonts w:ascii="Arial" w:hAnsi="Arial" w:cs="Arial"/>
          <w:sz w:val="18"/>
          <w:szCs w:val="18"/>
          <w:lang w:val="pt-BR"/>
        </w:rPr>
      </w:pPr>
      <w:bookmarkStart w:id="85" w:name="do|caIII|ar8|al4"/>
      <w:bookmarkEnd w:id="85"/>
      <w:r>
        <w:rPr>
          <w:rFonts w:eastAsia="Arial" w:cs="Arial" w:ascii="Arial" w:hAnsi="Arial"/>
          <w:color w:val="auto"/>
          <w:spacing w:val="0"/>
          <w:w w:val="100"/>
          <w:sz w:val="20"/>
          <w:szCs w:val="20"/>
          <w:u w:val="none"/>
          <w:lang w:val="ro-RO"/>
        </w:rPr>
        <w:t xml:space="preserve">(4) </w:t>
      </w:r>
      <w:r>
        <w:rPr>
          <w:rStyle w:val="tal1"/>
          <w:rFonts w:eastAsia="Arial" w:cs="Arial" w:ascii="Arial" w:hAnsi="Arial"/>
          <w:color w:val="auto"/>
          <w:spacing w:val="0"/>
          <w:w w:val="100"/>
          <w:sz w:val="20"/>
          <w:szCs w:val="20"/>
          <w:lang w:val="ro-RO"/>
        </w:rPr>
        <w:t>Testarea psihologică a aptitudinilor în muncă se face potrivit prevederilor anexei nr. 1 din H.G. 355/ 2007.</w:t>
      </w:r>
    </w:p>
    <w:p>
      <w:pPr>
        <w:pStyle w:val="Normal"/>
        <w:widowControl/>
        <w:spacing w:before="0" w:after="120"/>
        <w:ind w:hanging="0"/>
        <w:jc w:val="left"/>
        <w:rPr>
          <w:rFonts w:ascii="Arial" w:hAnsi="Arial" w:cs="Arial"/>
          <w:sz w:val="18"/>
          <w:szCs w:val="18"/>
          <w:lang w:val="pt-BR"/>
        </w:rPr>
      </w:pPr>
      <w:r>
        <w:rPr>
          <w:rFonts w:eastAsia="Arial" w:cs="Arial" w:ascii="Arial" w:hAnsi="Arial"/>
          <w:color w:val="auto"/>
          <w:spacing w:val="0"/>
          <w:w w:val="100"/>
          <w:sz w:val="20"/>
          <w:szCs w:val="20"/>
          <w:u w:val="none"/>
          <w:lang w:val="ro-RO"/>
        </w:rPr>
        <w:t xml:space="preserve">(5)</w:t>
      </w:r>
      <w:r>
        <w:rPr>
          <w:rStyle w:val="tal1"/>
          <w:rFonts w:eastAsia="Arial" w:cs="Arial" w:ascii="Arial" w:hAnsi="Arial"/>
          <w:color w:val="auto"/>
          <w:spacing w:val="0"/>
          <w:w w:val="100"/>
          <w:sz w:val="20"/>
          <w:szCs w:val="20"/>
          <w:lang w:val="ro-RO"/>
        </w:rPr>
        <w:t xml:space="preserve"> Examinările medicale profilactice se efectuează în baza fișei de identificare a factorilor de risc profesional, conform modelului prevăzut în anexa nr. 3 din H.G. 355/ 2007, completată în mod obligatoriu la toate rubricile și semnată de către angajator.</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9)</w:t>
      </w:r>
      <w:bookmarkStart w:id="86" w:name="do|caIII|ar9|al1"/>
      <w:r>
        <w:rPr>
          <w:rFonts w:eastAsia="Arial" w:cs="Arial" w:ascii="Arial" w:hAnsi="Arial"/>
          <w:color w:val="auto"/>
          <w:spacing w:val="0"/>
          <w:w w:val="100"/>
          <w:sz w:val="20"/>
          <w:szCs w:val="20"/>
          <w:lang w:val="ro-RO"/>
        </w:rPr>
        <w:t xml:space="preserve"> </w:t>
      </w:r>
      <w:bookmarkEnd w:id="86"/>
      <w:r>
        <w:rPr>
          <w:rFonts w:eastAsia="Arial" w:cs="Arial" w:ascii="Arial" w:hAnsi="Arial"/>
          <w:color w:val="auto"/>
          <w:spacing w:val="0"/>
          <w:w w:val="100"/>
          <w:sz w:val="20"/>
          <w:szCs w:val="20"/>
          <w:u w:val="none"/>
          <w:lang w:val="ro-RO"/>
        </w:rPr>
        <w:t xml:space="preserve">(1) </w:t>
      </w:r>
      <w:r>
        <w:rPr>
          <w:rStyle w:val="al1"/>
          <w:rFonts w:eastAsia="Arial" w:cs="Arial" w:ascii="Arial" w:hAnsi="Arial"/>
          <w:b w:val="false"/>
          <w:color w:val="auto"/>
          <w:spacing w:val="0"/>
          <w:w w:val="100"/>
          <w:sz w:val="20"/>
          <w:szCs w:val="20"/>
          <w:lang w:val="ro-RO"/>
        </w:rPr>
        <w:t>A</w:t>
      </w:r>
      <w:r>
        <w:rPr>
          <w:rStyle w:val="tal1"/>
          <w:rFonts w:eastAsia="Arial" w:cs="Arial" w:ascii="Arial" w:hAnsi="Arial"/>
          <w:color w:val="auto"/>
          <w:spacing w:val="0"/>
          <w:w w:val="100"/>
          <w:sz w:val="20"/>
          <w:szCs w:val="20"/>
          <w:lang w:val="ro-RO"/>
        </w:rPr>
        <w:t>ptitudinea în muncă reprezintă capacitatea lucrătorului din punct de vedere medical de a desfășura activitatea la locul de muncă în profesia/funcția pentru care se solicită examenul medical.</w:t>
      </w:r>
    </w:p>
    <w:p>
      <w:pPr>
        <w:pStyle w:val="Normal"/>
        <w:widowControl/>
        <w:spacing w:before="0" w:after="120"/>
        <w:ind w:hanging="0"/>
        <w:jc w:val="left"/>
        <w:rPr>
          <w:rStyle w:val="tal1"/>
          <w:rFonts w:ascii="Arial" w:hAnsi="Arial" w:cs="Arial"/>
          <w:sz w:val="18"/>
          <w:szCs w:val="18"/>
          <w:lang w:val="it-IT"/>
        </w:rPr>
      </w:pPr>
      <w:bookmarkStart w:id="87" w:name="do|caIII|ar9|al2"/>
      <w:bookmarkEnd w:id="87"/>
      <w:r>
        <w:rPr>
          <w:rFonts w:eastAsia="Arial" w:cs="Arial" w:ascii="Arial" w:hAnsi="Arial"/>
          <w:color w:val="auto"/>
          <w:spacing w:val="0"/>
          <w:w w:val="100"/>
          <w:sz w:val="20"/>
          <w:szCs w:val="20"/>
          <w:u w:val="none"/>
          <w:lang w:val="ro-RO"/>
        </w:rPr>
        <w:t xml:space="preserve">(2) </w:t>
      </w:r>
      <w:r>
        <w:rPr>
          <w:rStyle w:val="tal1"/>
          <w:rFonts w:eastAsia="Arial" w:cs="Arial" w:ascii="Arial" w:hAnsi="Arial"/>
          <w:color w:val="auto"/>
          <w:spacing w:val="0"/>
          <w:w w:val="100"/>
          <w:sz w:val="20"/>
          <w:szCs w:val="20"/>
          <w:lang w:val="ro-RO"/>
        </w:rPr>
        <w:t>Pentru stabilirea aptitudinii în muncă, medicul specialist de medicina muncii poate solicita și alte investigații și examene medicale de specialitate.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10)</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În condițiile în care medicul de medicina muncii face recomandări de tip medical, aptitudinea este condiționată de respectarea acestora, iar în fișa de aptitudine - anexa nr. 5, avizul medical va fi „apt condiționat”.</w:t>
      </w:r>
    </w:p>
    <w:p>
      <w:pPr>
        <w:pStyle w:val="Normal"/>
        <w:widowControl/>
        <w:numPr>
          <w:ilvl w:val="0"/>
          <w:numId w:val="1"/>
        </w:numPr>
        <w:spacing w:before="120" w:after="60"/>
        <w:jc w:val="left"/>
        <w:rPr>
          <w:rFonts w:ascii="Arial" w:hAnsi="Arial" w:cs="Arial"/>
          <w:sz w:val="18"/>
          <w:szCs w:val="18"/>
          <w:lang w:val="de-DE"/>
        </w:rPr>
      </w:pPr>
      <w:bookmarkStart w:id="88" w:name="do|caIII|ar11|al1"/>
      <w:r>
        <w:rPr>
          <w:rFonts w:eastAsia="Arial" w:cs="Arial" w:ascii="Arial" w:hAnsi="Arial"/>
          <w:i/>
          <w:color w:val="auto"/>
          <w:spacing w:val="0"/>
          <w:w w:val="100"/>
          <w:sz w:val="20"/>
          <w:szCs w:val="20"/>
          <w:lang w:val="ro-RO"/>
        </w:rPr>
        <w:t>(Preluare din H.G. 355/ 2007 – Art. 11)</w:t>
      </w:r>
      <w:r>
        <w:rPr>
          <w:rFonts w:eastAsia="Arial" w:cs="Arial" w:ascii="Arial" w:hAnsi="Arial"/>
          <w:color w:val="auto"/>
          <w:spacing w:val="0"/>
          <w:w w:val="100"/>
          <w:sz w:val="20"/>
          <w:szCs w:val="20"/>
          <w:lang w:val="ro-RO"/>
        </w:rPr>
        <w:t xml:space="preserve"> </w:t>
      </w:r>
      <w:bookmarkEnd w:id="88"/>
      <w:r>
        <w:rPr>
          <w:rFonts w:eastAsia="Arial" w:cs="Arial" w:ascii="Arial" w:hAnsi="Arial"/>
          <w:color w:val="auto"/>
          <w:spacing w:val="0"/>
          <w:w w:val="100"/>
          <w:sz w:val="20"/>
          <w:szCs w:val="20"/>
          <w:u w:val="none"/>
          <w:lang w:val="ro-RO"/>
        </w:rPr>
        <w:t xml:space="preserve">(1) </w:t>
      </w:r>
      <w:r>
        <w:rPr>
          <w:rStyle w:val="tal1"/>
          <w:rFonts w:eastAsia="Arial" w:cs="Arial" w:ascii="Arial" w:hAnsi="Arial"/>
          <w:color w:val="auto"/>
          <w:spacing w:val="0"/>
          <w:w w:val="100"/>
          <w:sz w:val="20"/>
          <w:szCs w:val="20"/>
          <w:lang w:val="ro-RO"/>
        </w:rPr>
        <w:t>Inaptitudinea temporară în muncă reprezintă incapacitatea medicală a lucrătorului de a desfășura activitatea la locul de muncă în profesia/ funcția pentru care se solicită examenul medical privind aptitudinea în muncă, până la reevaluarea sănătății de către medicul de medicina muncii.</w:t>
      </w:r>
    </w:p>
    <w:p>
      <w:pPr>
        <w:pStyle w:val="Normal"/>
        <w:widowControl/>
        <w:spacing w:before="0" w:after="120"/>
        <w:ind w:hanging="0"/>
        <w:jc w:val="left"/>
        <w:rPr>
          <w:rFonts w:ascii="Arial" w:hAnsi="Arial" w:cs="Arial"/>
          <w:sz w:val="18"/>
          <w:szCs w:val="18"/>
          <w:lang w:val="de-DE"/>
        </w:rPr>
      </w:pPr>
      <w:bookmarkStart w:id="89" w:name="do|caIII|ar11|al2"/>
      <w:bookmarkEnd w:id="89"/>
      <w:r>
        <w:rPr>
          <w:rFonts w:eastAsia="Arial" w:cs="Arial" w:ascii="Arial" w:hAnsi="Arial"/>
          <w:color w:val="auto"/>
          <w:spacing w:val="0"/>
          <w:w w:val="100"/>
          <w:sz w:val="20"/>
          <w:szCs w:val="20"/>
          <w:u w:val="none"/>
          <w:lang w:val="ro-RO"/>
        </w:rPr>
        <w:t xml:space="preserve">(2) </w:t>
      </w:r>
      <w:r>
        <w:rPr>
          <w:rStyle w:val="tal1"/>
          <w:rFonts w:eastAsia="Arial" w:cs="Arial" w:ascii="Arial" w:hAnsi="Arial"/>
          <w:color w:val="auto"/>
          <w:spacing w:val="0"/>
          <w:w w:val="100"/>
          <w:sz w:val="20"/>
          <w:szCs w:val="20"/>
          <w:lang w:val="ro-RO"/>
        </w:rPr>
        <w:t>În situația în care lucrătorul se află temporar, din cauza unei boli, în situația de incapacitate medicală privind desfășurarea activității la locul de muncă în profesia/ funcția pentru care se solicită examenul medical de medicina muncii, medicul de medicina muncii stabilește inaptitudinea temporară până la dispariția cauzei medicale, iar în fișa de aptitudine (prevăzută în anexa nr. 5 din H.G. 355/ 2007) avizul medical va fi „inapt temporar”.</w:t>
      </w:r>
    </w:p>
    <w:p>
      <w:pPr>
        <w:pStyle w:val="Normal"/>
        <w:widowControl/>
        <w:numPr>
          <w:ilvl w:val="0"/>
          <w:numId w:val="1"/>
        </w:numPr>
        <w:spacing w:before="120" w:after="60"/>
        <w:jc w:val="left"/>
        <w:rPr>
          <w:rFonts w:ascii="Arial" w:hAnsi="Arial" w:cs="Arial"/>
          <w:sz w:val="18"/>
          <w:szCs w:val="18"/>
          <w:lang w:val="de-DE"/>
        </w:rPr>
      </w:pPr>
      <w:bookmarkStart w:id="90" w:name="do|caIII|ar12|al1"/>
      <w:r>
        <w:rPr>
          <w:rFonts w:eastAsia="Arial" w:cs="Arial" w:ascii="Arial" w:hAnsi="Arial"/>
          <w:i/>
          <w:color w:val="auto"/>
          <w:spacing w:val="0"/>
          <w:w w:val="100"/>
          <w:sz w:val="20"/>
          <w:szCs w:val="20"/>
          <w:lang w:val="ro-RO"/>
        </w:rPr>
        <w:t>(Preluare din H.G. 355/ 2007 – Art. 12)</w:t>
      </w:r>
      <w:r>
        <w:rPr>
          <w:rFonts w:eastAsia="Arial" w:cs="Arial" w:ascii="Arial" w:hAnsi="Arial"/>
          <w:color w:val="auto"/>
          <w:spacing w:val="0"/>
          <w:w w:val="100"/>
          <w:sz w:val="20"/>
          <w:szCs w:val="20"/>
          <w:lang w:val="ro-RO"/>
        </w:rPr>
        <w:t xml:space="preserve"> </w:t>
      </w:r>
      <w:bookmarkEnd w:id="90"/>
      <w:r>
        <w:rPr>
          <w:rFonts w:eastAsia="Arial" w:cs="Arial" w:ascii="Arial" w:hAnsi="Arial"/>
          <w:color w:val="auto"/>
          <w:spacing w:val="0"/>
          <w:w w:val="100"/>
          <w:sz w:val="20"/>
          <w:szCs w:val="20"/>
          <w:u w:val="none"/>
          <w:lang w:val="ro-RO"/>
        </w:rPr>
        <w:t xml:space="preserve">(1) </w:t>
      </w:r>
      <w:r>
        <w:rPr>
          <w:rStyle w:val="tal1"/>
          <w:rFonts w:eastAsia="Arial" w:cs="Arial" w:ascii="Arial" w:hAnsi="Arial"/>
          <w:color w:val="auto"/>
          <w:spacing w:val="0"/>
          <w:w w:val="100"/>
          <w:sz w:val="20"/>
          <w:szCs w:val="20"/>
          <w:lang w:val="ro-RO"/>
        </w:rPr>
        <w:t>Inaptitudinea permanentă în muncă, în sensul prezentei hotărâri, reprezintă incapacitatea medicală permanentă a lucrătorului de a desfășura activitatea la locul de muncă în profesia/ funcția pentru care se solicită examenul medical privind aptitudinea în muncă.</w:t>
      </w:r>
    </w:p>
    <w:p>
      <w:pPr>
        <w:pStyle w:val="Normal"/>
        <w:keepNext/>
        <w:widowControl/>
        <w:numPr>
          <w:ilvl w:val="0"/>
          <w:numId w:val="1"/>
        </w:numPr>
        <w:spacing w:before="120" w:after="60"/>
        <w:jc w:val="left"/>
        <w:rPr>
          <w:rFonts w:ascii="Arial" w:hAnsi="Arial" w:cs="Arial"/>
          <w:sz w:val="18"/>
          <w:szCs w:val="18"/>
          <w:lang w:val="de-DE"/>
        </w:rPr>
      </w:pPr>
      <w:bookmarkStart w:id="92" w:name="do|caIII|ar13|pa1"/>
      <w:r>
        <w:rPr>
          <w:rFonts w:eastAsia="Arial" w:cs="Arial" w:ascii="Arial" w:hAnsi="Arial"/>
          <w:i/>
          <w:color w:val="auto"/>
          <w:spacing w:val="0"/>
          <w:w w:val="100"/>
          <w:sz w:val="20"/>
          <w:szCs w:val="20"/>
          <w:lang w:val="ro-RO"/>
        </w:rPr>
        <w:t>(Preluare din H.G. 355/ 2007 – Art. 13)</w:t>
      </w:r>
      <w:r>
        <w:rPr>
          <w:rFonts w:eastAsia="Arial" w:cs="Arial" w:ascii="Arial" w:hAnsi="Arial"/>
          <w:color w:val="auto"/>
          <w:spacing w:val="0"/>
          <w:w w:val="100"/>
          <w:sz w:val="20"/>
          <w:szCs w:val="20"/>
          <w:lang w:val="ro-RO"/>
        </w:rPr>
        <w:t xml:space="preserve"> </w:t>
      </w:r>
      <w:bookmarkEnd w:id="92"/>
      <w:r>
        <w:rPr>
          <w:rFonts w:eastAsia="Arial" w:cs="Arial" w:ascii="Arial" w:hAnsi="Arial"/>
          <w:color w:val="auto"/>
          <w:spacing w:val="0"/>
          <w:w w:val="100"/>
          <w:sz w:val="20"/>
          <w:szCs w:val="20"/>
          <w:u w:val="none"/>
          <w:lang w:val="ro-RO"/>
        </w:rPr>
        <w:t>Examenul medical al lucrătorilor la angajarea în muncă stabilește aptitudinea/ aptitudinea condiționată/ inaptitudinea permanentă sau temporară în muncă pentru profesia/ funcția și locul de muncă în care angajatorul îi va desemna să lucreze privind:</w:t>
      </w:r>
    </w:p>
    <w:p>
      <w:pPr>
        <w:pStyle w:val="Normal"/>
        <w:widowControl/>
        <w:numPr>
          <w:ilvl w:val="2"/>
          <w:numId w:val="1"/>
        </w:numPr>
        <w:spacing w:before="0" w:after="40"/>
        <w:jc w:val="left"/>
        <w:rPr>
          <w:rFonts w:ascii="Arial" w:hAnsi="Arial" w:cs="Arial"/>
          <w:sz w:val="18"/>
          <w:szCs w:val="18"/>
          <w:lang w:val="it-IT"/>
        </w:rPr>
      </w:pPr>
      <w:bookmarkStart w:id="93" w:name="do|caIII|ar13|lia"/>
      <w:bookmarkEnd w:id="93"/>
      <w:r>
        <w:rPr>
          <w:rFonts w:eastAsia="Arial" w:cs="Arial" w:ascii="Arial" w:hAnsi="Arial"/>
          <w:color w:val="auto"/>
          <w:spacing w:val="0"/>
          <w:w w:val="100"/>
          <w:sz w:val="20"/>
          <w:szCs w:val="20"/>
          <w:u w:val="none"/>
          <w:lang w:val="ro-RO"/>
        </w:rPr>
        <w:t>compatibilitatea/ incompatibilitatea dintre eventualele afecțiuni prezente în momentul examinării și viitorul loc de muncă;</w:t>
      </w:r>
    </w:p>
    <w:p>
      <w:pPr>
        <w:pStyle w:val="Normal"/>
        <w:widowControl/>
        <w:numPr>
          <w:ilvl w:val="2"/>
          <w:numId w:val="1"/>
        </w:numPr>
        <w:spacing w:before="0" w:after="40"/>
        <w:jc w:val="left"/>
        <w:rPr>
          <w:rFonts w:ascii="Arial" w:hAnsi="Arial" w:cs="Arial"/>
          <w:sz w:val="18"/>
          <w:szCs w:val="18"/>
          <w:lang w:val="it-IT"/>
        </w:rPr>
      </w:pPr>
      <w:bookmarkStart w:id="94" w:name="do|caIII|ar13|lib"/>
      <w:bookmarkEnd w:id="94"/>
      <w:r>
        <w:rPr>
          <w:rFonts w:eastAsia="Arial" w:cs="Arial" w:ascii="Arial" w:hAnsi="Arial"/>
          <w:color w:val="auto"/>
          <w:spacing w:val="0"/>
          <w:w w:val="100"/>
          <w:sz w:val="20"/>
          <w:szCs w:val="20"/>
          <w:u w:val="none"/>
          <w:lang w:val="ro-RO"/>
        </w:rPr>
        <w:t>existența/ inexistența unei afecțiuni ce pune în pericol sănătatea și securitatea celorlalți lucrători de la același loc de muncă;</w:t>
      </w:r>
    </w:p>
    <w:p>
      <w:pPr>
        <w:pStyle w:val="Normal"/>
        <w:widowControl/>
        <w:numPr>
          <w:ilvl w:val="2"/>
          <w:numId w:val="1"/>
        </w:numPr>
        <w:spacing w:before="0" w:after="40"/>
        <w:jc w:val="left"/>
        <w:rPr>
          <w:rFonts w:ascii="Arial" w:hAnsi="Arial" w:cs="Arial"/>
          <w:sz w:val="18"/>
          <w:szCs w:val="18"/>
          <w:lang w:val="it-IT"/>
        </w:rPr>
      </w:pPr>
      <w:bookmarkStart w:id="95" w:name="do|caIII|ar13|lic"/>
      <w:bookmarkEnd w:id="95"/>
      <w:r>
        <w:rPr>
          <w:rFonts w:eastAsia="Arial" w:cs="Arial" w:ascii="Arial" w:hAnsi="Arial"/>
          <w:color w:val="auto"/>
          <w:spacing w:val="0"/>
          <w:w w:val="100"/>
          <w:sz w:val="20"/>
          <w:szCs w:val="20"/>
          <w:u w:val="none"/>
          <w:lang w:val="ro-RO"/>
        </w:rPr>
        <w:t>existența/ inexistența unei afecțiuni ce pune în pericol securitatea unității și/ sau calitatea produselor realizate sau a serviciilor prestate;</w:t>
      </w:r>
    </w:p>
    <w:p>
      <w:pPr>
        <w:pStyle w:val="Normal"/>
        <w:widowControl/>
        <w:numPr>
          <w:ilvl w:val="2"/>
          <w:numId w:val="1"/>
        </w:numPr>
        <w:spacing w:before="0" w:after="120"/>
        <w:jc w:val="left"/>
        <w:rPr>
          <w:rFonts w:ascii="Arial" w:hAnsi="Arial" w:cs="Arial"/>
          <w:sz w:val="18"/>
          <w:szCs w:val="18"/>
          <w:lang w:val="it-IT"/>
        </w:rPr>
      </w:pPr>
      <w:bookmarkStart w:id="96" w:name="do|caIII|ar13|lid"/>
      <w:bookmarkEnd w:id="96"/>
      <w:r>
        <w:rPr>
          <w:rFonts w:eastAsia="Arial" w:cs="Arial" w:ascii="Arial" w:hAnsi="Arial"/>
          <w:color w:val="auto"/>
          <w:spacing w:val="0"/>
          <w:w w:val="100"/>
          <w:sz w:val="20"/>
          <w:szCs w:val="20"/>
          <w:u w:val="none"/>
          <w:lang w:val="ro-RO"/>
        </w:rPr>
        <w:t>existența/ inexistența unui risc pentru sănătatea populației căreia îi asigură servicii.</w:t>
      </w:r>
    </w:p>
    <w:p>
      <w:pPr>
        <w:pStyle w:val="Normal"/>
        <w:keepNext/>
        <w:widowControl/>
        <w:numPr>
          <w:ilvl w:val="0"/>
          <w:numId w:val="1"/>
        </w:numPr>
        <w:spacing w:before="120" w:after="60"/>
        <w:jc w:val="left"/>
        <w:rPr>
          <w:rFonts w:ascii="Arial" w:hAnsi="Arial" w:cs="Arial"/>
          <w:sz w:val="18"/>
          <w:szCs w:val="18"/>
          <w:lang w:val="de-DE"/>
        </w:rPr>
      </w:pPr>
      <w:bookmarkStart w:id="97" w:name="do|caIII|ar14|pa1"/>
      <w:r>
        <w:rPr>
          <w:rFonts w:eastAsia="Arial" w:cs="Arial" w:ascii="Arial" w:hAnsi="Arial"/>
          <w:i/>
          <w:color w:val="auto"/>
          <w:spacing w:val="0"/>
          <w:w w:val="100"/>
          <w:sz w:val="20"/>
          <w:szCs w:val="20"/>
          <w:lang w:val="ro-RO"/>
        </w:rPr>
        <w:t>(Preluare din H.G. 355/ 2007 – Art. 14)</w:t>
      </w:r>
      <w:r>
        <w:rPr>
          <w:rFonts w:eastAsia="Arial" w:cs="Arial" w:ascii="Arial" w:hAnsi="Arial"/>
          <w:color w:val="auto"/>
          <w:spacing w:val="0"/>
          <w:w w:val="100"/>
          <w:sz w:val="20"/>
          <w:szCs w:val="20"/>
          <w:lang w:val="ro-RO"/>
        </w:rPr>
        <w:t xml:space="preserve"> </w:t>
      </w:r>
      <w:bookmarkEnd w:id="97"/>
      <w:r>
        <w:rPr>
          <w:rFonts w:eastAsia="Arial" w:cs="Arial" w:ascii="Arial" w:hAnsi="Arial"/>
          <w:color w:val="auto"/>
          <w:spacing w:val="0"/>
          <w:w w:val="100"/>
          <w:sz w:val="20"/>
          <w:szCs w:val="20"/>
          <w:u w:val="none"/>
          <w:lang w:val="ro-RO"/>
        </w:rPr>
        <w:t>În funcție de rezultatul examenului medical la angajarea în muncă, medicul de medicina muncii poate face propuneri pentru:</w:t>
      </w:r>
    </w:p>
    <w:p>
      <w:pPr>
        <w:pStyle w:val="Normal"/>
        <w:widowControl/>
        <w:numPr>
          <w:ilvl w:val="2"/>
          <w:numId w:val="1"/>
        </w:numPr>
        <w:spacing w:before="0" w:after="40"/>
        <w:jc w:val="left"/>
        <w:rPr>
          <w:rFonts w:ascii="Arial" w:hAnsi="Arial" w:cs="Arial"/>
          <w:sz w:val="18"/>
          <w:szCs w:val="18"/>
          <w:lang w:val="de-DE"/>
        </w:rPr>
      </w:pPr>
      <w:bookmarkStart w:id="98" w:name="do|caIII|ar14|lia"/>
      <w:bookmarkEnd w:id="98"/>
      <w:r>
        <w:rPr>
          <w:rFonts w:eastAsia="Arial" w:cs="Arial" w:ascii="Arial" w:hAnsi="Arial"/>
          <w:color w:val="auto"/>
          <w:spacing w:val="0"/>
          <w:w w:val="100"/>
          <w:sz w:val="20"/>
          <w:szCs w:val="20"/>
          <w:u w:val="none"/>
          <w:lang w:val="ro-RO"/>
        </w:rPr>
        <w:t>adaptarea postului de muncă la caracteristicile anatomice, fiziologice, psihologice și la starea de sănătate a lucrătorului, în situația prevăzută la art. 15 lit. b) din H.G. 355/ 2007;</w:t>
      </w:r>
    </w:p>
    <w:p>
      <w:pPr>
        <w:pStyle w:val="Normal"/>
        <w:widowControl/>
        <w:numPr>
          <w:ilvl w:val="2"/>
          <w:numId w:val="1"/>
        </w:numPr>
        <w:spacing w:before="0" w:after="40"/>
        <w:jc w:val="left"/>
        <w:rPr>
          <w:rStyle w:val="tli1"/>
          <w:rFonts w:ascii="Arial" w:hAnsi="Arial" w:cs="Arial"/>
          <w:sz w:val="18"/>
          <w:szCs w:val="18"/>
          <w:lang w:val="it-IT"/>
        </w:rPr>
      </w:pPr>
      <w:bookmarkStart w:id="99" w:name="do|caIII|ar14|lib"/>
      <w:bookmarkEnd w:id="99"/>
      <w:r>
        <w:rPr>
          <w:rFonts w:eastAsia="Arial" w:cs="Arial" w:ascii="Arial" w:hAnsi="Arial"/>
          <w:color w:val="auto"/>
          <w:spacing w:val="0"/>
          <w:w w:val="100"/>
          <w:sz w:val="20"/>
          <w:szCs w:val="20"/>
          <w:u w:val="none"/>
          <w:lang w:val="ro-RO"/>
        </w:rPr>
        <w:t>îndrumarea persoanei care urmează a fi angajată către alte locuri de muncă;</w:t>
      </w:r>
    </w:p>
    <w:p>
      <w:pPr>
        <w:pStyle w:val="Normal"/>
        <w:widowControl/>
        <w:numPr>
          <w:ilvl w:val="2"/>
          <w:numId w:val="1"/>
        </w:numPr>
        <w:spacing w:before="0" w:after="120"/>
        <w:jc w:val="left"/>
        <w:rPr>
          <w:rFonts w:ascii="Arial" w:hAnsi="Arial" w:cs="Arial"/>
          <w:sz w:val="18"/>
          <w:szCs w:val="18"/>
          <w:lang w:val="it-IT"/>
        </w:rPr>
      </w:pPr>
      <w:bookmarkStart w:id="100" w:name="do|caIII|ar14|lic"/>
      <w:bookmarkEnd w:id="100"/>
      <w:r>
        <w:rPr>
          <w:rFonts w:eastAsia="Arial" w:cs="Arial" w:ascii="Arial" w:hAnsi="Arial"/>
          <w:color w:val="auto"/>
          <w:spacing w:val="0"/>
          <w:w w:val="100"/>
          <w:sz w:val="20"/>
          <w:szCs w:val="20"/>
          <w:u w:val="none"/>
          <w:lang w:val="ro-RO"/>
        </w:rPr>
        <w:t>includerea în circuitul informațional și operațional din sistemul sanitar a acelor persoane care necesită o supraveghere medicală deosebită.</w:t>
      </w:r>
    </w:p>
    <w:p>
      <w:pPr>
        <w:pStyle w:val="Normal"/>
        <w:keepNext/>
        <w:widowControl/>
        <w:numPr>
          <w:ilvl w:val="0"/>
          <w:numId w:val="1"/>
        </w:numPr>
        <w:spacing w:before="120" w:after="60"/>
        <w:jc w:val="left"/>
        <w:rPr>
          <w:rFonts w:ascii="Arial" w:hAnsi="Arial" w:cs="Arial"/>
          <w:sz w:val="18"/>
          <w:szCs w:val="18"/>
          <w:lang w:val="de-DE"/>
        </w:rPr>
      </w:pPr>
      <w:bookmarkStart w:id="101" w:name="do|caIII|ar15|pa1"/>
      <w:r>
        <w:rPr>
          <w:rFonts w:eastAsia="Arial" w:cs="Arial" w:ascii="Arial" w:hAnsi="Arial"/>
          <w:i/>
          <w:color w:val="auto"/>
          <w:spacing w:val="0"/>
          <w:w w:val="100"/>
          <w:sz w:val="20"/>
          <w:szCs w:val="20"/>
          <w:lang w:val="ro-RO"/>
        </w:rPr>
        <w:t>(Preluare din H.G. 355/ 2007 – Art. 15)</w:t>
      </w:r>
      <w:r>
        <w:rPr>
          <w:rFonts w:eastAsia="Arial" w:cs="Arial" w:ascii="Arial" w:hAnsi="Arial"/>
          <w:color w:val="auto"/>
          <w:spacing w:val="0"/>
          <w:w w:val="100"/>
          <w:sz w:val="20"/>
          <w:szCs w:val="20"/>
          <w:lang w:val="ro-RO"/>
        </w:rPr>
        <w:t xml:space="preserve"> </w:t>
      </w:r>
      <w:bookmarkEnd w:id="101"/>
      <w:r>
        <w:rPr>
          <w:rFonts w:eastAsia="Arial" w:cs="Arial" w:ascii="Arial" w:hAnsi="Arial"/>
          <w:color w:val="auto"/>
          <w:spacing w:val="0"/>
          <w:w w:val="100"/>
          <w:sz w:val="20"/>
          <w:szCs w:val="20"/>
          <w:u w:val="none"/>
          <w:lang w:val="ro-RO"/>
        </w:rPr>
        <w:t>Examenul medical la angajarea în muncă se efectuează pentru:</w:t>
      </w:r>
    </w:p>
    <w:p>
      <w:pPr>
        <w:pStyle w:val="Normal"/>
        <w:widowControl/>
        <w:numPr>
          <w:ilvl w:val="2"/>
          <w:numId w:val="1"/>
        </w:numPr>
        <w:spacing w:before="0" w:after="40"/>
        <w:jc w:val="left"/>
        <w:rPr>
          <w:rFonts w:ascii="Arial" w:hAnsi="Arial" w:cs="Arial"/>
          <w:sz w:val="18"/>
          <w:szCs w:val="18"/>
          <w:lang w:val="es-ES"/>
        </w:rPr>
      </w:pPr>
      <w:bookmarkStart w:id="102" w:name="do|caIII|ar15|lia"/>
      <w:bookmarkEnd w:id="102"/>
      <w:r>
        <w:rPr>
          <w:rFonts w:eastAsia="Arial" w:cs="Arial" w:ascii="Arial" w:hAnsi="Arial"/>
          <w:color w:val="auto"/>
          <w:spacing w:val="0"/>
          <w:w w:val="100"/>
          <w:sz w:val="20"/>
          <w:szCs w:val="20"/>
          <w:u w:val="none"/>
          <w:lang w:val="ro-RO"/>
        </w:rPr>
        <w:t>lucrătorii care urmează a fi angajați cu contract individual de muncă pe perioadă determinată sau nedeterminată;</w:t>
      </w:r>
    </w:p>
    <w:p>
      <w:pPr>
        <w:pStyle w:val="Normal"/>
        <w:widowControl/>
        <w:numPr>
          <w:ilvl w:val="2"/>
          <w:numId w:val="1"/>
        </w:numPr>
        <w:spacing w:before="0" w:after="40"/>
        <w:jc w:val="left"/>
        <w:rPr>
          <w:rFonts w:ascii="Arial" w:hAnsi="Arial" w:cs="Arial"/>
          <w:sz w:val="18"/>
          <w:szCs w:val="18"/>
          <w:lang w:val="es-ES"/>
        </w:rPr>
      </w:pPr>
      <w:bookmarkStart w:id="103" w:name="do|caIII|ar15|lib"/>
      <w:bookmarkEnd w:id="103"/>
      <w:r>
        <w:rPr>
          <w:rFonts w:eastAsia="Arial" w:cs="Arial" w:ascii="Arial" w:hAnsi="Arial"/>
          <w:color w:val="auto"/>
          <w:spacing w:val="0"/>
          <w:w w:val="100"/>
          <w:sz w:val="20"/>
          <w:szCs w:val="20"/>
          <w:u w:val="none"/>
          <w:lang w:val="ro-RO"/>
        </w:rPr>
        <w:t>lucrătorii care își schimbă locul de muncă sau sunt detașați în alte locuri de muncă ori alte activități;</w:t>
      </w:r>
    </w:p>
    <w:p>
      <w:pPr>
        <w:pStyle w:val="Normal"/>
        <w:widowControl/>
        <w:numPr>
          <w:ilvl w:val="2"/>
          <w:numId w:val="1"/>
        </w:numPr>
        <w:spacing w:before="0" w:after="120"/>
        <w:jc w:val="left"/>
        <w:rPr>
          <w:rFonts w:ascii="Arial" w:hAnsi="Arial" w:cs="Arial"/>
          <w:sz w:val="18"/>
          <w:szCs w:val="18"/>
          <w:lang w:val="it-IT"/>
        </w:rPr>
      </w:pPr>
      <w:bookmarkStart w:id="104" w:name="do|caIII|ar15|lic"/>
      <w:bookmarkEnd w:id="104"/>
      <w:r>
        <w:rPr>
          <w:rFonts w:eastAsia="Arial" w:cs="Arial" w:ascii="Arial" w:hAnsi="Arial"/>
          <w:color w:val="auto"/>
          <w:spacing w:val="0"/>
          <w:w w:val="100"/>
          <w:sz w:val="20"/>
          <w:szCs w:val="20"/>
          <w:u w:val="none"/>
          <w:lang w:val="ro-RO"/>
        </w:rPr>
        <w:t>lucrătorii care își schimbă meseria sau profesia.</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16)</w:t>
      </w:r>
      <w:bookmarkStart w:id="105" w:name="do|caIII|ar16|al1"/>
      <w:r>
        <w:rPr>
          <w:rFonts w:eastAsia="Arial" w:cs="Arial" w:ascii="Arial" w:hAnsi="Arial"/>
          <w:color w:val="auto"/>
          <w:spacing w:val="0"/>
          <w:w w:val="100"/>
          <w:sz w:val="20"/>
          <w:szCs w:val="20"/>
          <w:lang w:val="ro-RO"/>
        </w:rPr>
        <w:t xml:space="preserve"> </w:t>
      </w:r>
      <w:bookmarkEnd w:id="105"/>
      <w:r>
        <w:rPr>
          <w:rFonts w:eastAsia="Arial" w:cs="Arial" w:ascii="Arial" w:hAnsi="Arial"/>
          <w:color w:val="auto"/>
          <w:spacing w:val="0"/>
          <w:w w:val="100"/>
          <w:sz w:val="20"/>
          <w:szCs w:val="20"/>
          <w:u w:val="none"/>
          <w:lang w:val="ro-RO"/>
        </w:rPr>
        <w:t xml:space="preserve">(1) </w:t>
      </w:r>
      <w:r>
        <w:rPr>
          <w:rStyle w:val="tal1"/>
          <w:rFonts w:eastAsia="Arial" w:cs="Arial" w:ascii="Arial" w:hAnsi="Arial"/>
          <w:color w:val="auto"/>
          <w:spacing w:val="0"/>
          <w:w w:val="100"/>
          <w:sz w:val="20"/>
          <w:szCs w:val="20"/>
          <w:lang w:val="ro-RO"/>
        </w:rPr>
        <w:t>Examenul medical la angajarea în muncă se face la solicitarea angajatorului, care va completa fișa de solicitare a examenului medical la angajare (conform modelului prevăzut în anexa nr. 2 din H.G. 355/ 2007) și fișa de identificare a factorilor de risc profesional (conform modelului prevăzut în anexa nr. 3 din H.G. 355/ 2007).</w:t>
      </w:r>
    </w:p>
    <w:p>
      <w:pPr>
        <w:pStyle w:val="Normal"/>
        <w:widowControl/>
        <w:spacing w:before="0" w:after="120"/>
        <w:ind w:hanging="0"/>
        <w:jc w:val="left"/>
        <w:rPr>
          <w:rFonts w:ascii="Arial" w:hAnsi="Arial" w:cs="Arial"/>
          <w:sz w:val="18"/>
          <w:szCs w:val="18"/>
          <w:lang w:val="es-ES"/>
        </w:rPr>
      </w:pPr>
      <w:bookmarkStart w:id="106" w:name="do|caIII|ar16|al2"/>
      <w:bookmarkEnd w:id="106"/>
      <w:r>
        <w:rPr>
          <w:rFonts w:eastAsia="Arial" w:cs="Arial" w:ascii="Arial" w:hAnsi="Arial"/>
          <w:color w:val="auto"/>
          <w:spacing w:val="0"/>
          <w:w w:val="100"/>
          <w:sz w:val="20"/>
          <w:szCs w:val="20"/>
          <w:u w:val="none"/>
          <w:lang w:val="ro-RO"/>
        </w:rPr>
        <w:t xml:space="preserve">(2) </w:t>
      </w:r>
      <w:r>
        <w:rPr>
          <w:rStyle w:val="tal1"/>
          <w:rFonts w:eastAsia="Arial" w:cs="Arial" w:ascii="Arial" w:hAnsi="Arial"/>
          <w:color w:val="auto"/>
          <w:spacing w:val="0"/>
          <w:w w:val="100"/>
          <w:sz w:val="20"/>
          <w:szCs w:val="20"/>
          <w:lang w:val="ro-RO"/>
        </w:rPr>
        <w:t>În situația schimbării locului de muncă, lucrătorul este obligat să prezinte copia dosarului medical de la serviciul medical de medicina muncii de la locul său de muncă anterior.</w:t>
      </w:r>
    </w:p>
    <w:p>
      <w:pPr>
        <w:pStyle w:val="Normal"/>
        <w:keepNext/>
        <w:widowControl/>
        <w:spacing w:before="0" w:after="60"/>
        <w:ind w:hanging="0"/>
        <w:jc w:val="left"/>
        <w:rPr>
          <w:rFonts w:ascii="Arial" w:hAnsi="Arial" w:cs="Arial"/>
          <w:sz w:val="18"/>
          <w:szCs w:val="18"/>
          <w:lang w:val="es-ES"/>
        </w:rPr>
      </w:pPr>
      <w:r>
        <w:rPr>
          <w:rStyle w:val="al1"/>
          <w:rFonts w:eastAsia="Arial" w:cs="Arial" w:ascii="Arial" w:hAnsi="Arial"/>
          <w:color w:val="auto"/>
          <w:spacing w:val="0"/>
          <w:w w:val="100"/>
          <w:sz w:val="20"/>
          <w:szCs w:val="20"/>
          <w:lang w:val="ro-RO"/>
        </w:rPr>
        <w:t xml:space="preserve">(3) </w:t>
      </w:r>
      <w:r>
        <w:rPr>
          <w:rStyle w:val="tal1"/>
          <w:rFonts w:eastAsia="Arial" w:cs="Arial" w:ascii="Arial" w:hAnsi="Arial"/>
          <w:color w:val="auto"/>
          <w:spacing w:val="0"/>
          <w:w w:val="100"/>
          <w:sz w:val="20"/>
          <w:szCs w:val="20"/>
          <w:lang w:val="ro-RO"/>
        </w:rPr>
        <w:t>Examenul medical la angajarea în muncă constă în:</w:t>
      </w:r>
    </w:p>
    <w:p>
      <w:pPr>
        <w:pStyle w:val="Normal"/>
        <w:widowControl/>
        <w:numPr>
          <w:ilvl w:val="0"/>
          <w:numId w:val="61"/>
        </w:numPr>
        <w:spacing w:before="0" w:after="40"/>
        <w:jc w:val="left"/>
        <w:rPr>
          <w:rFonts w:ascii="Arial" w:hAnsi="Arial" w:cs="Arial"/>
          <w:sz w:val="18"/>
          <w:szCs w:val="18"/>
          <w:lang w:val="es-ES"/>
        </w:rPr>
      </w:pPr>
      <w:bookmarkStart w:id="107" w:name="do|caIII|ar16|al3|lia"/>
      <w:bookmarkEnd w:id="107"/>
      <w:r>
        <w:rPr>
          <w:rFonts w:eastAsia="Arial" w:cs="Arial" w:ascii="Arial" w:hAnsi="Arial"/>
          <w:color w:val="auto"/>
          <w:spacing w:val="0"/>
          <w:w w:val="100"/>
          <w:sz w:val="20"/>
          <w:szCs w:val="20"/>
          <w:u w:val="none"/>
          <w:lang w:val="ro-RO"/>
        </w:rPr>
        <w:t xml:space="preserve">anamneză medicală profesională și neprofesională și examenul clinic general, conform modelului dosarului medical prevăzut în anexa nr. 4 </w:t>
      </w:r>
      <w:r>
        <w:rPr>
          <w:rStyle w:val="tal1"/>
          <w:rFonts w:eastAsia="Arial" w:cs="Arial" w:ascii="Arial" w:hAnsi="Arial"/>
          <w:color w:val="auto"/>
          <w:spacing w:val="0"/>
          <w:w w:val="100"/>
          <w:sz w:val="20"/>
          <w:szCs w:val="20"/>
          <w:lang w:val="ro-RO"/>
        </w:rPr>
        <w:t>din H.G. 355/ 2007</w:t>
      </w:r>
      <w:r>
        <w:rPr>
          <w:rStyle w:val="tli1"/>
          <w:rFonts w:eastAsia="Arial" w:cs="Arial" w:ascii="Arial" w:hAnsi="Arial"/>
          <w:color w:val="auto"/>
          <w:spacing w:val="0"/>
          <w:w w:val="100"/>
          <w:sz w:val="20"/>
          <w:szCs w:val="20"/>
          <w:lang w:val="ro-RO"/>
        </w:rPr>
        <w:t>;</w:t>
      </w:r>
    </w:p>
    <w:p>
      <w:pPr>
        <w:pStyle w:val="Normal"/>
        <w:widowControl/>
        <w:numPr>
          <w:ilvl w:val="0"/>
          <w:numId w:val="61"/>
        </w:numPr>
        <w:spacing w:before="0" w:after="120"/>
        <w:jc w:val="left"/>
        <w:rPr>
          <w:rFonts w:ascii="Arial" w:hAnsi="Arial" w:cs="Arial"/>
          <w:sz w:val="18"/>
          <w:szCs w:val="18"/>
          <w:lang w:val="es-ES"/>
        </w:rPr>
      </w:pPr>
      <w:bookmarkStart w:id="108" w:name="do|caIII|ar16|al3|lib"/>
      <w:bookmarkEnd w:id="108"/>
      <w:r>
        <w:rPr>
          <w:rFonts w:eastAsia="Arial" w:cs="Arial" w:ascii="Arial" w:hAnsi="Arial"/>
          <w:color w:val="auto"/>
          <w:spacing w:val="0"/>
          <w:w w:val="100"/>
          <w:sz w:val="20"/>
          <w:szCs w:val="20"/>
          <w:u w:val="none"/>
          <w:lang w:val="ro-RO"/>
        </w:rPr>
        <w:t xml:space="preserve">examenele medicale clinice și paraclinice, conform modelului de fișă prevăzut în anexa nr. 1 </w:t>
      </w:r>
      <w:r>
        <w:rPr>
          <w:rStyle w:val="tal1"/>
          <w:rFonts w:eastAsia="Arial" w:cs="Arial" w:ascii="Arial" w:hAnsi="Arial"/>
          <w:color w:val="auto"/>
          <w:spacing w:val="0"/>
          <w:w w:val="100"/>
          <w:sz w:val="20"/>
          <w:szCs w:val="20"/>
          <w:lang w:val="ro-RO"/>
        </w:rPr>
        <w:t>din H.G. 355/ 2007</w:t>
      </w:r>
      <w:r>
        <w:rPr>
          <w:rStyle w:val="tli1"/>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es-ES"/>
        </w:rPr>
      </w:pPr>
      <w:bookmarkStart w:id="109" w:name="do|caIII|ar16|al4"/>
      <w:bookmarkEnd w:id="109"/>
      <w:r>
        <w:rPr>
          <w:rFonts w:eastAsia="Arial" w:cs="Arial" w:ascii="Arial" w:hAnsi="Arial"/>
          <w:color w:val="auto"/>
          <w:spacing w:val="0"/>
          <w:w w:val="100"/>
          <w:sz w:val="20"/>
          <w:szCs w:val="20"/>
          <w:u w:val="none"/>
          <w:lang w:val="ro-RO"/>
        </w:rPr>
        <w:t xml:space="preserve">(4) </w:t>
      </w:r>
      <w:r>
        <w:rPr>
          <w:rStyle w:val="tal1"/>
          <w:rFonts w:eastAsia="Arial" w:cs="Arial" w:ascii="Arial" w:hAnsi="Arial"/>
          <w:color w:val="auto"/>
          <w:spacing w:val="0"/>
          <w:w w:val="100"/>
          <w:sz w:val="20"/>
          <w:szCs w:val="20"/>
          <w:lang w:val="ro-RO"/>
        </w:rPr>
        <w:t>La indicația medicului de medicina muncii, pentru stabilirea incompatibilităților medicale cu riscurile profesionale evaluate, examenul medical la angajarea în muncă pentru locurile de muncă și activitățile cu expunere la factori de risc profesional cuprinde și examene medicale suplimentare celor prevăzute în anexa nr. 1 din H.G. 355/ 2007.</w:t>
      </w:r>
    </w:p>
    <w:p>
      <w:pPr>
        <w:pStyle w:val="Normal"/>
        <w:widowControl/>
        <w:spacing w:before="0" w:after="120"/>
        <w:ind w:hanging="0"/>
        <w:jc w:val="left"/>
        <w:rPr>
          <w:rFonts w:ascii="Arial" w:hAnsi="Arial" w:cs="Arial"/>
          <w:sz w:val="18"/>
          <w:szCs w:val="18"/>
          <w:lang w:val="es-ES"/>
        </w:rPr>
      </w:pPr>
      <w:bookmarkStart w:id="110" w:name="do|caIII|ar16|al5"/>
      <w:bookmarkEnd w:id="110"/>
      <w:r>
        <w:rPr>
          <w:rFonts w:eastAsia="Arial" w:cs="Arial" w:ascii="Arial" w:hAnsi="Arial"/>
          <w:color w:val="auto"/>
          <w:spacing w:val="0"/>
          <w:w w:val="100"/>
          <w:sz w:val="20"/>
          <w:szCs w:val="20"/>
          <w:u w:val="none"/>
          <w:lang w:val="ro-RO"/>
        </w:rPr>
        <w:t xml:space="preserve">(5) </w:t>
      </w:r>
      <w:r>
        <w:rPr>
          <w:rStyle w:val="tal1"/>
          <w:rFonts w:eastAsia="Arial" w:cs="Arial" w:ascii="Arial" w:hAnsi="Arial"/>
          <w:color w:val="auto"/>
          <w:spacing w:val="0"/>
          <w:w w:val="100"/>
          <w:sz w:val="20"/>
          <w:szCs w:val="20"/>
          <w:lang w:val="ro-RO"/>
        </w:rPr>
        <w:t>Rezultatele examenului clinic și ale celorlalte examene medicale se înregistrează în dosarul medical.</w:t>
      </w:r>
    </w:p>
    <w:p>
      <w:pPr>
        <w:pStyle w:val="Normal"/>
        <w:widowControl/>
        <w:spacing w:before="0" w:after="120"/>
        <w:ind w:hanging="0"/>
        <w:jc w:val="left"/>
        <w:rPr>
          <w:rFonts w:ascii="Arial" w:hAnsi="Arial" w:cs="Arial"/>
          <w:sz w:val="18"/>
          <w:szCs w:val="18"/>
          <w:lang w:val="es-ES"/>
        </w:rPr>
      </w:pPr>
      <w:bookmarkStart w:id="111" w:name="do|caIII|ar16|al6"/>
      <w:bookmarkEnd w:id="111"/>
      <w:r>
        <w:rPr>
          <w:rFonts w:eastAsia="Arial" w:cs="Arial" w:ascii="Arial" w:hAnsi="Arial"/>
          <w:color w:val="auto"/>
          <w:spacing w:val="0"/>
          <w:w w:val="100"/>
          <w:sz w:val="20"/>
          <w:szCs w:val="20"/>
          <w:u w:val="none"/>
          <w:lang w:val="ro-RO"/>
        </w:rPr>
        <w:t xml:space="preserve">(6) </w:t>
      </w:r>
      <w:r>
        <w:rPr>
          <w:rStyle w:val="tal1"/>
          <w:rFonts w:eastAsia="Arial" w:cs="Arial" w:ascii="Arial" w:hAnsi="Arial"/>
          <w:color w:val="auto"/>
          <w:spacing w:val="0"/>
          <w:w w:val="100"/>
          <w:sz w:val="20"/>
          <w:szCs w:val="20"/>
          <w:lang w:val="ro-RO"/>
        </w:rPr>
        <w:t>Medicul specialist de medicina muncii, în baza fișei de solicitare a examenului medical la angajare, fișei de identificare a factorilor de risc profesional, dosarului medical și a examenelor medicale efectuate, completează fișa de aptitudine cu concluzia examenului medical la angajare: apt, apt condiționat, inapt temporar sau inapt pentru locul de muncă respectiv.</w:t>
      </w:r>
    </w:p>
    <w:p>
      <w:pPr>
        <w:pStyle w:val="Normal"/>
        <w:widowControl/>
        <w:spacing w:before="0" w:after="120"/>
        <w:ind w:hanging="0"/>
        <w:jc w:val="left"/>
        <w:rPr>
          <w:rFonts w:ascii="Arial" w:hAnsi="Arial" w:cs="Arial"/>
          <w:sz w:val="18"/>
          <w:szCs w:val="18"/>
          <w:lang w:val="es-ES"/>
        </w:rPr>
      </w:pPr>
      <w:bookmarkStart w:id="112" w:name="do|caIII|ar16|al7"/>
      <w:bookmarkEnd w:id="112"/>
      <w:r>
        <w:rPr>
          <w:rFonts w:eastAsia="Arial" w:cs="Arial" w:ascii="Arial" w:hAnsi="Arial"/>
          <w:color w:val="auto"/>
          <w:spacing w:val="0"/>
          <w:w w:val="100"/>
          <w:sz w:val="20"/>
          <w:szCs w:val="20"/>
          <w:u w:val="none"/>
          <w:lang w:val="ro-RO"/>
        </w:rPr>
        <w:t xml:space="preserve">(7) </w:t>
      </w:r>
      <w:r>
        <w:rPr>
          <w:rStyle w:val="tal1"/>
          <w:rFonts w:eastAsia="Arial" w:cs="Arial" w:ascii="Arial" w:hAnsi="Arial"/>
          <w:color w:val="auto"/>
          <w:spacing w:val="0"/>
          <w:w w:val="100"/>
          <w:sz w:val="20"/>
          <w:szCs w:val="20"/>
          <w:lang w:val="ro-RO"/>
        </w:rPr>
        <w:t>Numai medicul de medicina muncii are dreptul de a efectua examenul medical prevăzut la art. 16, alin. (3) din H.G. 355/ 2007.</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17)</w:t>
      </w:r>
      <w:r>
        <w:rPr>
          <w:rFonts w:eastAsia="Arial" w:cs="Arial" w:ascii="Arial" w:hAnsi="Arial"/>
          <w:color w:val="auto"/>
          <w:spacing w:val="0"/>
          <w:w w:val="100"/>
          <w:sz w:val="20"/>
          <w:szCs w:val="20"/>
          <w:lang w:val="ro-RO"/>
        </w:rPr>
        <w:t xml:space="preserve"> </w:t>
      </w:r>
      <w:bookmarkStart w:id="113" w:name="do|caIII|ar17|pa1"/>
      <w:bookmarkEnd w:id="113"/>
      <w:r>
        <w:rPr>
          <w:rFonts w:eastAsia="Arial" w:cs="Arial" w:ascii="Arial" w:hAnsi="Arial"/>
          <w:color w:val="auto"/>
          <w:spacing w:val="0"/>
          <w:w w:val="100"/>
          <w:sz w:val="20"/>
          <w:szCs w:val="20"/>
          <w:u w:val="none"/>
          <w:lang w:val="ro-RO"/>
        </w:rPr>
        <w:t>Fișa de aptitudine care finalizează examenul medical la angajarea în muncă se completează numai de către medicul de medicina muncii, în două exemplare, unul pentru angajator și celălalt pentru lucrător.</w:t>
      </w:r>
    </w:p>
    <w:p>
      <w:pPr>
        <w:pStyle w:val="Normal"/>
        <w:keepNext/>
        <w:widowControl/>
        <w:numPr>
          <w:ilvl w:val="0"/>
          <w:numId w:val="1"/>
        </w:numPr>
        <w:spacing w:before="120" w:after="60"/>
        <w:jc w:val="left"/>
        <w:rPr>
          <w:rFonts w:ascii="Arial" w:hAnsi="Arial" w:cs="Arial"/>
          <w:sz w:val="18"/>
          <w:szCs w:val="18"/>
          <w:lang w:val="de-DE"/>
        </w:rPr>
      </w:pPr>
      <w:bookmarkStart w:id="114" w:name="do|caIII|ar18|pa1"/>
      <w:r>
        <w:rPr>
          <w:rFonts w:eastAsia="Arial" w:cs="Arial" w:ascii="Arial" w:hAnsi="Arial"/>
          <w:i/>
          <w:color w:val="auto"/>
          <w:spacing w:val="0"/>
          <w:w w:val="100"/>
          <w:sz w:val="20"/>
          <w:szCs w:val="20"/>
          <w:lang w:val="ro-RO"/>
        </w:rPr>
        <w:t>(Preluare din H.G. 355/ 2007 – Art. 18)</w:t>
      </w:r>
      <w:r>
        <w:rPr>
          <w:rFonts w:eastAsia="Arial" w:cs="Arial" w:ascii="Arial" w:hAnsi="Arial"/>
          <w:color w:val="auto"/>
          <w:spacing w:val="0"/>
          <w:w w:val="100"/>
          <w:sz w:val="20"/>
          <w:szCs w:val="20"/>
          <w:lang w:val="ro-RO"/>
        </w:rPr>
        <w:t xml:space="preserve"> </w:t>
      </w:r>
      <w:bookmarkEnd w:id="114"/>
      <w:r>
        <w:rPr>
          <w:rFonts w:eastAsia="Arial" w:cs="Arial" w:ascii="Arial" w:hAnsi="Arial"/>
          <w:color w:val="auto"/>
          <w:spacing w:val="0"/>
          <w:w w:val="100"/>
          <w:sz w:val="20"/>
          <w:szCs w:val="20"/>
          <w:u w:val="none"/>
          <w:lang w:val="ro-RO"/>
        </w:rPr>
        <w:t>Examenul medical de adaptare în muncă se efectuează la indicația medicului specialist de medicina muncii în prima lună de la angajare și are următoarele scopuri:</w:t>
      </w:r>
    </w:p>
    <w:p>
      <w:pPr>
        <w:pStyle w:val="Normal"/>
        <w:widowControl/>
        <w:numPr>
          <w:ilvl w:val="2"/>
          <w:numId w:val="1"/>
        </w:numPr>
        <w:spacing w:before="0" w:after="40"/>
        <w:jc w:val="left"/>
        <w:rPr>
          <w:rFonts w:ascii="Arial" w:hAnsi="Arial" w:cs="Arial"/>
          <w:sz w:val="18"/>
          <w:szCs w:val="18"/>
          <w:lang w:val="de-DE"/>
        </w:rPr>
      </w:pPr>
      <w:bookmarkStart w:id="115" w:name="do|caIII|ar18|lia"/>
      <w:bookmarkEnd w:id="115"/>
      <w:r>
        <w:rPr>
          <w:rFonts w:eastAsia="Arial" w:cs="Arial" w:ascii="Arial" w:hAnsi="Arial"/>
          <w:color w:val="auto"/>
          <w:spacing w:val="0"/>
          <w:w w:val="100"/>
          <w:sz w:val="20"/>
          <w:szCs w:val="20"/>
          <w:u w:val="none"/>
          <w:lang w:val="ro-RO"/>
        </w:rPr>
        <w:t>completează examenul medical la angajarea în muncă, în condițiile concrete noilor locuri de muncă (organizarea fiziologică a muncii, a mediului de muncă, relațiile om-mașină, relațiile psihosociale în cadrul colectivului de muncă);</w:t>
      </w:r>
    </w:p>
    <w:p>
      <w:pPr>
        <w:pStyle w:val="Normal"/>
        <w:widowControl/>
        <w:numPr>
          <w:ilvl w:val="2"/>
          <w:numId w:val="1"/>
        </w:numPr>
        <w:spacing w:before="0" w:after="40"/>
        <w:jc w:val="left"/>
        <w:rPr>
          <w:rFonts w:ascii="Arial" w:hAnsi="Arial" w:cs="Arial"/>
          <w:sz w:val="18"/>
          <w:szCs w:val="18"/>
          <w:lang w:val="es-ES"/>
        </w:rPr>
      </w:pPr>
      <w:bookmarkStart w:id="116" w:name="do|caIII|ar18|lib"/>
      <w:bookmarkEnd w:id="116"/>
      <w:r>
        <w:rPr>
          <w:rFonts w:eastAsia="Arial" w:cs="Arial" w:ascii="Arial" w:hAnsi="Arial"/>
          <w:color w:val="auto"/>
          <w:spacing w:val="0"/>
          <w:w w:val="100"/>
          <w:sz w:val="20"/>
          <w:szCs w:val="20"/>
          <w:u w:val="none"/>
          <w:lang w:val="ro-RO"/>
        </w:rPr>
        <w:t>ajută organismul celor angajați să se adapteze noilor condiții;</w:t>
      </w:r>
    </w:p>
    <w:p>
      <w:pPr>
        <w:pStyle w:val="Normal"/>
        <w:widowControl/>
        <w:numPr>
          <w:ilvl w:val="2"/>
          <w:numId w:val="1"/>
        </w:numPr>
        <w:spacing w:before="0" w:after="120"/>
        <w:jc w:val="left"/>
        <w:rPr>
          <w:rFonts w:ascii="Arial" w:hAnsi="Arial" w:cs="Arial"/>
          <w:sz w:val="18"/>
          <w:szCs w:val="18"/>
          <w:lang w:val="es-ES"/>
        </w:rPr>
      </w:pPr>
      <w:bookmarkStart w:id="117" w:name="do|caIII|ar18|lic"/>
      <w:bookmarkEnd w:id="117"/>
      <w:r>
        <w:rPr>
          <w:rFonts w:eastAsia="Arial" w:cs="Arial" w:ascii="Arial" w:hAnsi="Arial"/>
          <w:color w:val="auto"/>
          <w:spacing w:val="0"/>
          <w:w w:val="100"/>
          <w:sz w:val="20"/>
          <w:szCs w:val="20"/>
          <w:u w:val="none"/>
          <w:lang w:val="ro-RO"/>
        </w:rPr>
        <w:t>determină depistarea unor cauze medicale ale neadaptării la noul loc de muncă și recomandă măsuri de înlăturare a acestora.</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19)</w:t>
      </w:r>
      <w:r>
        <w:rPr>
          <w:rFonts w:eastAsia="Arial" w:cs="Arial" w:ascii="Arial" w:hAnsi="Arial"/>
          <w:color w:val="auto"/>
          <w:spacing w:val="0"/>
          <w:w w:val="100"/>
          <w:sz w:val="20"/>
          <w:szCs w:val="20"/>
          <w:lang w:val="ro-RO"/>
        </w:rPr>
        <w:t xml:space="preserve"> </w:t>
      </w:r>
      <w:bookmarkStart w:id="118" w:name="do|caIII|ar19|pa1"/>
      <w:bookmarkEnd w:id="118"/>
      <w:r>
        <w:rPr>
          <w:rFonts w:eastAsia="Arial" w:cs="Arial" w:ascii="Arial" w:hAnsi="Arial"/>
          <w:color w:val="auto"/>
          <w:spacing w:val="0"/>
          <w:w w:val="100"/>
          <w:sz w:val="20"/>
          <w:szCs w:val="20"/>
          <w:u w:val="none"/>
          <w:lang w:val="ro-RO"/>
        </w:rPr>
        <w:t>Efectuarea examenului medical periodic are următoarele scopuri:</w:t>
      </w:r>
    </w:p>
    <w:p>
      <w:pPr>
        <w:pStyle w:val="Normal"/>
        <w:widowControl/>
        <w:numPr>
          <w:ilvl w:val="2"/>
          <w:numId w:val="1"/>
        </w:numPr>
        <w:spacing w:before="0" w:after="40"/>
        <w:jc w:val="left"/>
        <w:rPr>
          <w:rFonts w:ascii="Arial" w:hAnsi="Arial" w:cs="Arial"/>
          <w:sz w:val="18"/>
          <w:szCs w:val="18"/>
          <w:lang w:val="de-DE"/>
        </w:rPr>
      </w:pPr>
      <w:bookmarkStart w:id="119" w:name="do|caIII|ar19|lia"/>
      <w:bookmarkEnd w:id="119"/>
      <w:r>
        <w:rPr>
          <w:rFonts w:eastAsia="Arial" w:cs="Arial" w:ascii="Arial" w:hAnsi="Arial"/>
          <w:color w:val="auto"/>
          <w:spacing w:val="0"/>
          <w:w w:val="100"/>
          <w:sz w:val="20"/>
          <w:szCs w:val="20"/>
          <w:u w:val="none"/>
          <w:lang w:val="ro-RO"/>
        </w:rPr>
        <w:t>confirmarea sau infirmarea la perioade de timp stabilite a aptitudinii în muncă pentru profesia/ funcția și locul de muncă pentru care s-a făcut angajarea și s-a eliberat fișa de aptitudine;</w:t>
      </w:r>
    </w:p>
    <w:p>
      <w:pPr>
        <w:pStyle w:val="Normal"/>
        <w:widowControl/>
        <w:numPr>
          <w:ilvl w:val="2"/>
          <w:numId w:val="1"/>
        </w:numPr>
        <w:spacing w:before="0" w:after="40"/>
        <w:jc w:val="left"/>
        <w:rPr>
          <w:rFonts w:ascii="Arial" w:hAnsi="Arial" w:cs="Arial"/>
          <w:sz w:val="18"/>
          <w:szCs w:val="18"/>
          <w:lang w:val="de-DE"/>
        </w:rPr>
      </w:pPr>
      <w:bookmarkStart w:id="120" w:name="do|caIII|ar19|lib"/>
      <w:bookmarkEnd w:id="120"/>
      <w:r>
        <w:rPr>
          <w:rFonts w:eastAsia="Arial" w:cs="Arial" w:ascii="Arial" w:hAnsi="Arial"/>
          <w:color w:val="auto"/>
          <w:spacing w:val="0"/>
          <w:w w:val="100"/>
          <w:sz w:val="20"/>
          <w:szCs w:val="20"/>
          <w:u w:val="none"/>
          <w:lang w:val="ro-RO"/>
        </w:rPr>
        <w:t>depistarea apariției unor boli care constituie contraindicații pentru activitățile și locurile de muncă cu expunere la factori de risc profesional;</w:t>
      </w:r>
    </w:p>
    <w:p>
      <w:pPr>
        <w:pStyle w:val="Normal"/>
        <w:widowControl/>
        <w:numPr>
          <w:ilvl w:val="2"/>
          <w:numId w:val="1"/>
        </w:numPr>
        <w:spacing w:before="0" w:after="40"/>
        <w:jc w:val="left"/>
        <w:rPr>
          <w:rFonts w:ascii="Arial" w:hAnsi="Arial" w:cs="Arial"/>
          <w:sz w:val="18"/>
          <w:szCs w:val="18"/>
          <w:lang w:val="de-DE"/>
        </w:rPr>
      </w:pPr>
      <w:bookmarkStart w:id="121" w:name="do|caIII|ar19|lic"/>
      <w:bookmarkEnd w:id="121"/>
      <w:r>
        <w:rPr>
          <w:rFonts w:eastAsia="Arial" w:cs="Arial" w:ascii="Arial" w:hAnsi="Arial"/>
          <w:color w:val="auto"/>
          <w:spacing w:val="0"/>
          <w:w w:val="100"/>
          <w:sz w:val="20"/>
          <w:szCs w:val="20"/>
          <w:u w:val="none"/>
          <w:lang w:val="ro-RO"/>
        </w:rPr>
        <w:t>diagnosticarea bolilor profesionale;</w:t>
      </w:r>
    </w:p>
    <w:p>
      <w:pPr>
        <w:pStyle w:val="Normal"/>
        <w:widowControl/>
        <w:numPr>
          <w:ilvl w:val="2"/>
          <w:numId w:val="1"/>
        </w:numPr>
        <w:spacing w:before="0" w:after="40"/>
        <w:jc w:val="left"/>
        <w:rPr>
          <w:rFonts w:ascii="Arial" w:hAnsi="Arial" w:cs="Arial"/>
          <w:sz w:val="18"/>
          <w:szCs w:val="18"/>
          <w:lang w:val="de-DE"/>
        </w:rPr>
      </w:pPr>
      <w:bookmarkStart w:id="122" w:name="do|caIII|ar19|lid"/>
      <w:bookmarkEnd w:id="122"/>
      <w:r>
        <w:rPr>
          <w:rFonts w:eastAsia="Arial" w:cs="Arial" w:ascii="Arial" w:hAnsi="Arial"/>
          <w:color w:val="auto"/>
          <w:spacing w:val="0"/>
          <w:w w:val="100"/>
          <w:sz w:val="20"/>
          <w:szCs w:val="20"/>
          <w:u w:val="none"/>
          <w:lang w:val="ro-RO"/>
        </w:rPr>
        <w:t>diagnosticarea bolilor legate de profesie;</w:t>
      </w:r>
    </w:p>
    <w:p>
      <w:pPr>
        <w:pStyle w:val="Normal"/>
        <w:widowControl/>
        <w:numPr>
          <w:ilvl w:val="2"/>
          <w:numId w:val="1"/>
        </w:numPr>
        <w:spacing w:before="0" w:after="40"/>
        <w:jc w:val="left"/>
        <w:rPr>
          <w:rFonts w:ascii="Arial" w:hAnsi="Arial" w:cs="Arial"/>
          <w:sz w:val="18"/>
          <w:szCs w:val="18"/>
          <w:lang w:val="de-DE"/>
        </w:rPr>
      </w:pPr>
      <w:bookmarkStart w:id="123" w:name="do|caIII|ar19|lie"/>
      <w:bookmarkEnd w:id="123"/>
      <w:r>
        <w:rPr>
          <w:rFonts w:eastAsia="Arial" w:cs="Arial" w:ascii="Arial" w:hAnsi="Arial"/>
          <w:color w:val="auto"/>
          <w:spacing w:val="0"/>
          <w:w w:val="100"/>
          <w:sz w:val="20"/>
          <w:szCs w:val="20"/>
          <w:u w:val="none"/>
          <w:lang w:val="ro-RO"/>
        </w:rPr>
        <w:t>depistarea bolilor care constituie risc pentru viața și sănătatea celorlalți lucrători la același loc de muncă;</w:t>
      </w:r>
    </w:p>
    <w:p>
      <w:pPr>
        <w:pStyle w:val="Normal"/>
        <w:widowControl/>
        <w:numPr>
          <w:ilvl w:val="2"/>
          <w:numId w:val="1"/>
        </w:numPr>
        <w:spacing w:before="0" w:after="120"/>
        <w:jc w:val="left"/>
        <w:rPr>
          <w:rFonts w:ascii="Arial" w:hAnsi="Arial" w:cs="Arial"/>
          <w:sz w:val="18"/>
          <w:szCs w:val="18"/>
          <w:lang w:val="de-DE"/>
        </w:rPr>
      </w:pPr>
      <w:bookmarkStart w:id="124" w:name="do|caIII|ar19|lif"/>
      <w:bookmarkEnd w:id="124"/>
      <w:r>
        <w:rPr>
          <w:rFonts w:eastAsia="Arial" w:cs="Arial" w:ascii="Arial" w:hAnsi="Arial"/>
          <w:color w:val="auto"/>
          <w:spacing w:val="0"/>
          <w:w w:val="100"/>
          <w:sz w:val="20"/>
          <w:szCs w:val="20"/>
          <w:u w:val="none"/>
          <w:lang w:val="ro-RO"/>
        </w:rPr>
        <w:t>depistarea bolilor care constituie risc pentru securitatea unității, pentru calitatea produselor sau pentru populația cu care lucrătorul vine în contact prin natura activității sale.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20)</w:t>
      </w:r>
    </w:p>
    <w:p>
      <w:pPr>
        <w:pStyle w:val="Normal"/>
        <w:widowControl/>
        <w:spacing w:before="0" w:after="120"/>
        <w:ind w:hanging="0"/>
        <w:jc w:val="left"/>
        <w:rPr>
          <w:rFonts w:ascii="Arial" w:hAnsi="Arial" w:cs="Arial"/>
          <w:sz w:val="18"/>
          <w:szCs w:val="18"/>
          <w:lang w:val="es-ES"/>
        </w:rPr>
      </w:pPr>
      <w:bookmarkStart w:id="125" w:name="do|caIII|ar20|pa1"/>
      <w:bookmarkEnd w:id="125"/>
      <w:r>
        <w:rPr>
          <w:rFonts w:eastAsia="Arial" w:cs="Arial" w:ascii="Arial" w:hAnsi="Arial"/>
          <w:color w:val="auto"/>
          <w:spacing w:val="0"/>
          <w:w w:val="100"/>
          <w:sz w:val="20"/>
          <w:szCs w:val="20"/>
          <w:u w:val="none"/>
          <w:lang w:val="ro-RO"/>
        </w:rPr>
        <w:t>Examenul medical periodic se efectuează obligatoriu tuturor lucrătorilor.</w:t>
      </w:r>
    </w:p>
    <w:p>
      <w:pPr>
        <w:pStyle w:val="Normal"/>
        <w:widowControl/>
        <w:numPr>
          <w:ilvl w:val="0"/>
          <w:numId w:val="1"/>
        </w:numPr>
        <w:spacing w:before="120" w:after="60"/>
        <w:jc w:val="left"/>
        <w:rPr>
          <w:rFonts w:ascii="Arial" w:hAnsi="Arial" w:cs="Arial"/>
          <w:sz w:val="18"/>
          <w:szCs w:val="18"/>
          <w:lang w:val="de-DE"/>
        </w:rPr>
      </w:pPr>
      <w:bookmarkStart w:id="126" w:name="do|caIII|ar21|pa1"/>
      <w:r>
        <w:rPr>
          <w:rFonts w:eastAsia="Arial" w:cs="Arial" w:ascii="Arial" w:hAnsi="Arial"/>
          <w:i/>
          <w:color w:val="auto"/>
          <w:spacing w:val="0"/>
          <w:w w:val="100"/>
          <w:sz w:val="20"/>
          <w:szCs w:val="20"/>
          <w:lang w:val="ro-RO"/>
        </w:rPr>
        <w:t>(Preluare din H.G. 355/ 2007 – Art. 21)</w:t>
      </w:r>
      <w:r>
        <w:rPr>
          <w:rFonts w:eastAsia="Arial" w:cs="Arial" w:ascii="Arial" w:hAnsi="Arial"/>
          <w:color w:val="auto"/>
          <w:spacing w:val="0"/>
          <w:w w:val="100"/>
          <w:sz w:val="20"/>
          <w:szCs w:val="20"/>
          <w:lang w:val="ro-RO"/>
        </w:rPr>
        <w:t xml:space="preserve"> </w:t>
      </w:r>
      <w:bookmarkEnd w:id="126"/>
      <w:r>
        <w:rPr>
          <w:rFonts w:eastAsia="Arial" w:cs="Arial" w:ascii="Arial" w:hAnsi="Arial"/>
          <w:color w:val="auto"/>
          <w:spacing w:val="0"/>
          <w:w w:val="100"/>
          <w:sz w:val="20"/>
          <w:szCs w:val="20"/>
          <w:u w:val="none"/>
          <w:lang w:val="ro-RO"/>
        </w:rPr>
        <w:t xml:space="preserve">Frecvența examenului medical periodic este stabilită prin fișele întocmite conform modelului prevăzut în anexa nr. 1 din H.G. 355/ 2007 și poate fi modificată numai la propunerea medicului specialist de medicina muncii, cu informarea angajatorului.</w:t>
      </w:r>
    </w:p>
    <w:p>
      <w:pPr>
        <w:pStyle w:val="Normal"/>
        <w:keepNext/>
        <w:widowControl/>
        <w:numPr>
          <w:ilvl w:val="0"/>
          <w:numId w:val="1"/>
        </w:numPr>
        <w:spacing w:before="120" w:after="60"/>
        <w:jc w:val="left"/>
        <w:rPr>
          <w:rFonts w:ascii="Arial" w:hAnsi="Arial" w:cs="Arial"/>
          <w:sz w:val="18"/>
          <w:szCs w:val="18"/>
          <w:lang w:val="de-DE"/>
        </w:rPr>
      </w:pPr>
      <w:bookmarkStart w:id="127" w:name="do|caIII|ar22|pa1"/>
      <w:r>
        <w:rPr>
          <w:rFonts w:eastAsia="Arial" w:cs="Arial" w:ascii="Arial" w:hAnsi="Arial"/>
          <w:i/>
          <w:color w:val="auto"/>
          <w:spacing w:val="0"/>
          <w:w w:val="100"/>
          <w:sz w:val="20"/>
          <w:szCs w:val="20"/>
          <w:lang w:val="ro-RO"/>
        </w:rPr>
        <w:t>(Preluare din H.G. 355/ 2007 – Art. 22)</w:t>
      </w:r>
      <w:r>
        <w:rPr>
          <w:rFonts w:eastAsia="Arial" w:cs="Arial" w:ascii="Arial" w:hAnsi="Arial"/>
          <w:color w:val="auto"/>
          <w:spacing w:val="0"/>
          <w:w w:val="100"/>
          <w:sz w:val="20"/>
          <w:szCs w:val="20"/>
          <w:lang w:val="ro-RO"/>
        </w:rPr>
        <w:t xml:space="preserve"> </w:t>
      </w:r>
      <w:bookmarkEnd w:id="127"/>
      <w:r>
        <w:rPr>
          <w:rFonts w:eastAsia="Arial" w:cs="Arial" w:ascii="Arial" w:hAnsi="Arial"/>
          <w:color w:val="auto"/>
          <w:spacing w:val="0"/>
          <w:w w:val="100"/>
          <w:sz w:val="20"/>
          <w:szCs w:val="20"/>
          <w:u w:val="none"/>
          <w:lang w:val="ro-RO"/>
        </w:rPr>
        <w:t>Examenul medical periodic cuprinde următoarele:</w:t>
      </w:r>
    </w:p>
    <w:p>
      <w:pPr>
        <w:pStyle w:val="Normal"/>
        <w:widowControl/>
        <w:numPr>
          <w:ilvl w:val="2"/>
          <w:numId w:val="1"/>
        </w:numPr>
        <w:spacing w:before="0" w:after="40"/>
        <w:jc w:val="left"/>
        <w:rPr>
          <w:rFonts w:ascii="Arial" w:hAnsi="Arial" w:cs="Arial"/>
          <w:sz w:val="18"/>
          <w:szCs w:val="18"/>
          <w:lang w:val="de-DE"/>
        </w:rPr>
      </w:pPr>
      <w:bookmarkStart w:id="128" w:name="do|caIII|ar22|lia"/>
      <w:bookmarkEnd w:id="128"/>
      <w:r>
        <w:rPr>
          <w:rFonts w:eastAsia="Arial" w:cs="Arial" w:ascii="Arial" w:hAnsi="Arial"/>
          <w:color w:val="auto"/>
          <w:spacing w:val="0"/>
          <w:w w:val="100"/>
          <w:sz w:val="20"/>
          <w:szCs w:val="20"/>
          <w:u w:val="none"/>
          <w:lang w:val="ro-RO"/>
        </w:rPr>
        <w:t>înregistrarea evenimentelor medicale care s-au petrecut în intervalul de la examenul medical în vederea angajării sau de la ultimul examen medical periodic până în momentul examenului medical respectiv;</w:t>
      </w:r>
    </w:p>
    <w:p>
      <w:pPr>
        <w:pStyle w:val="Normal"/>
        <w:widowControl/>
        <w:numPr>
          <w:ilvl w:val="2"/>
          <w:numId w:val="1"/>
        </w:numPr>
        <w:spacing w:before="0" w:after="40"/>
        <w:jc w:val="left"/>
        <w:rPr>
          <w:rFonts w:ascii="Arial" w:hAnsi="Arial" w:cs="Arial"/>
          <w:sz w:val="18"/>
          <w:szCs w:val="18"/>
          <w:lang w:val="de-DE"/>
        </w:rPr>
      </w:pPr>
      <w:bookmarkStart w:id="129" w:name="do|caIII|ar22|lib"/>
      <w:bookmarkEnd w:id="129"/>
      <w:r>
        <w:rPr>
          <w:rFonts w:eastAsia="Arial" w:cs="Arial" w:ascii="Arial" w:hAnsi="Arial"/>
          <w:color w:val="auto"/>
          <w:spacing w:val="0"/>
          <w:w w:val="100"/>
          <w:sz w:val="20"/>
          <w:szCs w:val="20"/>
          <w:u w:val="none"/>
          <w:lang w:val="ro-RO"/>
        </w:rPr>
        <w:t xml:space="preserve">examenul clinic general, conform dosarului medical prevăzut în anexa nr. 4</w:t>
      </w:r>
      <w:r>
        <w:rPr>
          <w:rStyle w:val="tpa1"/>
          <w:rFonts w:eastAsia="Arial" w:cs="Arial" w:ascii="Arial" w:hAnsi="Arial"/>
          <w:color w:val="auto"/>
          <w:spacing w:val="0"/>
          <w:w w:val="100"/>
          <w:sz w:val="20"/>
          <w:szCs w:val="20"/>
          <w:vertAlign w:val="superscript"/>
          <w:lang w:val="ro-RO"/>
        </w:rPr>
        <w:t>1</w:t>
      </w:r>
      <w:r>
        <w:rPr>
          <w:rStyle w:val="tpa1"/>
          <w:rFonts w:eastAsia="Arial" w:cs="Arial" w:ascii="Arial" w:hAnsi="Arial"/>
          <w:color w:val="auto"/>
          <w:spacing w:val="0"/>
          <w:w w:val="100"/>
          <w:sz w:val="20"/>
          <w:szCs w:val="20"/>
          <w:lang w:val="ro-RO"/>
        </w:rPr>
        <w:t xml:space="preserve"> din H.G. 355/ 2007</w:t>
      </w:r>
      <w:r>
        <w:rPr>
          <w:rStyle w:val="tli1"/>
          <w:rFonts w:eastAsia="Arial" w:cs="Arial" w:ascii="Arial" w:hAnsi="Arial"/>
          <w:color w:val="auto"/>
          <w:spacing w:val="0"/>
          <w:w w:val="100"/>
          <w:sz w:val="20"/>
          <w:szCs w:val="20"/>
          <w:lang w:val="ro-RO"/>
        </w:rPr>
        <w:t>;</w:t>
      </w:r>
    </w:p>
    <w:p>
      <w:pPr>
        <w:pStyle w:val="Normal"/>
        <w:widowControl/>
        <w:numPr>
          <w:ilvl w:val="2"/>
          <w:numId w:val="1"/>
        </w:numPr>
        <w:spacing w:before="0" w:after="40"/>
        <w:jc w:val="left"/>
        <w:rPr>
          <w:rFonts w:ascii="Arial" w:hAnsi="Arial" w:cs="Arial"/>
          <w:sz w:val="18"/>
          <w:szCs w:val="18"/>
          <w:lang w:val="de-DE"/>
        </w:rPr>
      </w:pPr>
      <w:bookmarkStart w:id="130" w:name="do|caIII|ar22|lic"/>
      <w:bookmarkEnd w:id="130"/>
      <w:r>
        <w:rPr>
          <w:rFonts w:eastAsia="Arial" w:cs="Arial" w:ascii="Arial" w:hAnsi="Arial"/>
          <w:color w:val="auto"/>
          <w:spacing w:val="0"/>
          <w:w w:val="100"/>
          <w:sz w:val="20"/>
          <w:szCs w:val="20"/>
          <w:u w:val="none"/>
          <w:lang w:val="ro-RO"/>
        </w:rPr>
        <w:t>examenele clinice și paraclinice, conform modelului de fișă prevăzut în anexa nr. 1</w:t>
      </w:r>
      <w:r>
        <w:rPr>
          <w:rStyle w:val="tpa1"/>
          <w:rFonts w:eastAsia="Arial" w:cs="Arial" w:ascii="Arial" w:hAnsi="Arial"/>
          <w:color w:val="auto"/>
          <w:spacing w:val="0"/>
          <w:w w:val="100"/>
          <w:sz w:val="20"/>
          <w:szCs w:val="20"/>
          <w:vertAlign w:val="superscript"/>
          <w:lang w:val="ro-RO"/>
        </w:rPr>
        <w:t>1</w:t>
      </w:r>
      <w:r>
        <w:rPr>
          <w:rStyle w:val="tpa1"/>
          <w:rFonts w:eastAsia="Arial" w:cs="Arial" w:ascii="Arial" w:hAnsi="Arial"/>
          <w:color w:val="auto"/>
          <w:spacing w:val="0"/>
          <w:w w:val="100"/>
          <w:sz w:val="20"/>
          <w:szCs w:val="20"/>
          <w:lang w:val="ro-RO"/>
        </w:rPr>
        <w:t xml:space="preserve"> din H.G. 355/ 2007</w:t>
      </w:r>
      <w:r>
        <w:rPr>
          <w:rStyle w:val="tli1"/>
          <w:rFonts w:eastAsia="Arial" w:cs="Arial" w:ascii="Arial" w:hAnsi="Arial"/>
          <w:color w:val="auto"/>
          <w:spacing w:val="0"/>
          <w:w w:val="100"/>
          <w:sz w:val="20"/>
          <w:szCs w:val="20"/>
          <w:lang w:val="ro-RO"/>
        </w:rPr>
        <w:t xml:space="preserve"> și examenului indicat de către medicul specialist de medicina muncii;</w:t>
      </w:r>
    </w:p>
    <w:p>
      <w:pPr>
        <w:pStyle w:val="Normal"/>
        <w:widowControl/>
        <w:numPr>
          <w:ilvl w:val="2"/>
          <w:numId w:val="1"/>
        </w:numPr>
        <w:spacing w:before="0" w:after="40"/>
        <w:jc w:val="left"/>
        <w:rPr>
          <w:rFonts w:ascii="Arial" w:hAnsi="Arial" w:cs="Arial"/>
          <w:sz w:val="18"/>
          <w:szCs w:val="18"/>
          <w:lang w:val="de-DE"/>
        </w:rPr>
      </w:pPr>
      <w:bookmarkStart w:id="131" w:name="do|caIII|ar22|lid"/>
      <w:bookmarkEnd w:id="131"/>
      <w:r>
        <w:rPr>
          <w:rFonts w:eastAsia="Arial" w:cs="Arial" w:ascii="Arial" w:hAnsi="Arial"/>
          <w:color w:val="auto"/>
          <w:spacing w:val="0"/>
          <w:w w:val="100"/>
          <w:sz w:val="20"/>
          <w:szCs w:val="20"/>
          <w:u w:val="none"/>
          <w:lang w:val="ro-RO"/>
        </w:rPr>
        <w:t xml:space="preserve">înregistrarea rezultatelor în dosarul medical prevăzut în anexa nr. 4</w:t>
      </w:r>
      <w:r>
        <w:rPr>
          <w:rStyle w:val="tpa1"/>
          <w:rFonts w:eastAsia="Arial" w:cs="Arial" w:ascii="Arial" w:hAnsi="Arial"/>
          <w:color w:val="auto"/>
          <w:spacing w:val="0"/>
          <w:w w:val="100"/>
          <w:sz w:val="20"/>
          <w:szCs w:val="20"/>
          <w:vertAlign w:val="superscript"/>
          <w:lang w:val="ro-RO"/>
        </w:rPr>
        <w:t>1</w:t>
      </w:r>
      <w:r>
        <w:rPr>
          <w:rStyle w:val="tpa1"/>
          <w:rFonts w:eastAsia="Arial" w:cs="Arial" w:ascii="Arial" w:hAnsi="Arial"/>
          <w:color w:val="auto"/>
          <w:spacing w:val="0"/>
          <w:w w:val="100"/>
          <w:sz w:val="20"/>
          <w:szCs w:val="20"/>
          <w:lang w:val="ro-RO"/>
        </w:rPr>
        <w:t xml:space="preserve"> din H.G. 355/ 2007</w:t>
      </w:r>
      <w:r>
        <w:rPr>
          <w:rStyle w:val="tli1"/>
          <w:rFonts w:eastAsia="Arial" w:cs="Arial" w:ascii="Arial" w:hAnsi="Arial"/>
          <w:color w:val="auto"/>
          <w:spacing w:val="0"/>
          <w:w w:val="100"/>
          <w:sz w:val="20"/>
          <w:szCs w:val="20"/>
          <w:lang w:val="ro-RO"/>
        </w:rPr>
        <w:t>;</w:t>
      </w:r>
    </w:p>
    <w:p>
      <w:pPr>
        <w:pStyle w:val="Normal"/>
        <w:widowControl/>
        <w:numPr>
          <w:ilvl w:val="2"/>
          <w:numId w:val="1"/>
        </w:numPr>
        <w:spacing w:before="0" w:after="120"/>
        <w:jc w:val="left"/>
        <w:rPr>
          <w:rFonts w:ascii="Arial" w:hAnsi="Arial" w:cs="Arial"/>
          <w:sz w:val="18"/>
          <w:szCs w:val="18"/>
          <w:lang w:val="de-DE"/>
        </w:rPr>
      </w:pPr>
      <w:bookmarkStart w:id="132" w:name="do|caIII|ar22|lie"/>
      <w:bookmarkEnd w:id="132"/>
      <w:r>
        <w:rPr>
          <w:rFonts w:eastAsia="Arial" w:cs="Arial" w:ascii="Arial" w:hAnsi="Arial"/>
          <w:color w:val="auto"/>
          <w:spacing w:val="0"/>
          <w:w w:val="100"/>
          <w:sz w:val="20"/>
          <w:szCs w:val="20"/>
          <w:u w:val="none"/>
          <w:lang w:val="ro-RO"/>
        </w:rPr>
        <w:t>finalizarea concluziei prin completarea fișei de aptitudine, conform modelului prevăzut în anexa nr. 5</w:t>
      </w:r>
      <w:r>
        <w:rPr>
          <w:rStyle w:val="tpa1"/>
          <w:rFonts w:eastAsia="Arial" w:cs="Arial" w:ascii="Arial" w:hAnsi="Arial"/>
          <w:color w:val="auto"/>
          <w:spacing w:val="0"/>
          <w:w w:val="100"/>
          <w:sz w:val="20"/>
          <w:szCs w:val="20"/>
          <w:vertAlign w:val="superscript"/>
          <w:lang w:val="ro-RO"/>
        </w:rPr>
        <w:t>1</w:t>
      </w:r>
      <w:r>
        <w:rPr>
          <w:rStyle w:val="tpa1"/>
          <w:rFonts w:eastAsia="Arial" w:cs="Arial" w:ascii="Arial" w:hAnsi="Arial"/>
          <w:color w:val="auto"/>
          <w:spacing w:val="0"/>
          <w:w w:val="100"/>
          <w:sz w:val="20"/>
          <w:szCs w:val="20"/>
          <w:lang w:val="ro-RO"/>
        </w:rPr>
        <w:t xml:space="preserve"> din H.G. 355/ 2007</w:t>
      </w:r>
      <w:r>
        <w:rPr>
          <w:rStyle w:val="tli1"/>
          <w:rFonts w:eastAsia="Arial" w:cs="Arial" w:ascii="Arial" w:hAnsi="Arial"/>
          <w:color w:val="auto"/>
          <w:spacing w:val="0"/>
          <w:w w:val="100"/>
          <w:sz w:val="20"/>
          <w:szCs w:val="20"/>
          <w:lang w:val="ro-RO"/>
        </w:rPr>
        <w:t>, de către medicul specialist de medicina muncii, în două exemplare, unul pentru angajator și celălalt pentru lucrător.</w:t>
      </w:r>
    </w:p>
    <w:p>
      <w:pPr>
        <w:pStyle w:val="Normal"/>
        <w:widowControl/>
        <w:numPr>
          <w:ilvl w:val="0"/>
          <w:numId w:val="1"/>
        </w:numPr>
        <w:spacing w:before="120" w:after="60"/>
        <w:jc w:val="left"/>
        <w:rPr>
          <w:rFonts w:ascii="Arial" w:hAnsi="Arial" w:cs="Arial"/>
          <w:sz w:val="18"/>
          <w:szCs w:val="18"/>
          <w:lang w:val="de-DE"/>
        </w:rPr>
      </w:pPr>
      <w:bookmarkStart w:id="133" w:name="do|caIII|ar23|pa1"/>
      <w:r>
        <w:rPr>
          <w:rFonts w:eastAsia="Arial" w:cs="Arial" w:ascii="Arial" w:hAnsi="Arial"/>
          <w:i/>
          <w:color w:val="auto"/>
          <w:spacing w:val="0"/>
          <w:w w:val="100"/>
          <w:sz w:val="20"/>
          <w:szCs w:val="20"/>
          <w:lang w:val="ro-RO"/>
        </w:rPr>
        <w:t>(Preluare din H.G. 355/ 2007 – Art. 23)</w:t>
      </w:r>
      <w:r>
        <w:rPr>
          <w:rFonts w:eastAsia="Arial" w:cs="Arial" w:ascii="Arial" w:hAnsi="Arial"/>
          <w:color w:val="auto"/>
          <w:spacing w:val="0"/>
          <w:w w:val="100"/>
          <w:sz w:val="20"/>
          <w:szCs w:val="20"/>
          <w:lang w:val="ro-RO"/>
        </w:rPr>
        <w:t xml:space="preserve"> </w:t>
      </w:r>
      <w:bookmarkEnd w:id="133"/>
      <w:r>
        <w:rPr>
          <w:rFonts w:eastAsia="Arial" w:cs="Arial" w:ascii="Arial" w:hAnsi="Arial"/>
          <w:color w:val="auto"/>
          <w:spacing w:val="0"/>
          <w:w w:val="100"/>
          <w:sz w:val="20"/>
          <w:szCs w:val="20"/>
          <w:u w:val="none"/>
          <w:lang w:val="ro-RO"/>
        </w:rPr>
        <w:t>Examenul medical la reluarea activității se efectuează după o întrerupere a activității de minimum 90 de zile, pentru motive medicale, sau de 6 luni, pentru orice alte motive, în termen de 7 zile de la reluarea activității, cu respectarea dispozițiilor art. 22 din H.G. 355/ 2007.</w:t>
      </w:r>
    </w:p>
    <w:p>
      <w:pPr>
        <w:pStyle w:val="Normal"/>
        <w:keepNext/>
        <w:widowControl/>
        <w:numPr>
          <w:ilvl w:val="0"/>
          <w:numId w:val="1"/>
        </w:numPr>
        <w:spacing w:before="120" w:after="60"/>
        <w:jc w:val="left"/>
        <w:rPr>
          <w:rFonts w:ascii="Arial" w:hAnsi="Arial" w:cs="Arial"/>
          <w:sz w:val="18"/>
          <w:szCs w:val="18"/>
          <w:lang w:val="de-DE"/>
        </w:rPr>
      </w:pPr>
      <w:bookmarkStart w:id="134" w:name="do|caIII|ar24|pa1"/>
      <w:r>
        <w:rPr>
          <w:rFonts w:eastAsia="Arial" w:cs="Arial" w:ascii="Arial" w:hAnsi="Arial"/>
          <w:i/>
          <w:color w:val="auto"/>
          <w:spacing w:val="0"/>
          <w:w w:val="100"/>
          <w:sz w:val="20"/>
          <w:szCs w:val="20"/>
          <w:lang w:val="ro-RO"/>
        </w:rPr>
        <w:t>(Preluare din H.G. 355/ 2007 – Art. 24)</w:t>
      </w:r>
      <w:r>
        <w:rPr>
          <w:rFonts w:eastAsia="Arial" w:cs="Arial" w:ascii="Arial" w:hAnsi="Arial"/>
          <w:color w:val="auto"/>
          <w:spacing w:val="0"/>
          <w:w w:val="100"/>
          <w:sz w:val="20"/>
          <w:szCs w:val="20"/>
          <w:lang w:val="ro-RO"/>
        </w:rPr>
        <w:t xml:space="preserve"> </w:t>
      </w:r>
      <w:bookmarkEnd w:id="134"/>
      <w:r>
        <w:rPr>
          <w:rFonts w:eastAsia="Arial" w:cs="Arial" w:ascii="Arial" w:hAnsi="Arial"/>
          <w:color w:val="auto"/>
          <w:spacing w:val="0"/>
          <w:w w:val="100"/>
          <w:sz w:val="20"/>
          <w:szCs w:val="20"/>
          <w:u w:val="none"/>
          <w:lang w:val="ro-RO"/>
        </w:rPr>
        <w:t>Efectuarea examenului medical la reluarea activității are următoarele scopuri:</w:t>
      </w:r>
    </w:p>
    <w:p>
      <w:pPr>
        <w:pStyle w:val="Normal"/>
        <w:widowControl/>
        <w:numPr>
          <w:ilvl w:val="2"/>
          <w:numId w:val="1"/>
        </w:numPr>
        <w:spacing w:before="0" w:after="40"/>
        <w:jc w:val="left"/>
        <w:rPr>
          <w:rFonts w:ascii="Arial" w:hAnsi="Arial" w:cs="Arial"/>
          <w:sz w:val="18"/>
          <w:szCs w:val="18"/>
          <w:lang w:val="de-DE"/>
        </w:rPr>
      </w:pPr>
      <w:bookmarkStart w:id="135" w:name="do|caIII|ar24|lia"/>
      <w:bookmarkEnd w:id="135"/>
      <w:r>
        <w:rPr>
          <w:rFonts w:eastAsia="Arial" w:cs="Arial" w:ascii="Arial" w:hAnsi="Arial"/>
          <w:color w:val="auto"/>
          <w:spacing w:val="0"/>
          <w:w w:val="100"/>
          <w:sz w:val="20"/>
          <w:szCs w:val="20"/>
          <w:u w:val="none"/>
          <w:lang w:val="ro-RO"/>
        </w:rPr>
        <w:t>confirmarea aptitudinii lucrătorului pentru exercitarea profesiei/ funcției avute anterior sau noii profesii/ funcții la locul de muncă respectiv;</w:t>
      </w:r>
    </w:p>
    <w:p>
      <w:pPr>
        <w:pStyle w:val="Normal"/>
        <w:widowControl/>
        <w:numPr>
          <w:ilvl w:val="2"/>
          <w:numId w:val="1"/>
        </w:numPr>
        <w:spacing w:before="0" w:after="40"/>
        <w:jc w:val="left"/>
        <w:rPr>
          <w:rFonts w:ascii="Arial" w:hAnsi="Arial" w:cs="Arial"/>
          <w:sz w:val="18"/>
          <w:szCs w:val="18"/>
          <w:lang w:val="de-DE"/>
        </w:rPr>
      </w:pPr>
      <w:bookmarkStart w:id="136" w:name="do|caIII|ar24|lib"/>
      <w:bookmarkEnd w:id="136"/>
      <w:r>
        <w:rPr>
          <w:rFonts w:eastAsia="Arial" w:cs="Arial" w:ascii="Arial" w:hAnsi="Arial"/>
          <w:color w:val="auto"/>
          <w:spacing w:val="0"/>
          <w:w w:val="100"/>
          <w:sz w:val="20"/>
          <w:szCs w:val="20"/>
          <w:u w:val="none"/>
          <w:lang w:val="ro-RO"/>
        </w:rPr>
        <w:t>stabilirea unor măsuri de adaptare a locului de muncă și a unor activități specifice profesiei sau funcției, dacă este cazul;</w:t>
      </w:r>
    </w:p>
    <w:p>
      <w:pPr>
        <w:pStyle w:val="Normal"/>
        <w:widowControl/>
        <w:numPr>
          <w:ilvl w:val="2"/>
          <w:numId w:val="1"/>
        </w:numPr>
        <w:spacing w:before="0" w:after="120"/>
        <w:jc w:val="left"/>
        <w:rPr>
          <w:rFonts w:ascii="Arial" w:hAnsi="Arial" w:cs="Arial"/>
          <w:sz w:val="18"/>
          <w:szCs w:val="18"/>
          <w:lang w:val="de-DE"/>
        </w:rPr>
      </w:pPr>
      <w:bookmarkStart w:id="137" w:name="do|caIII|ar24|lic"/>
      <w:bookmarkEnd w:id="137"/>
      <w:r>
        <w:rPr>
          <w:rFonts w:eastAsia="Arial" w:cs="Arial" w:ascii="Arial" w:hAnsi="Arial"/>
          <w:color w:val="auto"/>
          <w:spacing w:val="0"/>
          <w:w w:val="100"/>
          <w:sz w:val="20"/>
          <w:szCs w:val="20"/>
          <w:u w:val="none"/>
          <w:lang w:val="ro-RO"/>
        </w:rPr>
        <w:t>reorientarea spre un alt loc de muncă, care să asigure lucrătorului menținerea sănătății și a capacității sale de muncă.</w:t>
      </w:r>
    </w:p>
    <w:p>
      <w:pPr>
        <w:pStyle w:val="Normal"/>
        <w:widowControl/>
        <w:numPr>
          <w:ilvl w:val="0"/>
          <w:numId w:val="1"/>
        </w:numPr>
        <w:spacing w:before="120" w:after="60"/>
        <w:jc w:val="left"/>
        <w:rPr>
          <w:rStyle w:val="tpa1"/>
          <w:rFonts w:ascii="Arial" w:hAnsi="Arial" w:cs="Arial"/>
          <w:sz w:val="18"/>
          <w:szCs w:val="18"/>
          <w:lang w:val="de-DE"/>
        </w:rPr>
      </w:pPr>
      <w:bookmarkStart w:id="138" w:name="do|caIII|ar25|pa1"/>
      <w:r>
        <w:rPr>
          <w:rFonts w:eastAsia="Arial" w:cs="Arial" w:ascii="Arial" w:hAnsi="Arial"/>
          <w:i/>
          <w:color w:val="auto"/>
          <w:spacing w:val="0"/>
          <w:w w:val="100"/>
          <w:sz w:val="20"/>
          <w:szCs w:val="20"/>
          <w:lang w:val="ro-RO"/>
        </w:rPr>
        <w:t>(Preluare din H.G. 355/ 2007 – Art. 25)</w:t>
      </w:r>
      <w:r>
        <w:rPr>
          <w:rFonts w:eastAsia="Arial" w:cs="Arial" w:ascii="Arial" w:hAnsi="Arial"/>
          <w:color w:val="auto"/>
          <w:spacing w:val="0"/>
          <w:w w:val="100"/>
          <w:sz w:val="20"/>
          <w:szCs w:val="20"/>
          <w:lang w:val="ro-RO"/>
        </w:rPr>
        <w:t xml:space="preserve"> </w:t>
      </w:r>
      <w:bookmarkEnd w:id="138"/>
      <w:r>
        <w:rPr>
          <w:rFonts w:eastAsia="Arial" w:cs="Arial" w:ascii="Arial" w:hAnsi="Arial"/>
          <w:color w:val="auto"/>
          <w:spacing w:val="0"/>
          <w:w w:val="100"/>
          <w:sz w:val="20"/>
          <w:szCs w:val="20"/>
          <w:u w:val="none"/>
          <w:lang w:val="ro-RO"/>
        </w:rPr>
        <w:t>Medicul de medicina muncii are dreptul de a efectua examenul medical la reluarea activității ori de câte ori îl consideră necesar, în funcție de natura bolii sau a accidentului pentru care lucrătorul a absentat din producție.</w:t>
      </w:r>
    </w:p>
    <w:p>
      <w:pPr>
        <w:pStyle w:val="Normal"/>
        <w:widowControl/>
        <w:numPr>
          <w:ilvl w:val="0"/>
          <w:numId w:val="1"/>
        </w:numPr>
        <w:spacing w:before="120" w:after="60"/>
        <w:jc w:val="left"/>
        <w:rPr>
          <w:rStyle w:val="tpa1"/>
          <w:rFonts w:ascii="Arial" w:hAnsi="Arial" w:cs="Arial"/>
          <w:sz w:val="18"/>
          <w:szCs w:val="18"/>
          <w:lang w:val="de-DE"/>
        </w:rPr>
      </w:pPr>
      <w:bookmarkStart w:id="139" w:name="do|caIII|ar27|pa1"/>
      <w:r>
        <w:rPr>
          <w:rFonts w:eastAsia="Arial" w:cs="Arial" w:ascii="Arial" w:hAnsi="Arial"/>
          <w:i/>
          <w:color w:val="auto"/>
          <w:spacing w:val="0"/>
          <w:w w:val="100"/>
          <w:sz w:val="20"/>
          <w:szCs w:val="20"/>
          <w:lang w:val="ro-RO"/>
        </w:rPr>
        <w:t>(Preluare din H.G. 355/ 2007 – Art. 27)</w:t>
      </w:r>
      <w:r>
        <w:rPr>
          <w:rFonts w:eastAsia="Arial" w:cs="Arial" w:ascii="Arial" w:hAnsi="Arial"/>
          <w:color w:val="auto"/>
          <w:spacing w:val="0"/>
          <w:w w:val="100"/>
          <w:sz w:val="20"/>
          <w:szCs w:val="20"/>
          <w:lang w:val="ro-RO"/>
        </w:rPr>
        <w:t xml:space="preserve"> </w:t>
      </w:r>
      <w:bookmarkEnd w:id="139"/>
      <w:r>
        <w:rPr>
          <w:rFonts w:eastAsia="Arial" w:cs="Arial" w:ascii="Arial" w:hAnsi="Arial"/>
          <w:color w:val="auto"/>
          <w:spacing w:val="0"/>
          <w:w w:val="100"/>
          <w:sz w:val="20"/>
          <w:szCs w:val="20"/>
          <w:u w:val="none"/>
          <w:lang w:val="ro-RO"/>
        </w:rPr>
        <w:t>În vederea conștientizării nevoilor și obiectivelor privind sănătatea și securitatea în muncă în rândul lucrătorilor, medicii specialiști cu pregătire în domeniu efectuează activități specifice de promovare a sănătății la locul de muncă pentru realizarea bunăstării lucrătorilor, bazate pe identificarea problemelor acestora.</w:t>
      </w:r>
    </w:p>
    <w:p>
      <w:pPr>
        <w:pStyle w:val="Normal"/>
        <w:widowControl/>
        <w:numPr>
          <w:ilvl w:val="0"/>
          <w:numId w:val="1"/>
        </w:numPr>
        <w:spacing w:before="120" w:after="60"/>
        <w:jc w:val="left"/>
        <w:rPr>
          <w:rStyle w:val="tpa1"/>
          <w:rFonts w:ascii="Arial" w:hAnsi="Arial" w:cs="Arial"/>
          <w:sz w:val="18"/>
          <w:szCs w:val="18"/>
          <w:lang w:val="de-DE"/>
        </w:rPr>
      </w:pPr>
      <w:bookmarkStart w:id="140" w:name="do|caIII|ar28|pa1"/>
      <w:r>
        <w:rPr>
          <w:rFonts w:eastAsia="Arial" w:cs="Arial" w:ascii="Arial" w:hAnsi="Arial"/>
          <w:i/>
          <w:color w:val="auto"/>
          <w:spacing w:val="0"/>
          <w:w w:val="100"/>
          <w:sz w:val="20"/>
          <w:szCs w:val="20"/>
          <w:lang w:val="ro-RO"/>
        </w:rPr>
        <w:t>(Preluare din H.G. 355/ 2007 – Art. 28)</w:t>
      </w:r>
      <w:r>
        <w:rPr>
          <w:rFonts w:eastAsia="Arial" w:cs="Arial" w:ascii="Arial" w:hAnsi="Arial"/>
          <w:color w:val="auto"/>
          <w:spacing w:val="0"/>
          <w:w w:val="100"/>
          <w:sz w:val="20"/>
          <w:szCs w:val="20"/>
          <w:lang w:val="ro-RO"/>
        </w:rPr>
        <w:t xml:space="preserve"> </w:t>
      </w:r>
      <w:bookmarkEnd w:id="140"/>
      <w:r>
        <w:rPr>
          <w:rFonts w:eastAsia="Arial" w:cs="Arial" w:ascii="Arial" w:hAnsi="Arial"/>
          <w:color w:val="auto"/>
          <w:spacing w:val="0"/>
          <w:w w:val="100"/>
          <w:sz w:val="20"/>
          <w:szCs w:val="20"/>
          <w:u w:val="none"/>
          <w:lang w:val="ro-RO"/>
        </w:rPr>
        <w:t>Serviciile de medicina muncii participă la realizarea și implementarea programelor de informare, educare și formare profesională cu privire la sănătatea și securitatea în muncă pentru lucrătorii la care s-a efectuat supravegherea sănătății prin examene medicale profilactice.</w:t>
      </w:r>
    </w:p>
    <w:p>
      <w:pPr>
        <w:pStyle w:val="Normal"/>
        <w:widowControl/>
        <w:numPr>
          <w:ilvl w:val="0"/>
          <w:numId w:val="1"/>
        </w:numPr>
        <w:spacing w:before="120" w:after="60"/>
        <w:jc w:val="left"/>
        <w:rPr>
          <w:rStyle w:val="tpa1"/>
          <w:rFonts w:ascii="Arial" w:hAnsi="Arial" w:cs="Arial"/>
          <w:sz w:val="18"/>
          <w:szCs w:val="18"/>
          <w:lang w:val="de-DE"/>
        </w:rPr>
      </w:pPr>
      <w:bookmarkStart w:id="141" w:name="do|caIII|ar30|pa1"/>
      <w:r>
        <w:rPr>
          <w:rFonts w:eastAsia="Arial" w:cs="Arial" w:ascii="Arial" w:hAnsi="Arial"/>
          <w:i/>
          <w:color w:val="auto"/>
          <w:spacing w:val="0"/>
          <w:w w:val="100"/>
          <w:sz w:val="20"/>
          <w:szCs w:val="20"/>
          <w:lang w:val="ro-RO"/>
        </w:rPr>
        <w:t>(Preluare din H.G. 355/ 2007 – Art. 30)</w:t>
      </w:r>
      <w:r>
        <w:rPr>
          <w:rFonts w:eastAsia="Arial" w:cs="Arial" w:ascii="Arial" w:hAnsi="Arial"/>
          <w:color w:val="auto"/>
          <w:spacing w:val="0"/>
          <w:w w:val="100"/>
          <w:sz w:val="20"/>
          <w:szCs w:val="20"/>
          <w:lang w:val="ro-RO"/>
        </w:rPr>
        <w:t xml:space="preserve"> </w:t>
      </w:r>
      <w:bookmarkEnd w:id="141"/>
      <w:r>
        <w:rPr>
          <w:rFonts w:eastAsia="Arial" w:cs="Arial" w:ascii="Arial" w:hAnsi="Arial"/>
          <w:color w:val="auto"/>
          <w:spacing w:val="0"/>
          <w:w w:val="100"/>
          <w:sz w:val="20"/>
          <w:szCs w:val="20"/>
          <w:u w:val="none"/>
          <w:lang w:val="ro-RO"/>
        </w:rPr>
        <w:t>Persoana examinată poate contesta rezultatul dat de către medicul specialist de medicina muncii privind aptitudinea în muncă.</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(Preluare din H.G. 355/ 2007 – Art. 31)</w:t>
      </w:r>
      <w:r>
        <w:rPr>
          <w:rFonts w:eastAsia="Arial" w:cs="Arial" w:ascii="Arial" w:hAnsi="Arial"/>
          <w:color w:val="auto"/>
          <w:spacing w:val="0"/>
          <w:w w:val="100"/>
          <w:sz w:val="20"/>
          <w:szCs w:val="20"/>
          <w:lang w:val="ro-RO"/>
        </w:rPr>
        <w:t xml:space="preserve"> </w:t>
      </w:r>
      <w:bookmarkStart w:id="142" w:name="do|caIII|ar31|pa1"/>
      <w:bookmarkEnd w:id="142"/>
      <w:r>
        <w:rPr>
          <w:rFonts w:eastAsia="Arial" w:cs="Arial" w:ascii="Arial" w:hAnsi="Arial"/>
          <w:color w:val="auto"/>
          <w:spacing w:val="0"/>
          <w:w w:val="100"/>
          <w:sz w:val="20"/>
          <w:szCs w:val="20"/>
          <w:u w:val="none"/>
          <w:lang w:val="ro-RO"/>
        </w:rPr>
        <w:t>Contestația prevăzută la art. 30 din H.G. 355/ 2007 se adresează autorității de sănătate publică județene sau a municipiului București, în termen de 7 zile lucrătoare de la data primirii fișei de aptitudine în muncă.</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(Preluare din H.G. 355/ 2007 – Art. 32)</w:t>
      </w:r>
      <w:bookmarkStart w:id="143" w:name="do|caIII|ar32|pa1"/>
      <w:r>
        <w:rPr>
          <w:rFonts w:eastAsia="Arial" w:cs="Arial" w:ascii="Arial" w:hAnsi="Arial"/>
          <w:color w:val="auto"/>
          <w:spacing w:val="0"/>
          <w:w w:val="100"/>
          <w:sz w:val="20"/>
          <w:szCs w:val="20"/>
          <w:lang w:val="ro-RO"/>
        </w:rPr>
        <w:t xml:space="preserve"> </w:t>
      </w:r>
      <w:bookmarkEnd w:id="143"/>
      <w:r>
        <w:rPr>
          <w:rFonts w:eastAsia="Arial" w:cs="Arial" w:ascii="Arial" w:hAnsi="Arial"/>
          <w:color w:val="auto"/>
          <w:spacing w:val="0"/>
          <w:w w:val="100"/>
          <w:sz w:val="20"/>
          <w:szCs w:val="20"/>
          <w:u w:val="none"/>
          <w:lang w:val="ro-RO"/>
        </w:rPr>
        <w:t>Autoritatea de sănătate publică județeană sau a municipiului București desemnează o comisie formată din 3 medici specialiști de medicina muncii și convoacă părțile implicate în termen de 21 de zile lucrătoare de la data primirii contestației.</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(Preluare din H.G. 355/ 2007 – Art. 33)</w:t>
      </w:r>
      <w:bookmarkStart w:id="144" w:name="do|caIII|ar33|pa1"/>
      <w:r>
        <w:rPr>
          <w:rFonts w:eastAsia="Arial" w:cs="Arial" w:ascii="Arial" w:hAnsi="Arial"/>
          <w:color w:val="auto"/>
          <w:spacing w:val="0"/>
          <w:w w:val="100"/>
          <w:sz w:val="20"/>
          <w:szCs w:val="20"/>
          <w:lang w:val="ro-RO"/>
        </w:rPr>
        <w:t xml:space="preserve"> </w:t>
      </w:r>
      <w:bookmarkEnd w:id="144"/>
      <w:r>
        <w:rPr>
          <w:rFonts w:eastAsia="Arial" w:cs="Arial" w:ascii="Arial" w:hAnsi="Arial"/>
          <w:color w:val="auto"/>
          <w:spacing w:val="0"/>
          <w:w w:val="100"/>
          <w:sz w:val="20"/>
          <w:szCs w:val="20"/>
          <w:u w:val="none"/>
          <w:lang w:val="ro-RO"/>
        </w:rPr>
        <w:t>Decizia comisiei este consemnată într-un proces-verbal și este comunicată în scris persoanei examinate medical.</w:t>
      </w:r>
    </w:p>
    <w:p>
      <w:pPr>
        <w:pStyle w:val="Normal"/>
        <w:widowControl/>
        <w:numPr>
          <w:ilvl w:val="0"/>
          <w:numId w:val="1"/>
        </w:numPr>
        <w:spacing w:before="120" w:after="60"/>
        <w:jc w:val="left"/>
        <w:rPr>
          <w:rFonts w:ascii="Arial" w:hAnsi="Arial" w:cs="Arial"/>
          <w:sz w:val="18"/>
          <w:szCs w:val="18"/>
          <w:lang w:val="de-DE"/>
        </w:rPr>
      </w:pPr>
      <w:bookmarkStart w:id="145" w:name="do|caIII|ar34|pa1"/>
      <w:r>
        <w:rPr>
          <w:rFonts w:eastAsia="Arial" w:cs="Arial" w:ascii="Arial" w:hAnsi="Arial"/>
          <w:i/>
          <w:color w:val="auto"/>
          <w:spacing w:val="0"/>
          <w:w w:val="100"/>
          <w:sz w:val="20"/>
          <w:szCs w:val="20"/>
          <w:lang w:val="ro-RO"/>
        </w:rPr>
        <w:t>(Preluare din H.G. 355/ 2007 – Art. 34)</w:t>
      </w:r>
      <w:r>
        <w:rPr>
          <w:rFonts w:eastAsia="Arial" w:cs="Arial" w:ascii="Arial" w:hAnsi="Arial"/>
          <w:color w:val="auto"/>
          <w:spacing w:val="0"/>
          <w:w w:val="100"/>
          <w:sz w:val="20"/>
          <w:szCs w:val="20"/>
          <w:lang w:val="ro-RO"/>
        </w:rPr>
        <w:t xml:space="preserve"> </w:t>
      </w:r>
      <w:bookmarkEnd w:id="145"/>
      <w:r>
        <w:rPr>
          <w:rFonts w:eastAsia="Arial" w:cs="Arial" w:ascii="Arial" w:hAnsi="Arial"/>
          <w:color w:val="auto"/>
          <w:spacing w:val="0"/>
          <w:w w:val="100"/>
          <w:sz w:val="20"/>
          <w:szCs w:val="20"/>
          <w:u w:val="none"/>
          <w:lang w:val="ro-RO"/>
        </w:rPr>
        <w:t>Concluzia procesului-verbal este consemnată în fișa de aptitudine, în care a fost precizat rezultatul examenului medical contestat.</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36)</w:t>
      </w:r>
      <w:r>
        <w:rPr>
          <w:rFonts w:eastAsia="Arial" w:cs="Arial" w:ascii="Arial" w:hAnsi="Arial"/>
          <w:color w:val="auto"/>
          <w:spacing w:val="0"/>
          <w:w w:val="100"/>
          <w:sz w:val="20"/>
          <w:szCs w:val="20"/>
          <w:lang w:val="ro-RO"/>
        </w:rPr>
        <w:t xml:space="preserve"> </w:t>
      </w:r>
      <w:bookmarkStart w:id="146" w:name="do|caIV|ar36|pa1"/>
      <w:bookmarkEnd w:id="146"/>
      <w:r>
        <w:rPr>
          <w:rFonts w:eastAsia="Arial" w:cs="Arial" w:ascii="Arial" w:hAnsi="Arial"/>
          <w:color w:val="auto"/>
          <w:spacing w:val="0"/>
          <w:w w:val="100"/>
          <w:sz w:val="20"/>
          <w:szCs w:val="20"/>
          <w:u w:val="none"/>
          <w:lang w:val="ro-RO"/>
        </w:rPr>
        <w:t>Lucrătorii trebuie să fie informați în legătură cu rezultatele proprii ale supravegherii sănătății lor.</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355/ 2007 – Art. 37) </w:t>
      </w:r>
      <w:r>
        <w:rPr>
          <w:rFonts w:eastAsia="Arial" w:cs="Arial" w:ascii="Arial" w:hAnsi="Arial"/>
          <w:b/>
          <w:color w:val="auto"/>
          <w:spacing w:val="0"/>
          <w:w w:val="100"/>
          <w:sz w:val="20"/>
          <w:szCs w:val="20"/>
          <w:u w:val="none"/>
          <w:lang w:val="ro-RO"/>
        </w:rPr>
        <w:t xml:space="preserve">(1)</w:t>
      </w:r>
      <w:r>
        <w:rPr>
          <w:rFonts w:eastAsia="Arial" w:cs="Arial" w:ascii="Arial" w:hAnsi="Arial"/>
          <w:color w:val="auto"/>
          <w:spacing w:val="0"/>
          <w:w w:val="100"/>
          <w:sz w:val="20"/>
          <w:szCs w:val="20"/>
          <w:u w:val="none"/>
          <w:lang w:val="ro-RO"/>
        </w:rPr>
        <w:t xml:space="preserve"> Dosarul medical și fișa de identificare a factorilor de risc profesional se păstrează la structura de medicina muncii pe durata derulării contractului cu angajatorul.</w:t>
      </w:r>
    </w:p>
    <w:p>
      <w:pPr>
        <w:pStyle w:val="Normal"/>
        <w:widowControl/>
        <w:spacing w:before="0" w:after="120"/>
        <w:ind w:hanging="0"/>
        <w:jc w:val="left"/>
        <w:rPr>
          <w:rFonts w:ascii="Arial" w:hAnsi="Arial" w:cs="Arial"/>
          <w:sz w:val="18"/>
          <w:szCs w:val="18"/>
          <w:lang w:val="pt-BR"/>
        </w:rPr>
      </w:pPr>
      <w:r>
        <w:rPr>
          <w:rFonts w:eastAsia="Arial" w:cs="Arial" w:ascii="Arial" w:hAnsi="Arial"/>
          <w:color w:val="auto"/>
          <w:spacing w:val="0"/>
          <w:w w:val="100"/>
          <w:sz w:val="20"/>
          <w:szCs w:val="20"/>
          <w:u w:val="none"/>
          <w:lang w:val="ro-RO"/>
        </w:rPr>
        <w:t xml:space="preserve">(2)</w:t>
      </w:r>
      <w:r>
        <w:rPr>
          <w:rStyle w:val="tal1"/>
          <w:rFonts w:eastAsia="Arial" w:cs="Arial" w:ascii="Arial" w:hAnsi="Arial"/>
          <w:color w:val="auto"/>
          <w:spacing w:val="0"/>
          <w:w w:val="100"/>
          <w:sz w:val="20"/>
          <w:szCs w:val="20"/>
          <w:lang w:val="ro-RO"/>
        </w:rPr>
        <w:t xml:space="preserve"> Dosarul medical și fișa de identificare a factorilor de risc profesional pot fi, la solicitare, predate noii structuri de medicina muncii agreate de angajator.</w:t>
      </w:r>
    </w:p>
    <w:p>
      <w:pPr>
        <w:pStyle w:val="Normal"/>
        <w:widowControl/>
        <w:spacing w:before="0" w:after="120"/>
        <w:ind w:hanging="0"/>
        <w:jc w:val="left"/>
        <w:rPr>
          <w:rFonts w:ascii="Arial" w:hAnsi="Arial" w:cs="Arial"/>
          <w:sz w:val="18"/>
          <w:szCs w:val="18"/>
          <w:lang w:val="pt-BR"/>
        </w:rPr>
      </w:pPr>
      <w:r>
        <w:rPr>
          <w:rFonts w:eastAsia="Arial" w:cs="Arial" w:ascii="Arial" w:hAnsi="Arial"/>
          <w:color w:val="auto"/>
          <w:spacing w:val="0"/>
          <w:w w:val="100"/>
          <w:sz w:val="20"/>
          <w:szCs w:val="20"/>
          <w:u w:val="none"/>
          <w:lang w:val="ro-RO"/>
        </w:rPr>
        <w:t xml:space="preserve">(3)</w:t>
      </w:r>
      <w:r>
        <w:rPr>
          <w:rStyle w:val="tal1"/>
          <w:rFonts w:eastAsia="Arial" w:cs="Arial" w:ascii="Arial" w:hAnsi="Arial"/>
          <w:color w:val="auto"/>
          <w:spacing w:val="0"/>
          <w:w w:val="100"/>
          <w:sz w:val="20"/>
          <w:szCs w:val="20"/>
          <w:lang w:val="ro-RO"/>
        </w:rPr>
        <w:t xml:space="preserve"> Dosarele medicale trebuie păstrate la structurile de medicina muncii cel puțin 40 de ani de la încetarea expunerii, în cazul expunerii profesionale la agenți cancerigeni sau mutageni la locul de muncă.</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(Preluare din H.G. 355/ 2007 – Art. 39)</w:t>
      </w:r>
      <w:r>
        <w:rPr>
          <w:rFonts w:eastAsia="Arial" w:cs="Arial" w:ascii="Arial" w:hAnsi="Arial"/>
          <w:color w:val="auto"/>
          <w:spacing w:val="0"/>
          <w:w w:val="100"/>
          <w:sz w:val="20"/>
          <w:szCs w:val="20"/>
          <w:lang w:val="ro-RO"/>
        </w:rPr>
        <w:t xml:space="preserve"> </w:t>
      </w:r>
      <w:bookmarkStart w:id="148" w:name="do|caIV|ar39|pa1"/>
      <w:bookmarkEnd w:id="148"/>
      <w:r>
        <w:rPr>
          <w:rFonts w:eastAsia="Arial" w:cs="Arial" w:ascii="Arial" w:hAnsi="Arial"/>
          <w:color w:val="auto"/>
          <w:spacing w:val="0"/>
          <w:w w:val="100"/>
          <w:sz w:val="20"/>
          <w:szCs w:val="20"/>
          <w:u w:val="none"/>
          <w:lang w:val="ro-RO"/>
        </w:rPr>
        <w:t xml:space="preserve">Lucrătorul este obligat să se prezinte la examenele medicale de supraveghere a sănătății la locul de muncă, conform planificării efectuate de către medicul de medicina muncii </w:t>
      </w:r>
      <w:r>
        <w:rPr>
          <w:rStyle w:val="tpa1"/>
          <w:rFonts w:eastAsia="Arial" w:cs="Arial" w:ascii="Arial" w:hAnsi="Arial"/>
          <w:color w:val="auto"/>
          <w:spacing w:val="0"/>
          <w:w w:val="100"/>
          <w:sz w:val="20"/>
          <w:szCs w:val="20"/>
          <w:lang w:val="ro-RO"/>
        </w:rPr>
        <w:t>cu acordul angajatorului.</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40)</w:t>
      </w:r>
      <w:r>
        <w:rPr>
          <w:rFonts w:eastAsia="Arial" w:cs="Arial" w:ascii="Arial" w:hAnsi="Arial"/>
          <w:color w:val="auto"/>
          <w:spacing w:val="0"/>
          <w:w w:val="100"/>
          <w:sz w:val="20"/>
          <w:szCs w:val="20"/>
          <w:lang w:val="ro-RO"/>
        </w:rPr>
        <w:t xml:space="preserve"> </w:t>
      </w:r>
      <w:bookmarkStart w:id="149" w:name="do|caIV|ar40|pa1"/>
      <w:bookmarkEnd w:id="149"/>
      <w:r>
        <w:rPr>
          <w:rFonts w:eastAsia="Arial" w:cs="Arial" w:ascii="Arial" w:hAnsi="Arial"/>
          <w:color w:val="auto"/>
          <w:spacing w:val="0"/>
          <w:w w:val="100"/>
          <w:sz w:val="20"/>
          <w:szCs w:val="20"/>
          <w:u w:val="none"/>
          <w:lang w:val="ro-RO"/>
        </w:rPr>
        <w:t>Orice lucrător are dreptul să consulte medicul specialist de medicina muncii, pentru orice simptome pe care le atribuie condițiilor de muncă și activității desfășurate.</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(Preluare din H.G. 355/ 2007 – Art. 41)</w:t>
      </w:r>
      <w:r>
        <w:rPr>
          <w:rFonts w:eastAsia="Arial" w:cs="Arial" w:ascii="Arial" w:hAnsi="Arial"/>
          <w:color w:val="auto"/>
          <w:spacing w:val="0"/>
          <w:w w:val="100"/>
          <w:sz w:val="20"/>
          <w:szCs w:val="20"/>
          <w:lang w:val="ro-RO"/>
        </w:rPr>
        <w:t xml:space="preserve"> </w:t>
      </w:r>
      <w:bookmarkStart w:id="150" w:name="do|caIV|ar41|pa1"/>
      <w:bookmarkEnd w:id="150"/>
      <w:r>
        <w:rPr>
          <w:rFonts w:eastAsia="Arial" w:cs="Arial" w:ascii="Arial" w:hAnsi="Arial"/>
          <w:color w:val="auto"/>
          <w:spacing w:val="0"/>
          <w:w w:val="100"/>
          <w:sz w:val="20"/>
          <w:szCs w:val="20"/>
          <w:u w:val="none"/>
          <w:lang w:val="ro-RO"/>
        </w:rPr>
        <w:t xml:space="preserve">La schimbarea locului de muncă în altă unitate, lucrătorului i se vor înmâna, la solicitare, copii ale dosarului său medical și ale fișei de identificare a factorilor de risc profesional, pentru a fi predate </w:t>
      </w:r>
      <w:r>
        <w:rPr>
          <w:rStyle w:val="tpa1"/>
          <w:rFonts w:eastAsia="Arial" w:cs="Arial" w:ascii="Arial" w:hAnsi="Arial"/>
          <w:color w:val="auto"/>
          <w:spacing w:val="0"/>
          <w:w w:val="100"/>
          <w:sz w:val="20"/>
          <w:szCs w:val="20"/>
          <w:lang w:val="ro-RO"/>
        </w:rPr>
        <w:t>structurii de medicina muncii a unității respective.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42)</w:t>
      </w:r>
      <w:r>
        <w:rPr>
          <w:rFonts w:eastAsia="Arial" w:cs="Arial" w:ascii="Arial" w:hAnsi="Arial"/>
          <w:color w:val="auto"/>
          <w:spacing w:val="0"/>
          <w:w w:val="100"/>
          <w:sz w:val="20"/>
          <w:szCs w:val="20"/>
          <w:lang w:val="ro-RO"/>
        </w:rPr>
        <w:t xml:space="preserve"> </w:t>
      </w:r>
      <w:bookmarkStart w:id="151" w:name="do|caIV|ar42|pa1"/>
      <w:bookmarkEnd w:id="151"/>
      <w:r>
        <w:rPr>
          <w:rFonts w:eastAsia="Arial" w:cs="Arial" w:ascii="Arial" w:hAnsi="Arial"/>
          <w:color w:val="auto"/>
          <w:spacing w:val="0"/>
          <w:w w:val="100"/>
          <w:sz w:val="20"/>
          <w:szCs w:val="20"/>
          <w:u w:val="none"/>
          <w:lang w:val="ro-RO"/>
        </w:rPr>
        <w:t>Angajatorii în procedură de faliment vor informa structura de medicina muncii.</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43)</w:t>
      </w:r>
      <w:r>
        <w:rPr>
          <w:rFonts w:eastAsia="Arial" w:cs="Arial" w:ascii="Arial" w:hAnsi="Arial"/>
          <w:color w:val="auto"/>
          <w:spacing w:val="0"/>
          <w:w w:val="100"/>
          <w:sz w:val="20"/>
          <w:szCs w:val="20"/>
          <w:lang w:val="ro-RO"/>
        </w:rPr>
        <w:t xml:space="preserve"> </w:t>
      </w:r>
      <w:bookmarkStart w:id="152" w:name="do|caIV|ar43|pa1"/>
      <w:bookmarkEnd w:id="152"/>
      <w:r>
        <w:rPr>
          <w:rFonts w:eastAsia="Arial" w:cs="Arial" w:ascii="Arial" w:hAnsi="Arial"/>
          <w:color w:val="auto"/>
          <w:spacing w:val="0"/>
          <w:w w:val="100"/>
          <w:sz w:val="20"/>
          <w:szCs w:val="20"/>
          <w:u w:val="none"/>
          <w:lang w:val="ro-RO"/>
        </w:rPr>
        <w:t>La întreruperea temporară sau definitivă a activității lucrătorului, structura de medicina muncii va preda dosarul medical al acestuia medicului său de familie.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44)</w:t>
      </w:r>
      <w:r>
        <w:rPr>
          <w:rFonts w:eastAsia="Arial" w:cs="Arial" w:ascii="Arial" w:hAnsi="Arial"/>
          <w:color w:val="auto"/>
          <w:spacing w:val="0"/>
          <w:w w:val="100"/>
          <w:sz w:val="20"/>
          <w:szCs w:val="20"/>
          <w:lang w:val="ro-RO"/>
        </w:rPr>
        <w:t xml:space="preserve"> </w:t>
      </w:r>
      <w:bookmarkStart w:id="153" w:name="do|caIV|ar44|pa1"/>
      <w:bookmarkEnd w:id="153"/>
      <w:r>
        <w:rPr>
          <w:rFonts w:eastAsia="Arial" w:cs="Arial" w:ascii="Arial" w:hAnsi="Arial"/>
          <w:color w:val="auto"/>
          <w:spacing w:val="0"/>
          <w:w w:val="100"/>
          <w:sz w:val="20"/>
          <w:szCs w:val="20"/>
          <w:u w:val="none"/>
          <w:lang w:val="ro-RO"/>
        </w:rPr>
        <w:t>Medicul specialist de medicina muncii și medicul de familie al lucrătorului se vor informa reciproc și operativ referitor la apariția unor modificări în starea de sănătate a lucrătorului.</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355/ 2007 – Art. 45)</w:t>
      </w:r>
      <w:r>
        <w:rPr>
          <w:rFonts w:eastAsia="Arial" w:cs="Arial" w:ascii="Arial" w:hAnsi="Arial"/>
          <w:color w:val="auto"/>
          <w:spacing w:val="0"/>
          <w:w w:val="100"/>
          <w:sz w:val="20"/>
          <w:szCs w:val="20"/>
          <w:lang w:val="ro-RO"/>
        </w:rPr>
        <w:t xml:space="preserve"> </w:t>
      </w:r>
      <w:bookmarkStart w:id="154" w:name="do|caIV|ar45|pa1"/>
      <w:bookmarkEnd w:id="154"/>
      <w:r>
        <w:rPr>
          <w:rFonts w:eastAsia="Arial" w:cs="Arial" w:ascii="Arial" w:hAnsi="Arial"/>
          <w:color w:val="auto"/>
          <w:spacing w:val="0"/>
          <w:w w:val="100"/>
          <w:sz w:val="20"/>
          <w:szCs w:val="20"/>
          <w:u w:val="none"/>
          <w:lang w:val="ro-RO"/>
        </w:rPr>
        <w:t>Pentru protecția sănătății comunitare, în cazul sectoarelor cu riscuri (alimentar, zootehnic, farmaceutic, aprovizionare cu apă potabilă, servicii către populație, cazare colectivă, piscine, salubritate etc.), examenele medicale la angajare, periodic, la reluarea muncii se pot completa cu examinările specifice sectorului de activitate, la indicația medicului specialist de medicina muncii.</w:t>
      </w:r>
    </w:p>
    <w:p>
      <w:pPr>
        <w:pStyle w:val="Normal"/>
        <w:keepNext/>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(Preluare din H.G. 355/ 2007 – Art. 46)</w:t>
      </w:r>
      <w:r>
        <w:rPr>
          <w:rFonts w:eastAsia="Arial" w:cs="Arial" w:ascii="Arial" w:hAnsi="Arial"/>
          <w:color w:val="auto"/>
          <w:spacing w:val="0"/>
          <w:w w:val="100"/>
          <w:sz w:val="20"/>
          <w:szCs w:val="20"/>
          <w:lang w:val="ro-RO"/>
        </w:rPr>
        <w:t xml:space="preserve"> </w:t>
      </w:r>
      <w:bookmarkStart w:id="155" w:name="do|caIV|ar46|pa1"/>
      <w:bookmarkEnd w:id="155"/>
      <w:r>
        <w:rPr>
          <w:rFonts w:eastAsia="Arial" w:cs="Arial" w:ascii="Arial" w:hAnsi="Arial"/>
          <w:color w:val="auto"/>
          <w:spacing w:val="0"/>
          <w:w w:val="100"/>
          <w:sz w:val="20"/>
          <w:szCs w:val="20"/>
          <w:u w:val="none"/>
          <w:lang w:val="ro-RO"/>
        </w:rPr>
        <w:t xml:space="preserve">Dosarului medical îi sunt aplicabile prevederile art. 21 - 25 din Legea drepturilor pacientului nr. </w:t>
      </w:r>
      <w:r>
        <w:rPr>
          <w:rFonts w:eastAsia="Arial" w:cs="Arial" w:ascii="Arial" w:hAnsi="Arial"/>
          <w:color w:val="auto"/>
          <w:spacing w:val="0"/>
          <w:w w:val="100"/>
          <w:sz w:val="20"/>
          <w:szCs w:val="20"/>
          <w:u w:val="none"/>
          <w:lang w:val="ro-RO"/>
        </w:rPr>
        <w:t>46/2003</w:t>
      </w:r>
      <w:r>
        <w:rPr>
          <w:rStyle w:val="tpa1"/>
          <w:rFonts w:eastAsia="Arial" w:cs="Arial" w:ascii="Arial" w:hAnsi="Arial"/>
          <w:color w:val="auto"/>
          <w:spacing w:val="0"/>
          <w:w w:val="100"/>
          <w:sz w:val="20"/>
          <w:szCs w:val="20"/>
          <w:lang w:val="ro-RO"/>
        </w:rPr>
        <w:t>, referitoare la dreptul la confidențialitatea informațiilor și viața privată a pacientului.</w:t>
      </w:r>
    </w:p>
    <w:p>
      <w:pPr>
        <w:pStyle w:val="Normal"/>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(Preluare din H.G. 355/ 2007 – Art. 47)</w:t>
      </w:r>
      <w:r>
        <w:rPr>
          <w:rFonts w:eastAsia="Arial" w:cs="Arial" w:ascii="Arial" w:hAnsi="Arial"/>
          <w:color w:val="auto"/>
          <w:spacing w:val="0"/>
          <w:w w:val="100"/>
          <w:sz w:val="20"/>
          <w:szCs w:val="20"/>
          <w:lang w:val="ro-RO"/>
        </w:rPr>
        <w:t xml:space="preserve"> </w:t>
      </w:r>
      <w:bookmarkStart w:id="156" w:name="do|caIV|ar47|pa1"/>
      <w:bookmarkEnd w:id="156"/>
      <w:r>
        <w:rPr>
          <w:rFonts w:eastAsia="Arial" w:cs="Arial" w:ascii="Arial" w:hAnsi="Arial"/>
          <w:color w:val="auto"/>
          <w:spacing w:val="0"/>
          <w:w w:val="100"/>
          <w:sz w:val="20"/>
          <w:szCs w:val="20"/>
          <w:u w:val="none"/>
          <w:lang w:val="ro-RO"/>
        </w:rPr>
        <w:t>Lucrătorii au acces, la cerere, la toate informațiile referitoare la starea lor de sănătate.</w:t>
      </w:r>
    </w:p>
    <w:p>
      <w:pPr>
        <w:pStyle w:val="Normal"/>
        <w:keepNext w:val="true"/>
        <w:widowControl/>
        <w:spacing w:before="240" w:after="120"/>
        <w:ind w:hanging="0"/>
        <w:jc w:val="center"/>
        <w:rPr>
          <w:rFonts w:ascii="Arial" w:hAnsi="Arial" w:cs="Arial"/>
          <w:sz w:val="18"/>
          <w:szCs w:val="18"/>
          <w:lang w:val="it-CH"/>
        </w:rPr>
      </w:pPr>
      <w:r>
        <w:rPr>
          <w:rFonts w:eastAsia="Arial" w:cs="Arial" w:ascii="Arial" w:hAnsi="Arial"/>
          <w:b/>
          <w:bCs/>
          <w:color w:val="auto"/>
          <w:spacing w:val="0"/>
          <w:w w:val="100"/>
          <w:sz w:val="20"/>
          <w:szCs w:val="20"/>
          <w:lang w:val="ro-RO"/>
        </w:rPr>
        <w:t>Capitolul VI. Cerințele minime de securitate și sănătate pentru locul de muncă</w:t>
      </w:r>
    </w:p>
    <w:p>
      <w:pPr>
        <w:pStyle w:val="Normal"/>
        <w:keepNext w:val="true"/>
        <w:widowControl/>
        <w:numPr>
          <w:ilvl w:val="0"/>
          <w:numId w:val="1"/>
        </w:numPr>
        <w:spacing w:before="120" w:after="60"/>
        <w:jc w:val="left"/>
        <w:rPr>
          <w:rFonts w:ascii="Arial" w:hAnsi="Arial" w:cs="Arial"/>
          <w:sz w:val="18"/>
          <w:szCs w:val="18"/>
          <w:lang w:val="de-DE"/>
        </w:rPr>
      </w:pPr>
      <w:bookmarkStart w:id="157" w:name="do|caI"/>
      <w:bookmarkStart w:id="158" w:name="do|caI|ar1"/>
      <w:bookmarkEnd w:id="157"/>
      <w:bookmarkEnd w:id="158"/>
      <w:r>
        <w:rPr>
          <w:rFonts w:eastAsia="Arial" w:cs="Arial" w:ascii="Arial" w:hAnsi="Arial"/>
          <w:i/>
          <w:color w:val="auto"/>
          <w:spacing w:val="0"/>
          <w:w w:val="100"/>
          <w:sz w:val="20"/>
          <w:szCs w:val="20"/>
          <w:lang w:val="ro-RO"/>
        </w:rPr>
        <w:t>(Preluare din H.G. 1091/ 2006 – Art. 2)</w:t>
      </w:r>
      <w:r>
        <w:rPr>
          <w:rFonts w:eastAsia="Arial" w:cs="Arial" w:ascii="Arial" w:hAnsi="Arial"/>
          <w:color w:val="auto"/>
          <w:spacing w:val="0"/>
          <w:w w:val="100"/>
          <w:sz w:val="20"/>
          <w:szCs w:val="20"/>
          <w:lang w:val="ro-RO"/>
        </w:rPr>
        <w:t xml:space="preserve"> </w:t>
      </w:r>
      <w:bookmarkStart w:id="159" w:name="do|caI|ar2"/>
      <w:bookmarkEnd w:id="159"/>
      <w:r>
        <w:rPr>
          <w:rFonts w:eastAsia="Arial" w:cs="Arial" w:ascii="Arial" w:hAnsi="Arial"/>
          <w:color w:val="auto"/>
          <w:spacing w:val="0"/>
          <w:w w:val="100"/>
          <w:sz w:val="20"/>
          <w:szCs w:val="20"/>
          <w:u w:val="none"/>
          <w:lang w:val="ro-RO"/>
        </w:rPr>
        <w:t>Prevederile H.G. 1091/ 2006 nu se aplică:</w:t>
      </w:r>
      <w:bookmarkStart w:id="160" w:name="do|caI|ar2|lia"/>
    </w:p>
    <w:p>
      <w:pPr>
        <w:pStyle w:val="Normal"/>
        <w:keepNext w:val="false"/>
        <w:widowControl/>
        <w:numPr>
          <w:ilvl w:val="1"/>
          <w:numId w:val="6"/>
        </w:numPr>
        <w:spacing w:before="0" w:after="40"/>
        <w:jc w:val="left"/>
        <w:rPr>
          <w:rFonts w:ascii="Arial" w:hAnsi="Arial" w:cs="Arial"/>
          <w:sz w:val="18"/>
          <w:szCs w:val="18"/>
          <w:lang w:val="ro-RO"/>
        </w:rPr>
      </w:pPr>
      <w:bookmarkEnd w:id="160"/>
      <w:r>
        <w:rPr>
          <w:rFonts w:eastAsia="Arial" w:cs="Arial" w:ascii="Arial" w:hAnsi="Arial"/>
          <w:color w:val="auto"/>
          <w:spacing w:val="0"/>
          <w:w w:val="100"/>
          <w:sz w:val="20"/>
          <w:szCs w:val="20"/>
          <w:u w:val="none"/>
          <w:lang w:val="ro-RO"/>
        </w:rPr>
        <w:t>mijloacelor de transport utilizate în afara întreprinderii și/sau unității sau locurilor de muncă din interiorul mijloacelor de transport;</w:t>
      </w:r>
      <w:bookmarkStart w:id="161" w:name="do|caI|ar2|lib"/>
    </w:p>
    <w:p>
      <w:pPr>
        <w:pStyle w:val="Normal"/>
        <w:keepNext w:val="false"/>
        <w:widowControl/>
        <w:numPr>
          <w:ilvl w:val="1"/>
          <w:numId w:val="6"/>
        </w:numPr>
        <w:spacing w:before="0" w:after="40"/>
        <w:jc w:val="left"/>
        <w:rPr>
          <w:rFonts w:ascii="Arial" w:hAnsi="Arial" w:cs="Arial"/>
          <w:sz w:val="18"/>
          <w:szCs w:val="18"/>
          <w:lang w:val="ro-RO"/>
        </w:rPr>
      </w:pPr>
      <w:bookmarkEnd w:id="161"/>
      <w:r>
        <w:rPr>
          <w:rFonts w:eastAsia="Arial" w:cs="Arial" w:ascii="Arial" w:hAnsi="Arial"/>
          <w:color w:val="auto"/>
          <w:spacing w:val="0"/>
          <w:w w:val="100"/>
          <w:sz w:val="20"/>
          <w:szCs w:val="20"/>
          <w:u w:val="none"/>
          <w:lang w:val="ro-RO"/>
        </w:rPr>
        <w:t>șantierelor temporare sau mobile;</w:t>
      </w:r>
      <w:bookmarkStart w:id="162" w:name="do|caI|ar2|lic"/>
    </w:p>
    <w:p>
      <w:pPr>
        <w:pStyle w:val="Normal"/>
        <w:keepNext w:val="false"/>
        <w:widowControl/>
        <w:numPr>
          <w:ilvl w:val="1"/>
          <w:numId w:val="6"/>
        </w:numPr>
        <w:spacing w:before="0" w:after="40"/>
        <w:jc w:val="left"/>
        <w:rPr>
          <w:rFonts w:ascii="Arial" w:hAnsi="Arial" w:cs="Arial"/>
          <w:sz w:val="18"/>
          <w:szCs w:val="18"/>
          <w:lang w:val="ro-RO"/>
        </w:rPr>
      </w:pPr>
      <w:bookmarkEnd w:id="162"/>
      <w:r>
        <w:rPr>
          <w:rFonts w:eastAsia="Arial" w:cs="Arial" w:ascii="Arial" w:hAnsi="Arial"/>
          <w:color w:val="auto"/>
          <w:spacing w:val="0"/>
          <w:w w:val="100"/>
          <w:sz w:val="20"/>
          <w:szCs w:val="20"/>
          <w:u w:val="none"/>
          <w:lang w:val="ro-RO"/>
        </w:rPr>
        <w:t>industriilor extractive;</w:t>
      </w:r>
    </w:p>
    <w:p>
      <w:pPr>
        <w:pStyle w:val="Normal"/>
        <w:keepNext w:val="false"/>
        <w:widowControl/>
        <w:numPr>
          <w:ilvl w:val="1"/>
          <w:numId w:val="6"/>
        </w:numPr>
        <w:spacing w:before="0" w:after="40"/>
        <w:jc w:val="left"/>
        <w:rPr>
          <w:rFonts w:ascii="Arial" w:hAnsi="Arial" w:cs="Arial"/>
          <w:sz w:val="18"/>
          <w:szCs w:val="18"/>
          <w:lang w:val="ro-RO"/>
        </w:rPr>
      </w:pPr>
      <w:bookmarkStart w:id="163" w:name="do|caI|ar2|lid"/>
      <w:bookmarkEnd w:id="163"/>
      <w:r>
        <w:rPr>
          <w:rFonts w:eastAsia="Arial" w:cs="Arial" w:ascii="Arial" w:hAnsi="Arial"/>
          <w:color w:val="auto"/>
          <w:spacing w:val="0"/>
          <w:w w:val="100"/>
          <w:sz w:val="20"/>
          <w:szCs w:val="20"/>
          <w:lang w:val="ro-RO"/>
        </w:rPr>
        <w:t>vaselor de pescuit;</w:t>
      </w:r>
    </w:p>
    <w:p>
      <w:pPr>
        <w:pStyle w:val="Normal"/>
        <w:keepNext w:val="false"/>
        <w:widowControl/>
        <w:numPr>
          <w:ilvl w:val="1"/>
          <w:numId w:val="6"/>
        </w:numPr>
        <w:spacing w:before="0" w:after="120"/>
        <w:jc w:val="left"/>
        <w:rPr>
          <w:rFonts w:ascii="Arial" w:hAnsi="Arial" w:cs="Arial"/>
          <w:sz w:val="18"/>
          <w:szCs w:val="18"/>
          <w:lang w:val="ro-RO"/>
        </w:rPr>
      </w:pPr>
      <w:bookmarkStart w:id="164" w:name="do|caI|ar2|lie"/>
      <w:bookmarkEnd w:id="164"/>
      <w:r>
        <w:rPr>
          <w:rFonts w:eastAsia="Arial" w:cs="Arial" w:ascii="Arial" w:hAnsi="Arial"/>
          <w:color w:val="auto"/>
          <w:spacing w:val="0"/>
          <w:w w:val="100"/>
          <w:sz w:val="20"/>
          <w:szCs w:val="20"/>
          <w:lang w:val="ro-RO"/>
        </w:rPr>
        <w:t>câmpurilor, pădurilor și altor terenuri care aparțin unei întreprinderi agricole sau forestiere, dar sunt situate în afara ariei clădirilor întreprinderii.</w:t>
      </w:r>
      <w:bookmarkStart w:id="165" w:name="do|caI|ar3"/>
      <w:bookmarkStart w:id="166" w:name="do|caI|ar4"/>
      <w:bookmarkEnd w:id="165"/>
      <w:bookmarkEnd w:id="166"/>
    </w:p>
    <w:p>
      <w:pPr>
        <w:pStyle w:val="Normal"/>
        <w:keepNext w:val="fals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1091/ 2006 – Art. 4)</w:t>
      </w:r>
      <w:r>
        <w:rPr>
          <w:rFonts w:eastAsia="Arial" w:cs="Arial" w:ascii="Arial" w:hAnsi="Arial"/>
          <w:color w:val="auto"/>
          <w:spacing w:val="0"/>
          <w:w w:val="100"/>
          <w:sz w:val="20"/>
          <w:szCs w:val="20"/>
          <w:lang w:val="ro-RO"/>
        </w:rPr>
        <w:t xml:space="preserve"> Prin loc de muncă se înțelege locul destinat să cuprindă posturi de lucru, situat în clădirile întreprinderii și/ sau unității, inclusiv orice alt loc din aria întreprinderii și/ sau a unității la care lucrătorul are acces în cadrul desfășurării activității.</w:t>
      </w:r>
    </w:p>
    <w:p>
      <w:pPr>
        <w:pStyle w:val="Normal"/>
        <w:keepNext w:val="false"/>
        <w:widowControl/>
        <w:numPr>
          <w:ilvl w:val="0"/>
          <w:numId w:val="1"/>
        </w:numPr>
        <w:spacing w:before="120" w:after="60"/>
        <w:jc w:val="left"/>
        <w:rPr>
          <w:rFonts w:ascii="Arial" w:hAnsi="Arial" w:cs="Arial"/>
          <w:sz w:val="18"/>
          <w:szCs w:val="18"/>
          <w:lang w:val="de-DE"/>
        </w:rPr>
      </w:pPr>
      <w:bookmarkStart w:id="167" w:name="do|caI|ar5"/>
      <w:bookmarkEnd w:id="167"/>
      <w:r>
        <w:rPr>
          <w:rFonts w:eastAsia="Arial" w:cs="Arial" w:ascii="Arial" w:hAnsi="Arial"/>
          <w:i/>
          <w:color w:val="auto"/>
          <w:spacing w:val="0"/>
          <w:w w:val="100"/>
          <w:sz w:val="20"/>
          <w:szCs w:val="20"/>
          <w:lang w:val="ro-RO"/>
        </w:rPr>
        <w:t>(Preluare din H.G. 1091/ 2006 – Art. 5)</w:t>
      </w:r>
      <w:r>
        <w:rPr>
          <w:rFonts w:eastAsia="Arial" w:cs="Arial" w:ascii="Arial" w:hAnsi="Arial"/>
          <w:color w:val="auto"/>
          <w:spacing w:val="0"/>
          <w:w w:val="100"/>
          <w:sz w:val="20"/>
          <w:szCs w:val="20"/>
          <w:lang w:val="ro-RO"/>
        </w:rPr>
        <w:t xml:space="preserve"> Se consideră că un lucrător lucrează în condiții de izolare atunci când nu are contact vizual și comunicare verbală directă cu alți lucrători, în cele mai multe cazuri pentru o perioadă de timp mai mare de o oră, și când nu este posibil să i se acorde ajutor imediat în caz de accident sau când se află într-o situație critică.</w:t>
      </w:r>
    </w:p>
    <w:p>
      <w:pPr>
        <w:pStyle w:val="Normal"/>
        <w:keepNext w:val="true"/>
        <w:widowControl/>
        <w:numPr>
          <w:ilvl w:val="0"/>
          <w:numId w:val="1"/>
        </w:numPr>
        <w:spacing w:before="120" w:after="60"/>
        <w:jc w:val="left"/>
        <w:rPr>
          <w:rFonts w:ascii="Arial" w:hAnsi="Arial" w:cs="Arial"/>
          <w:sz w:val="18"/>
          <w:szCs w:val="18"/>
          <w:lang w:val="de-DE"/>
        </w:rPr>
      </w:pPr>
      <w:bookmarkStart w:id="168" w:name="do|caI|ar6"/>
      <w:bookmarkStart w:id="169" w:name="do|caII"/>
      <w:bookmarkStart w:id="170" w:name="do|caII|ar8"/>
      <w:bookmarkEnd w:id="168"/>
      <w:bookmarkEnd w:id="169"/>
      <w:bookmarkEnd w:id="170"/>
      <w:r>
        <w:rPr>
          <w:rFonts w:eastAsia="Arial" w:cs="Arial" w:ascii="Arial" w:hAnsi="Arial"/>
          <w:i/>
          <w:color w:val="auto"/>
          <w:spacing w:val="0"/>
          <w:w w:val="100"/>
          <w:sz w:val="20"/>
          <w:szCs w:val="20"/>
          <w:lang w:val="ro-RO"/>
        </w:rPr>
        <w:t>(Preluare din H.G. 1091/ 2006 – Art. 8)</w:t>
      </w:r>
      <w:r>
        <w:rPr>
          <w:rFonts w:eastAsia="Arial" w:cs="Arial" w:ascii="Arial" w:hAnsi="Arial"/>
          <w:color w:val="auto"/>
          <w:spacing w:val="0"/>
          <w:w w:val="100"/>
          <w:sz w:val="20"/>
          <w:szCs w:val="20"/>
          <w:lang w:val="ro-RO"/>
        </w:rPr>
        <w:t xml:space="preserve"> În scopul asigurării securității și sănătății lucrătorilor, angajatorul trebuie să ia toate măsurile ca:</w:t>
      </w:r>
      <w:bookmarkStart w:id="171" w:name="do|caII|ar8|lia"/>
    </w:p>
    <w:p>
      <w:pPr>
        <w:pStyle w:val="Heading6"/>
        <w:keepNext w:val="false"/>
        <w:widowControl/>
        <w:numPr>
          <w:ilvl w:val="5"/>
          <w:numId w:val="7"/>
        </w:numPr>
        <w:spacing w:before="0" w:after="40"/>
        <w:jc w:val="left"/>
        <w:rPr>
          <w:rFonts w:ascii="Arial" w:hAnsi="Arial" w:cs="Arial"/>
          <w:b w:val="false"/>
          <w:sz w:val="18"/>
          <w:szCs w:val="18"/>
          <w:lang w:val="it-IT"/>
        </w:rPr>
      </w:pPr>
      <w:bookmarkEnd w:id="171"/>
      <w:r>
        <w:rPr>
          <w:rFonts w:eastAsia="Arial" w:cs="Arial" w:ascii="Arial" w:hAnsi="Arial"/>
          <w:b w:val="false"/>
          <w:color w:val="auto"/>
          <w:spacing w:val="0"/>
          <w:w w:val="100"/>
          <w:sz w:val="20"/>
          <w:szCs w:val="20"/>
          <w:u w:val="none"/>
          <w:lang w:val="ro-RO"/>
        </w:rPr>
        <w:t>să fie păstrate în permanență libere căile de acces ce conduc spre ieșirile de urgență și ieșirile propriu-zise;</w:t>
      </w:r>
    </w:p>
    <w:p>
      <w:pPr>
        <w:pStyle w:val="Heading6"/>
        <w:keepNext w:val="false"/>
        <w:widowControl/>
        <w:numPr>
          <w:ilvl w:val="5"/>
          <w:numId w:val="7"/>
        </w:numPr>
        <w:spacing w:before="0" w:after="40"/>
        <w:jc w:val="left"/>
        <w:rPr>
          <w:rFonts w:ascii="Arial" w:hAnsi="Arial" w:cs="Arial"/>
          <w:b w:val="false"/>
          <w:sz w:val="18"/>
          <w:szCs w:val="18"/>
          <w:lang w:val="it-IT"/>
        </w:rPr>
      </w:pPr>
      <w:r>
        <w:rPr>
          <w:rFonts w:eastAsia="Arial" w:cs="Arial" w:ascii="Arial" w:hAnsi="Arial"/>
          <w:b w:val="false"/>
          <w:color w:val="auto"/>
          <w:spacing w:val="0"/>
          <w:w w:val="100"/>
          <w:sz w:val="20"/>
          <w:szCs w:val="20"/>
          <w:lang w:val="ro-RO"/>
        </w:rPr>
        <w:t>să fie realizată întreținerea tehnică a locului de muncă și a echipamentelor și dispozitivelor iar orice neconformități constatate și susceptibile de a afecta securitatea și sănătatea lucrătorilor să fie corectate cât mai curând posibil;</w:t>
      </w:r>
    </w:p>
    <w:p>
      <w:pPr>
        <w:pStyle w:val="Heading6"/>
        <w:keepNext w:val="false"/>
        <w:widowControl/>
        <w:numPr>
          <w:ilvl w:val="5"/>
          <w:numId w:val="7"/>
        </w:numPr>
        <w:spacing w:before="0" w:after="40"/>
        <w:jc w:val="left"/>
        <w:rPr>
          <w:rFonts w:ascii="Arial" w:hAnsi="Arial" w:cs="Arial"/>
          <w:b w:val="false"/>
          <w:sz w:val="18"/>
          <w:szCs w:val="18"/>
          <w:lang w:val="it-IT"/>
        </w:rPr>
      </w:pPr>
      <w:r>
        <w:rPr>
          <w:rFonts w:eastAsia="Arial" w:cs="Arial" w:ascii="Arial" w:hAnsi="Arial"/>
          <w:b w:val="false"/>
          <w:color w:val="auto"/>
          <w:spacing w:val="0"/>
          <w:w w:val="100"/>
          <w:sz w:val="20"/>
          <w:szCs w:val="20"/>
          <w:lang w:val="ro-RO"/>
        </w:rPr>
        <w:t>să fie curățate cu regularitate, pentru a se asigura un nivel de igienă corespunzător locului de muncă, echipamentele și dispozitivele, în special ventilația locurilor de muncă în spații închise;</w:t>
      </w:r>
    </w:p>
    <w:p>
      <w:pPr>
        <w:pStyle w:val="Heading6"/>
        <w:keepNext w:val="false"/>
        <w:widowControl/>
        <w:numPr>
          <w:ilvl w:val="5"/>
          <w:numId w:val="7"/>
        </w:numPr>
        <w:spacing w:before="0" w:after="120"/>
        <w:jc w:val="left"/>
        <w:rPr>
          <w:rFonts w:ascii="Arial" w:hAnsi="Arial" w:cs="Arial"/>
          <w:b w:val="false"/>
          <w:sz w:val="18"/>
          <w:szCs w:val="18"/>
          <w:lang w:val="it-IT"/>
        </w:rPr>
      </w:pPr>
      <w:r>
        <w:rPr>
          <w:rFonts w:eastAsia="Arial" w:cs="Arial" w:ascii="Arial" w:hAnsi="Arial"/>
          <w:b w:val="false"/>
          <w:color w:val="auto"/>
          <w:spacing w:val="0"/>
          <w:w w:val="100"/>
          <w:sz w:val="20"/>
          <w:szCs w:val="20"/>
          <w:lang w:val="ro-RO"/>
        </w:rPr>
        <w:t>să fie cu regularitate întreținute și verificate echipamentele și dispozitivele de securitate destinate prevenirii sau eliminării pericolelor.</w:t>
      </w:r>
    </w:p>
    <w:p>
      <w:pPr>
        <w:pStyle w:val="Normal"/>
        <w:keepNext w:val="false"/>
        <w:widowControl/>
        <w:numPr>
          <w:ilvl w:val="0"/>
          <w:numId w:val="1"/>
        </w:numPr>
        <w:spacing w:before="120" w:after="60"/>
        <w:jc w:val="left"/>
        <w:rPr>
          <w:rFonts w:ascii="Arial" w:hAnsi="Arial" w:cs="Arial"/>
          <w:sz w:val="18"/>
          <w:szCs w:val="18"/>
          <w:lang w:val="de-DE"/>
        </w:rPr>
      </w:pPr>
      <w:bookmarkStart w:id="172" w:name="do|caII|ar8|lid"/>
      <w:bookmarkStart w:id="173" w:name="do|caII|ar9"/>
      <w:bookmarkEnd w:id="172"/>
      <w:bookmarkEnd w:id="173"/>
      <w:r>
        <w:rPr>
          <w:rFonts w:eastAsia="Arial" w:cs="Arial" w:ascii="Arial" w:hAnsi="Arial"/>
          <w:i/>
          <w:color w:val="auto"/>
          <w:spacing w:val="0"/>
          <w:w w:val="100"/>
          <w:sz w:val="20"/>
          <w:szCs w:val="20"/>
          <w:lang w:val="ro-RO"/>
        </w:rPr>
        <w:t>(Preluare din H.G. 1091/ 2006 – Art. 9)</w:t>
      </w:r>
      <w:r>
        <w:rPr>
          <w:rFonts w:eastAsia="Arial" w:cs="Arial" w:ascii="Arial" w:hAnsi="Arial"/>
          <w:color w:val="auto"/>
          <w:spacing w:val="0"/>
          <w:w w:val="100"/>
          <w:sz w:val="20"/>
          <w:szCs w:val="20"/>
          <w:lang w:val="ro-RO"/>
        </w:rPr>
        <w:t xml:space="preserve"> Atunci când locurile de muncă suferă modificări, extinderi și/sau transformări după data intrării în vigoare a prezentei hotărâri, angajatorul trebuie să ia toate măsurile necesare pentru a se asigura că aceste modificări, extinderi și/sau transformări sunt în concordanță cu cerințele minime corespunzătoare prevăzute în Anexa nr. 1 din H.G. 1091/ 2006.</w:t>
      </w:r>
    </w:p>
    <w:p>
      <w:pPr>
        <w:pStyle w:val="Normal"/>
        <w:keepNext w:val="tru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1091/ 2006 – Art. 11)</w:t>
      </w:r>
      <w:r>
        <w:rPr>
          <w:rFonts w:eastAsia="Arial" w:cs="Arial" w:ascii="Arial" w:hAnsi="Arial"/>
          <w:color w:val="auto"/>
          <w:spacing w:val="0"/>
          <w:w w:val="100"/>
          <w:sz w:val="20"/>
          <w:szCs w:val="20"/>
          <w:lang w:val="ro-RO"/>
        </w:rPr>
        <w:t xml:space="preserve"> Personalul care lucrează în condiții de izolare trebuie să fie informat cu privire la:</w:t>
      </w:r>
      <w:bookmarkStart w:id="174" w:name="do|caIII|ar11|lia"/>
    </w:p>
    <w:p>
      <w:pPr>
        <w:pStyle w:val="Normal"/>
        <w:keepNext w:val="false"/>
        <w:widowControl/>
        <w:numPr>
          <w:ilvl w:val="2"/>
          <w:numId w:val="1"/>
        </w:numPr>
        <w:spacing w:before="0" w:after="40"/>
        <w:jc w:val="left"/>
        <w:rPr>
          <w:rFonts w:ascii="Arial" w:hAnsi="Arial" w:cs="Arial"/>
          <w:sz w:val="18"/>
          <w:szCs w:val="18"/>
          <w:lang w:val="it-IT"/>
        </w:rPr>
      </w:pPr>
      <w:bookmarkEnd w:id="174"/>
      <w:r>
        <w:rPr>
          <w:rFonts w:eastAsia="Arial" w:cs="Arial" w:ascii="Arial" w:hAnsi="Arial"/>
          <w:color w:val="auto"/>
          <w:spacing w:val="0"/>
          <w:w w:val="100"/>
          <w:sz w:val="20"/>
          <w:szCs w:val="20"/>
          <w:u w:val="none"/>
          <w:lang w:val="ro-RO"/>
        </w:rPr>
        <w:t>manevrarea echipamentului de muncă, starea acestuia (fiabilitate și accesibilitate);</w:t>
      </w:r>
      <w:bookmarkStart w:id="175" w:name="do|caIII|ar11|lib"/>
    </w:p>
    <w:p>
      <w:pPr>
        <w:pStyle w:val="Normal"/>
        <w:keepNext w:val="false"/>
        <w:widowControl/>
        <w:numPr>
          <w:ilvl w:val="2"/>
          <w:numId w:val="1"/>
        </w:numPr>
        <w:spacing w:before="0" w:after="40"/>
        <w:jc w:val="left"/>
        <w:rPr>
          <w:rFonts w:ascii="Arial" w:hAnsi="Arial" w:cs="Arial"/>
          <w:sz w:val="18"/>
          <w:szCs w:val="18"/>
          <w:lang w:val="pt-BR"/>
        </w:rPr>
      </w:pPr>
      <w:bookmarkEnd w:id="175"/>
      <w:r>
        <w:rPr>
          <w:rFonts w:eastAsia="Arial" w:cs="Arial" w:ascii="Arial" w:hAnsi="Arial"/>
          <w:color w:val="auto"/>
          <w:spacing w:val="0"/>
          <w:w w:val="100"/>
          <w:sz w:val="20"/>
          <w:szCs w:val="20"/>
          <w:u w:val="none"/>
          <w:lang w:val="ro-RO"/>
        </w:rPr>
        <w:t>riscurile de accidentare și modul de acțiune în caz de apariție a acestora;</w:t>
      </w:r>
      <w:bookmarkStart w:id="176" w:name="do|caIII|ar11|lic"/>
    </w:p>
    <w:p>
      <w:pPr>
        <w:pStyle w:val="Normal"/>
        <w:keepNext w:val="false"/>
        <w:widowControl/>
        <w:numPr>
          <w:ilvl w:val="2"/>
          <w:numId w:val="1"/>
        </w:numPr>
        <w:spacing w:before="0" w:after="40"/>
        <w:jc w:val="left"/>
        <w:rPr>
          <w:rFonts w:ascii="Arial" w:hAnsi="Arial" w:cs="Arial"/>
          <w:sz w:val="18"/>
          <w:szCs w:val="18"/>
          <w:lang w:val="it-IT"/>
        </w:rPr>
      </w:pPr>
      <w:bookmarkEnd w:id="176"/>
      <w:r>
        <w:rPr>
          <w:rFonts w:eastAsia="Arial" w:cs="Arial" w:ascii="Arial" w:hAnsi="Arial"/>
          <w:color w:val="auto"/>
          <w:spacing w:val="0"/>
          <w:w w:val="100"/>
          <w:sz w:val="20"/>
          <w:szCs w:val="20"/>
          <w:u w:val="none"/>
          <w:lang w:val="ro-RO"/>
        </w:rPr>
        <w:t>comportamentul adecvat în cazul producerii unei avarii sau al apariției unei situații critice;</w:t>
      </w:r>
      <w:bookmarkStart w:id="177" w:name="do|caIII|ar11|lid"/>
    </w:p>
    <w:p>
      <w:pPr>
        <w:pStyle w:val="Normal"/>
        <w:keepNext w:val="false"/>
        <w:widowControl/>
        <w:numPr>
          <w:ilvl w:val="2"/>
          <w:numId w:val="1"/>
        </w:numPr>
        <w:spacing w:before="0" w:after="40"/>
        <w:jc w:val="left"/>
        <w:rPr>
          <w:rFonts w:ascii="Arial" w:hAnsi="Arial" w:cs="Arial"/>
          <w:sz w:val="18"/>
          <w:szCs w:val="18"/>
          <w:lang w:val="es-ES"/>
        </w:rPr>
      </w:pPr>
      <w:bookmarkEnd w:id="177"/>
      <w:r>
        <w:rPr>
          <w:rFonts w:eastAsia="Arial" w:cs="Arial" w:ascii="Arial" w:hAnsi="Arial"/>
          <w:color w:val="auto"/>
          <w:spacing w:val="0"/>
          <w:w w:val="100"/>
          <w:sz w:val="20"/>
          <w:szCs w:val="20"/>
          <w:u w:val="none"/>
          <w:lang w:val="ro-RO"/>
        </w:rPr>
        <w:t>utilizarea echipamentului individual de protecție;</w:t>
      </w:r>
      <w:bookmarkStart w:id="178" w:name="do|caIII|ar11|lie"/>
    </w:p>
    <w:p>
      <w:pPr>
        <w:pStyle w:val="Normal"/>
        <w:keepNext w:val="false"/>
        <w:widowControl/>
        <w:numPr>
          <w:ilvl w:val="2"/>
          <w:numId w:val="1"/>
        </w:numPr>
        <w:spacing w:before="0" w:after="40"/>
        <w:jc w:val="left"/>
        <w:rPr>
          <w:rFonts w:ascii="Arial" w:hAnsi="Arial" w:cs="Arial"/>
          <w:sz w:val="18"/>
          <w:szCs w:val="18"/>
          <w:lang w:val="es-ES"/>
        </w:rPr>
      </w:pPr>
      <w:bookmarkEnd w:id="178"/>
      <w:r>
        <w:rPr>
          <w:rFonts w:eastAsia="Arial" w:cs="Arial" w:ascii="Arial" w:hAnsi="Arial"/>
          <w:color w:val="auto"/>
          <w:spacing w:val="0"/>
          <w:w w:val="100"/>
          <w:sz w:val="20"/>
          <w:szCs w:val="20"/>
          <w:u w:val="none"/>
          <w:lang w:val="ro-RO"/>
        </w:rPr>
        <w:t>primul ajutor;</w:t>
      </w:r>
      <w:bookmarkStart w:id="179" w:name="do|caIII|ar11|lif"/>
    </w:p>
    <w:p>
      <w:pPr>
        <w:pStyle w:val="Normal"/>
        <w:keepNext w:val="false"/>
        <w:widowControl/>
        <w:numPr>
          <w:ilvl w:val="2"/>
          <w:numId w:val="1"/>
        </w:numPr>
        <w:spacing w:before="0" w:after="120"/>
        <w:jc w:val="left"/>
        <w:rPr>
          <w:rFonts w:ascii="Arial" w:hAnsi="Arial" w:cs="Arial"/>
          <w:sz w:val="18"/>
          <w:szCs w:val="18"/>
          <w:lang w:val="es-ES"/>
        </w:rPr>
      </w:pPr>
      <w:bookmarkEnd w:id="179"/>
      <w:r>
        <w:rPr>
          <w:rFonts w:eastAsia="Arial" w:cs="Arial" w:ascii="Arial" w:hAnsi="Arial"/>
          <w:color w:val="auto"/>
          <w:spacing w:val="0"/>
          <w:w w:val="100"/>
          <w:sz w:val="20"/>
          <w:szCs w:val="20"/>
          <w:u w:val="none"/>
          <w:lang w:val="ro-RO"/>
        </w:rPr>
        <w:t>utilizarea sistemului de supraveghere și de legătură cu exteriorul.</w:t>
      </w:r>
    </w:p>
    <w:p>
      <w:pPr>
        <w:pStyle w:val="Normal"/>
        <w:keepNext w:val="false"/>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La locurile de muncă unde se lucrează în poziție ortostatică, trebuie asigurate, de regulă, mijloace pentru așezarea angajatului cel puțin pentru perioade scurte de timp (de exemplu, scaune, bănci).</w:t>
      </w:r>
    </w:p>
    <w:p>
      <w:pPr>
        <w:pStyle w:val="Normal"/>
        <w:keepNext w:val="true"/>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Echipamentele tehnice, mesele și bancurile de lucru trebuie să asigure spațiu suficient pentru sprijinirea comodă și stabilă a membrelor inferioare în timpul activității, cu posibilitatea mișcării acestora.</w:t>
      </w:r>
    </w:p>
    <w:p>
      <w:pPr>
        <w:pStyle w:val="Normal"/>
        <w:keepNext w:val="true"/>
        <w:widowControl/>
        <w:numPr>
          <w:ilvl w:val="0"/>
          <w:numId w:val="1"/>
        </w:numPr>
        <w:spacing w:before="120" w:after="60"/>
        <w:jc w:val="left"/>
        <w:rPr>
          <w:rFonts w:ascii="Arial" w:hAnsi="Arial" w:cs="Arial"/>
          <w:sz w:val="18"/>
          <w:szCs w:val="18"/>
          <w:lang w:val="de-DE"/>
        </w:rPr>
      </w:pPr>
      <w:r>
        <w:rPr>
          <w:rFonts w:eastAsia="Arial" w:cs="Arial" w:ascii="Arial" w:hAnsi="Arial"/>
          <w:color w:val="auto"/>
          <w:spacing w:val="0"/>
          <w:w w:val="100"/>
          <w:sz w:val="20"/>
          <w:szCs w:val="20"/>
          <w:lang w:val="ro-RO"/>
        </w:rPr>
        <w:t>Înălțimea planului de lucru pentru poziția așezat sau ortostatică se stabilește în funcție de distanța optimă de vedere, de precizia lucrării, de caracteristicile antropometrice ale angajatului și de mărimea efortului membrelor superioare, conform tabelului.</w:t>
      </w:r>
    </w:p>
    <w:p>
      <w:pPr>
        <w:pStyle w:val="Heading1"/>
        <w:keepNext w:val="true"/>
        <w:widowControl/>
        <w:numPr>
          <w:ilvl w:val="0"/>
          <w:numId w:val="1"/>
        </w:numPr>
        <w:spacing w:before="120" w:after="120"/>
        <w:jc w:val="left"/>
        <w:rPr>
          <w:b w:val="false"/>
          <w:sz w:val="18"/>
          <w:szCs w:val="18"/>
          <w:lang w:val="ro-RO"/>
        </w:rPr>
      </w:pPr>
      <w:r>
        <w:rPr>
          <w:rFonts w:eastAsia="Arial" w:cs="Arial" w:ascii="Arial" w:hAnsi="Arial"/>
          <w:b w:val="false"/>
          <w:color w:val="auto"/>
          <w:spacing w:val="0"/>
          <w:w w:val="100"/>
          <w:sz w:val="20"/>
          <w:szCs w:val="20"/>
          <w:lang w:val="ro-RO"/>
        </w:rPr>
        <w:t>Pentru evitarea mișcărilor de răsucire și aplecare ale corpului, precum și a mișcărilor foarte ample ale brațelor, trebuie luate măsuri de organizare corespunzătoare a fluxului tehnologic, de manipulare corectă a materiilor prime și produselor la echipamentele tehnice la care angajatul intervine direct.</w:t>
      </w:r>
    </w:p>
    <w:tbl>
      <w:tblPr>
        <w:tblW w:w="5000" w:type="pct"/>
        <w:jc w:val="left"/>
        <w:tblInd w:w="0" w:type="dxa"/>
        <w:tblLayout w:type="fixed"/>
        <w:tblCellMar>
          <w:top w:w="17" w:type="dxa"/>
          <w:left w:w="108" w:type="dxa"/>
          <w:bottom w:w="17" w:type="dxa"/>
          <w:right w:w="108" w:type="dxa"/>
        </w:tblCellMar>
        <w:tblLook w:noHBand="0" w:noVBand="0" w:firstColumn="0" w:lastRow="0" w:lastColumn="0" w:firstRow="0" w:val="0000"/>
      </w:tblPr>
      <w:tblGrid>
        <w:gridCol w:w="5238"/>
        <w:gridCol w:w="2139"/>
        <w:gridCol w:w="1978"/>
      </w:tblGrid>
      <w:tr>
        <w:trPr>
          <w:tblHeader w:val="true"/>
          <w:trHeight w:val="50" w:hRule="atLeast"/>
          <w:cantSplit/>
        </w:trPr>
        <w:tc>
          <w:tcPr>
            <w:tcW w:w="523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spacing w:before="0" w:after="0"/>
              <w:jc w:val="center"/>
              <w:rPr>
                <w:rFonts w:ascii="Arial" w:hAnsi="Arial" w:cs="Arial"/>
                <w:b/>
                <w:sz w:val="18"/>
                <w:szCs w:val="18"/>
                <w:lang w:val="pt-PT"/>
              </w:rPr>
            </w:pPr>
            <w:r>
              <w:rPr>
                <w:rFonts w:eastAsia="Arial" w:cs="Arial" w:ascii="Arial" w:hAnsi="Arial"/>
                <w:b/>
                <w:color w:val="auto"/>
                <w:spacing w:val="0"/>
                <w:w w:val="100"/>
                <w:sz w:val="20"/>
                <w:szCs w:val="20"/>
                <w:lang w:val="ro-RO"/>
              </w:rPr>
              <w:t>Poziția și tipul de activitate</w:t>
            </w:r>
          </w:p>
        </w:tc>
        <w:tc>
          <w:tcPr>
            <w:tcW w:w="4117" w:type="dxa"/>
            <w:gridSpan w:val="2"/>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widowControl/>
              <w:spacing w:before="0" w:after="0"/>
              <w:jc w:val="center"/>
              <w:rPr>
                <w:rFonts w:ascii="Arial" w:hAnsi="Arial" w:cs="Arial"/>
                <w:b/>
                <w:sz w:val="18"/>
                <w:szCs w:val="18"/>
                <w:lang w:val="pt-PT"/>
              </w:rPr>
            </w:pPr>
            <w:r>
              <w:rPr>
                <w:rFonts w:eastAsia="Arial" w:cs="Arial" w:ascii="Arial" w:hAnsi="Arial"/>
                <w:b/>
                <w:color w:val="auto"/>
                <w:spacing w:val="0"/>
                <w:w w:val="100"/>
                <w:sz w:val="20"/>
                <w:szCs w:val="20"/>
                <w:lang w:val="ro-RO"/>
              </w:rPr>
              <w:t>Înălțimea planului de lucru (mm)</w:t>
            </w:r>
          </w:p>
        </w:tc>
      </w:tr>
      <w:tr>
        <w:trPr>
          <w:trHeight w:val="147" w:hRule="atLeast"/>
          <w:cantSplit/>
        </w:trPr>
        <w:tc>
          <w:tcPr>
            <w:tcW w:w="5238"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tcPr>
          <w:p>
            <w:pPr>
              <w:pStyle w:val="Normal"/>
              <w:keepNext w:val="true"/>
              <w:rPr>
                <w:rFonts w:ascii="Arial" w:hAnsi="Arial" w:cs="Arial"/>
                <w:b/>
                <w:sz w:val="18"/>
                <w:szCs w:val="18"/>
                <w:lang w:val="pt-PT"/>
              </w:rPr>
            </w:pPr>
            <w:r>
              <w:rPr>
                <w:rFonts w:eastAsia="Arial" w:cs="Arial" w:ascii="Arial" w:hAnsi="Arial"/>
                <w:b/>
                <w:color w:val="auto"/>
                <w:spacing w:val="0"/>
                <w:w w:val="100"/>
                <w:sz w:val="20"/>
                <w:szCs w:val="20"/>
                <w:lang w:val="ro-RO"/>
              </w:rPr>
            </w:r>
          </w:p>
        </w:tc>
        <w:tc>
          <w:tcPr>
            <w:tcW w:w="213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b/>
                <w:sz w:val="18"/>
                <w:szCs w:val="18"/>
                <w:lang w:val="fr-FR"/>
              </w:rPr>
            </w:pPr>
            <w:r>
              <w:rPr>
                <w:rFonts w:eastAsia="Arial" w:cs="Arial" w:ascii="Arial" w:hAnsi="Arial"/>
                <w:b/>
                <w:color w:val="auto"/>
                <w:spacing w:val="0"/>
                <w:w w:val="100"/>
                <w:sz w:val="20"/>
                <w:szCs w:val="20"/>
                <w:lang w:val="ro-RO"/>
              </w:rPr>
              <w:t>minim</w:t>
            </w:r>
          </w:p>
        </w:tc>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b/>
                <w:sz w:val="18"/>
                <w:szCs w:val="18"/>
                <w:lang w:val="fr-FR"/>
              </w:rPr>
            </w:pPr>
            <w:r>
              <w:rPr>
                <w:rFonts w:eastAsia="Arial" w:cs="Arial" w:ascii="Arial" w:hAnsi="Arial"/>
                <w:b/>
                <w:color w:val="auto"/>
                <w:spacing w:val="0"/>
                <w:w w:val="100"/>
                <w:sz w:val="20"/>
                <w:szCs w:val="20"/>
                <w:lang w:val="ro-RO"/>
              </w:rPr>
              <w:t>maximă</w:t>
            </w:r>
          </w:p>
        </w:tc>
      </w:tr>
      <w:tr>
        <w:trPr>
          <w:trHeight w:val="210" w:hRule="atLeast"/>
        </w:trPr>
        <w:tc>
          <w:tcPr>
            <w:tcW w:w="9355" w:type="dxa"/>
            <w:gridSpan w:val="3"/>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sz w:val="18"/>
                <w:szCs w:val="18"/>
                <w:lang w:val="fr-FR"/>
              </w:rPr>
            </w:pPr>
            <w:r>
              <w:rPr>
                <w:rFonts w:eastAsia="Arial" w:cs="Arial" w:ascii="Arial" w:hAnsi="Arial"/>
                <w:b/>
                <w:color w:val="auto"/>
                <w:spacing w:val="0"/>
                <w:w w:val="100"/>
                <w:sz w:val="20"/>
                <w:szCs w:val="20"/>
                <w:lang w:val="ro-RO"/>
              </w:rPr>
              <w:t>A)</w:t>
            </w:r>
            <w:r>
              <w:rPr>
                <w:rFonts w:eastAsia="Arial" w:cs="Arial" w:ascii="Arial" w:hAnsi="Arial"/>
                <w:color w:val="auto"/>
                <w:spacing w:val="0"/>
                <w:w w:val="100"/>
                <w:sz w:val="20"/>
                <w:szCs w:val="20"/>
                <w:lang w:val="ro-RO"/>
              </w:rPr>
              <w:t xml:space="preserve"> Poziție așezat:</w:t>
            </w:r>
          </w:p>
        </w:tc>
      </w:tr>
      <w:tr>
        <w:trPr>
          <w:trHeight w:val="50" w:hRule="atLeast"/>
        </w:trPr>
        <w:tc>
          <w:tcPr>
            <w:tcW w:w="5238"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a) lucrări cu solicitare vizuală deosebită;</w:t>
            </w:r>
          </w:p>
        </w:tc>
        <w:tc>
          <w:tcPr>
            <w:tcW w:w="2139"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950</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1 100</w:t>
            </w:r>
          </w:p>
        </w:tc>
      </w:tr>
      <w:tr>
        <w:trPr>
          <w:trHeight w:val="50" w:hRule="atLeast"/>
        </w:trPr>
        <w:tc>
          <w:tcPr>
            <w:tcW w:w="5238"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b) lucrări de precizie;</w:t>
            </w:r>
          </w:p>
        </w:tc>
        <w:tc>
          <w:tcPr>
            <w:tcW w:w="2139"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850</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920</w:t>
            </w:r>
          </w:p>
        </w:tc>
      </w:tr>
      <w:tr>
        <w:trPr>
          <w:trHeight w:val="53" w:hRule="atLeast"/>
        </w:trPr>
        <w:tc>
          <w:tcPr>
            <w:tcW w:w="5238"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pt-BR"/>
              </w:rPr>
            </w:pPr>
            <w:r>
              <w:rPr>
                <w:rFonts w:eastAsia="Arial" w:cs="Arial" w:ascii="Arial" w:hAnsi="Arial"/>
                <w:color w:val="auto"/>
                <w:spacing w:val="0"/>
                <w:w w:val="100"/>
                <w:sz w:val="20"/>
                <w:szCs w:val="20"/>
                <w:lang w:val="ro-RO"/>
              </w:rPr>
              <w:t>c) lucrări obișnuite de birou;</w:t>
            </w:r>
          </w:p>
        </w:tc>
        <w:tc>
          <w:tcPr>
            <w:tcW w:w="2139"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720</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780</w:t>
            </w:r>
          </w:p>
        </w:tc>
      </w:tr>
      <w:tr>
        <w:trPr>
          <w:trHeight w:val="50" w:hRule="atLeast"/>
        </w:trPr>
        <w:tc>
          <w:tcPr>
            <w:tcW w:w="5238"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fr-FR"/>
              </w:rPr>
            </w:pPr>
            <w:r>
              <w:rPr>
                <w:rFonts w:eastAsia="Arial" w:cs="Arial" w:ascii="Arial" w:hAnsi="Arial"/>
                <w:color w:val="auto"/>
                <w:spacing w:val="0"/>
                <w:w w:val="100"/>
                <w:sz w:val="20"/>
                <w:szCs w:val="20"/>
                <w:lang w:val="ro-RO"/>
              </w:rPr>
              <w:t>d) lucrări manuale;</w:t>
            </w:r>
          </w:p>
        </w:tc>
        <w:tc>
          <w:tcPr>
            <w:tcW w:w="2139"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650</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700</w:t>
            </w:r>
          </w:p>
        </w:tc>
      </w:tr>
      <w:tr>
        <w:trPr>
          <w:trHeight w:val="50" w:hRule="atLeast"/>
        </w:trPr>
        <w:tc>
          <w:tcPr>
            <w:tcW w:w="9355" w:type="dxa"/>
            <w:gridSpan w:val="3"/>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sz w:val="18"/>
                <w:szCs w:val="18"/>
              </w:rPr>
            </w:pPr>
            <w:r>
              <w:rPr>
                <w:rFonts w:eastAsia="Arial" w:cs="Arial" w:ascii="Arial" w:hAnsi="Arial"/>
                <w:b/>
                <w:color w:val="auto"/>
                <w:spacing w:val="0"/>
                <w:w w:val="100"/>
                <w:sz w:val="20"/>
                <w:szCs w:val="20"/>
                <w:lang w:val="ro-RO"/>
              </w:rPr>
              <w:t>B)</w:t>
            </w:r>
            <w:r>
              <w:rPr>
                <w:rFonts w:eastAsia="Arial" w:cs="Arial" w:ascii="Arial" w:hAnsi="Arial"/>
                <w:color w:val="auto"/>
                <w:spacing w:val="0"/>
                <w:w w:val="100"/>
                <w:sz w:val="20"/>
                <w:szCs w:val="20"/>
                <w:lang w:val="ro-RO"/>
              </w:rPr>
              <w:t xml:space="preserve"> Poziție ortostatică</w:t>
            </w:r>
          </w:p>
        </w:tc>
      </w:tr>
      <w:tr>
        <w:trPr>
          <w:trHeight w:val="120" w:hRule="atLeast"/>
        </w:trPr>
        <w:tc>
          <w:tcPr>
            <w:tcW w:w="5238"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a) lucrări de precizie</w:t>
            </w:r>
          </w:p>
        </w:tc>
        <w:tc>
          <w:tcPr>
            <w:tcW w:w="2139"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lang w:val="fr-FR"/>
              </w:rPr>
            </w:pPr>
            <w:r>
              <w:rPr>
                <w:rFonts w:eastAsia="Arial" w:cs="Arial" w:ascii="Arial" w:hAnsi="Arial"/>
                <w:color w:val="auto"/>
                <w:spacing w:val="0"/>
                <w:w w:val="100"/>
                <w:sz w:val="20"/>
                <w:szCs w:val="20"/>
                <w:lang w:val="ro-RO"/>
              </w:rPr>
              <w:t>950</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1180</w:t>
            </w:r>
          </w:p>
        </w:tc>
      </w:tr>
      <w:tr>
        <w:trPr>
          <w:trHeight w:val="120" w:hRule="atLeast"/>
        </w:trPr>
        <w:tc>
          <w:tcPr>
            <w:tcW w:w="5238"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b) lucrări de precizie cu piese mici</w:t>
            </w:r>
          </w:p>
        </w:tc>
        <w:tc>
          <w:tcPr>
            <w:tcW w:w="2139"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850</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950</w:t>
            </w:r>
          </w:p>
        </w:tc>
      </w:tr>
      <w:tr>
        <w:trPr>
          <w:trHeight w:val="50" w:hRule="atLeast"/>
        </w:trPr>
        <w:tc>
          <w:tcPr>
            <w:tcW w:w="5238"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c) lucrări care implică mânuire de piese grele</w:t>
            </w:r>
          </w:p>
        </w:tc>
        <w:tc>
          <w:tcPr>
            <w:tcW w:w="2139"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700</w:t>
            </w:r>
          </w:p>
        </w:tc>
        <w:tc>
          <w:tcPr>
            <w:tcW w:w="1978"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900</w:t>
            </w:r>
          </w:p>
        </w:tc>
      </w:tr>
    </w:tbl>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1091/ 2006, Anexa 2 – Privind locurile de muncă aflate deja în folosință)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w:t>
      </w:r>
      <w:bookmarkStart w:id="180" w:name="do|ax2|pt1|pa1"/>
      <w:bookmarkEnd w:id="180"/>
      <w:r>
        <w:rPr>
          <w:rFonts w:eastAsia="Arial" w:cs="Arial" w:ascii="Arial" w:hAnsi="Arial"/>
          <w:b w:val="false"/>
          <w:color w:val="auto"/>
          <w:spacing w:val="0"/>
          <w:w w:val="100"/>
          <w:sz w:val="20"/>
          <w:szCs w:val="20"/>
          <w:u w:val="none"/>
          <w:lang w:val="ro-RO"/>
        </w:rPr>
        <w:t>Obligațiile menționate în prezenta anexă se aplică ori de câte ori caracteristicile locului de muncă, activitatea, împrejurările sau un risc impun acest lucru.</w:t>
      </w:r>
    </w:p>
    <w:p>
      <w:pPr>
        <w:pStyle w:val="Normal"/>
        <w:widowControl/>
        <w:spacing w:before="0" w:after="120"/>
        <w:ind w:hanging="0"/>
        <w:jc w:val="left"/>
        <w:rPr>
          <w:rFonts w:ascii="Arial" w:hAnsi="Arial" w:cs="Arial"/>
          <w:b/>
          <w:sz w:val="18"/>
          <w:szCs w:val="18"/>
          <w:lang w:val="ro-RO"/>
        </w:rPr>
      </w:pPr>
      <w:bookmarkStart w:id="181" w:name="do|ax2|pt2"/>
      <w:bookmarkEnd w:id="181"/>
      <w:r>
        <w:rPr>
          <w:rFonts w:eastAsia="Arial" w:cs="Arial" w:ascii="Arial" w:hAnsi="Arial"/>
          <w:b/>
          <w:bCs/>
          <w:color w:val="auto"/>
          <w:spacing w:val="0"/>
          <w:w w:val="100"/>
          <w:sz w:val="20"/>
          <w:szCs w:val="20"/>
          <w:lang w:val="ro-RO"/>
        </w:rPr>
        <w:t xml:space="preserve">(2) </w:t>
      </w:r>
      <w:r>
        <w:rPr>
          <w:rFonts w:eastAsia="Arial" w:cs="Arial" w:ascii="Arial" w:hAnsi="Arial"/>
          <w:color w:val="auto"/>
          <w:spacing w:val="0"/>
          <w:w w:val="100"/>
          <w:sz w:val="20"/>
          <w:szCs w:val="20"/>
          <w:lang w:val="ro-RO"/>
        </w:rPr>
        <w:t>Clădirile care adăpostesc locuri de muncă trebuie să aibă o structură și o rezistență corespunzătoare naturii utilizării lor.</w:t>
      </w:r>
    </w:p>
    <w:p>
      <w:pPr>
        <w:pStyle w:val="Normal"/>
        <w:widowControl/>
        <w:spacing w:before="0" w:after="120"/>
        <w:ind w:hanging="0"/>
        <w:jc w:val="left"/>
        <w:rPr>
          <w:rFonts w:ascii="Arial" w:hAnsi="Arial" w:cs="Arial"/>
          <w:b/>
          <w:sz w:val="18"/>
          <w:szCs w:val="18"/>
          <w:lang w:val="ro-RO"/>
        </w:rPr>
      </w:pPr>
      <w:bookmarkStart w:id="182" w:name="do|ax2|pt3"/>
      <w:bookmarkEnd w:id="182"/>
      <w:r>
        <w:rPr>
          <w:rFonts w:eastAsia="Arial" w:cs="Arial" w:ascii="Arial" w:hAnsi="Arial"/>
          <w:b/>
          <w:bCs/>
          <w:color w:val="auto"/>
          <w:spacing w:val="0"/>
          <w:w w:val="100"/>
          <w:sz w:val="20"/>
          <w:szCs w:val="20"/>
          <w:lang w:val="ro-RO"/>
        </w:rPr>
        <w:t xml:space="preserve">(3) </w:t>
      </w:r>
      <w:bookmarkStart w:id="183" w:name="do|ax2|pt3|pa1"/>
      <w:bookmarkEnd w:id="183"/>
      <w:r>
        <w:rPr>
          <w:rFonts w:eastAsia="Arial" w:cs="Arial" w:ascii="Arial" w:hAnsi="Arial"/>
          <w:color w:val="auto"/>
          <w:spacing w:val="0"/>
          <w:w w:val="100"/>
          <w:sz w:val="20"/>
          <w:szCs w:val="20"/>
          <w:u w:val="none"/>
          <w:lang w:val="ro-RO"/>
        </w:rPr>
        <w:t>Instalațiile electrice trebuie să fie proiectate și construite astfel încât să nu prezinte pericol de incendiu sau explozie; lucrătorii trebuie să fie protejați în mod adecvat împotriva riscului de accidentare prin atingere directă și/ sau atingere indirectă.</w:t>
      </w:r>
      <w:bookmarkStart w:id="184" w:name="do|ax2|pt3|pa2"/>
      <w:bookmarkEnd w:id="184"/>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u w:val="none"/>
          <w:lang w:val="ro-RO"/>
        </w:rPr>
        <w:t>Instalațiile electrice și dispozitivele de protecție trebuie să corespundă tensiunii nominale, condițiilor exterioare și competenței persoanelor care au acces la părți ale instalației.</w:t>
      </w:r>
    </w:p>
    <w:p>
      <w:pPr>
        <w:pStyle w:val="Normal"/>
        <w:keepNext/>
        <w:widowControl/>
        <w:spacing w:before="0" w:after="60"/>
        <w:ind w:hanging="0"/>
        <w:jc w:val="left"/>
        <w:rPr>
          <w:rFonts w:ascii="Arial" w:hAnsi="Arial" w:cs="Arial"/>
          <w:b/>
          <w:sz w:val="18"/>
          <w:szCs w:val="18"/>
          <w:lang w:val="it-CH"/>
        </w:rPr>
      </w:pPr>
      <w:bookmarkStart w:id="185" w:name="do|ax2|pt4"/>
      <w:bookmarkEnd w:id="185"/>
      <w:r>
        <w:rPr>
          <w:rFonts w:eastAsia="Arial" w:cs="Arial" w:ascii="Arial" w:hAnsi="Arial"/>
          <w:b/>
          <w:bCs/>
          <w:color w:val="auto"/>
          <w:spacing w:val="0"/>
          <w:w w:val="100"/>
          <w:sz w:val="20"/>
          <w:szCs w:val="20"/>
          <w:lang w:val="ro-RO"/>
        </w:rPr>
        <w:t xml:space="preserve">(4) </w:t>
      </w:r>
      <w:r>
        <w:rPr>
          <w:rFonts w:eastAsia="Arial" w:cs="Arial" w:ascii="Arial" w:hAnsi="Arial"/>
          <w:color w:val="auto"/>
          <w:spacing w:val="0"/>
          <w:w w:val="100"/>
          <w:sz w:val="20"/>
          <w:szCs w:val="20"/>
          <w:lang w:val="ro-RO"/>
        </w:rPr>
        <w:t>Căi și ieșiri de urgență:</w:t>
      </w:r>
      <w:bookmarkStart w:id="186" w:name="do|ax2|pt4|sp4.1."/>
    </w:p>
    <w:p>
      <w:pPr>
        <w:pStyle w:val="Normal"/>
        <w:widowControl/>
        <w:numPr>
          <w:ilvl w:val="1"/>
          <w:numId w:val="5"/>
        </w:numPr>
        <w:spacing w:before="0" w:after="40"/>
        <w:jc w:val="left"/>
        <w:rPr>
          <w:rFonts w:ascii="Arial" w:hAnsi="Arial" w:cs="Arial"/>
          <w:sz w:val="18"/>
          <w:szCs w:val="18"/>
          <w:lang w:val="it-CH"/>
        </w:rPr>
      </w:pPr>
      <w:bookmarkEnd w:id="186"/>
      <w:r>
        <w:rPr>
          <w:rFonts w:eastAsia="Arial" w:cs="Arial" w:ascii="Arial" w:hAnsi="Arial"/>
          <w:color w:val="auto"/>
          <w:spacing w:val="0"/>
          <w:w w:val="100"/>
          <w:sz w:val="20"/>
          <w:szCs w:val="20"/>
          <w:u w:val="none"/>
          <w:lang w:val="ro-RO"/>
        </w:rPr>
        <w:t>căile și ieșirile de urgență trebuie să rămână în permanență libere și să conducă în mod cât mai direct posibil în aer liber sau în spații sigure (trebuie semnalizate în conformitate cu prevederile H.G. 971/ 2006</w:t>
      </w:r>
      <w:r>
        <w:rPr>
          <w:rFonts w:eastAsia="Arial" w:cs="Arial" w:ascii="Arial" w:hAnsi="Arial"/>
          <w:color w:val="auto"/>
          <w:spacing w:val="0"/>
          <w:w w:val="100"/>
          <w:sz w:val="20"/>
          <w:szCs w:val="20"/>
          <w:lang w:val="ro-RO"/>
        </w:rPr>
        <w:t>);</w:t>
      </w:r>
      <w:bookmarkStart w:id="187" w:name="do|ax2|pt4|sp4.2."/>
    </w:p>
    <w:p>
      <w:pPr>
        <w:pStyle w:val="Normal"/>
        <w:widowControl/>
        <w:numPr>
          <w:ilvl w:val="1"/>
          <w:numId w:val="5"/>
        </w:numPr>
        <w:spacing w:before="0" w:after="40"/>
        <w:jc w:val="left"/>
        <w:rPr>
          <w:rFonts w:ascii="Arial" w:hAnsi="Arial" w:cs="Arial"/>
          <w:sz w:val="18"/>
          <w:szCs w:val="18"/>
          <w:lang w:val="it-CH"/>
        </w:rPr>
      </w:pPr>
      <w:bookmarkEnd w:id="187"/>
      <w:r>
        <w:rPr>
          <w:rFonts w:eastAsia="Arial" w:cs="Arial" w:ascii="Arial" w:hAnsi="Arial"/>
          <w:color w:val="auto"/>
          <w:spacing w:val="0"/>
          <w:w w:val="100"/>
          <w:sz w:val="20"/>
          <w:szCs w:val="20"/>
          <w:u w:val="none"/>
          <w:lang w:val="ro-RO"/>
        </w:rPr>
        <w:t>în caz de pericol, trebuie să fie posibilă evacuarea rapidă și în condiții cât mai sigure a lucrătorilor de la toate posturile de lucru;</w:t>
      </w:r>
      <w:bookmarkStart w:id="188" w:name="do|ax2|pt4|sp4.3."/>
    </w:p>
    <w:p>
      <w:pPr>
        <w:pStyle w:val="Normal"/>
        <w:widowControl/>
        <w:numPr>
          <w:ilvl w:val="1"/>
          <w:numId w:val="5"/>
        </w:numPr>
        <w:spacing w:before="0" w:after="40"/>
        <w:jc w:val="left"/>
        <w:rPr>
          <w:rFonts w:ascii="Arial" w:hAnsi="Arial" w:cs="Arial"/>
          <w:sz w:val="18"/>
          <w:szCs w:val="18"/>
          <w:lang w:val="es-ES_tradnl"/>
        </w:rPr>
      </w:pPr>
      <w:bookmarkEnd w:id="188"/>
      <w:r>
        <w:rPr>
          <w:rFonts w:eastAsia="Arial" w:cs="Arial" w:ascii="Arial" w:hAnsi="Arial"/>
          <w:color w:val="auto"/>
          <w:spacing w:val="0"/>
          <w:w w:val="100"/>
          <w:sz w:val="20"/>
          <w:szCs w:val="20"/>
          <w:u w:val="none"/>
          <w:lang w:val="ro-RO"/>
        </w:rPr>
        <w:t>t</w:t>
      </w:r>
      <w:r>
        <w:rPr>
          <w:rFonts w:eastAsia="Arial" w:cs="Arial" w:ascii="Arial" w:hAnsi="Arial"/>
          <w:color w:val="auto"/>
          <w:spacing w:val="0"/>
          <w:w w:val="100"/>
          <w:sz w:val="20"/>
          <w:szCs w:val="20"/>
          <w:lang w:val="ro-RO"/>
        </w:rPr>
        <w:t>rebuie să existe un număr corespunzător de căi de salvare și ieșiri de urgență;</w:t>
      </w:r>
    </w:p>
    <w:p>
      <w:pPr>
        <w:pStyle w:val="Normal"/>
        <w:widowControl/>
        <w:numPr>
          <w:ilvl w:val="1"/>
          <w:numId w:val="5"/>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ușile de ieșire în caz de urgență trebuie să se deschidă spre exterior; ușile glisante sau turnante nu sunt permise în cazul în care acestea au destinația de ieșiri de urgență;</w:t>
      </w:r>
    </w:p>
    <w:p>
      <w:pPr>
        <w:pStyle w:val="Normal"/>
        <w:widowControl/>
        <w:numPr>
          <w:ilvl w:val="1"/>
          <w:numId w:val="5"/>
        </w:numPr>
        <w:spacing w:before="0" w:after="40"/>
        <w:jc w:val="left"/>
        <w:rPr>
          <w:rFonts w:ascii="Arial" w:hAnsi="Arial" w:cs="Arial"/>
          <w:sz w:val="18"/>
          <w:szCs w:val="18"/>
          <w:lang w:val="fr-FR"/>
        </w:rPr>
      </w:pPr>
      <w:bookmarkStart w:id="189" w:name="do|ax2|pt4|sp4.5.|pa1"/>
      <w:bookmarkStart w:id="190" w:name="do|ax2|pt4|sp4.4.|pa2"/>
      <w:bookmarkStart w:id="191" w:name="do|ax2|pt4|sp4.6."/>
      <w:bookmarkStart w:id="192" w:name="do|ax2|pt4|sp4.5."/>
      <w:bookmarkEnd w:id="189"/>
      <w:bookmarkEnd w:id="190"/>
      <w:bookmarkEnd w:id="191"/>
      <w:bookmarkEnd w:id="192"/>
      <w:r>
        <w:rPr>
          <w:rFonts w:eastAsia="Arial" w:cs="Arial" w:ascii="Arial" w:hAnsi="Arial"/>
          <w:color w:val="auto"/>
          <w:spacing w:val="0"/>
          <w:w w:val="100"/>
          <w:sz w:val="20"/>
          <w:szCs w:val="20"/>
          <w:lang w:val="ro-RO"/>
        </w:rPr>
        <w:t>ușile de ieșire de urgență nu trebuie să fie încuiate;</w:t>
      </w:r>
      <w:bookmarkStart w:id="193" w:name="do|ax2|pt4|sp4.6.|pa1"/>
    </w:p>
    <w:p>
      <w:pPr>
        <w:pStyle w:val="Normal"/>
        <w:widowControl/>
        <w:numPr>
          <w:ilvl w:val="1"/>
          <w:numId w:val="5"/>
        </w:numPr>
        <w:spacing w:before="0" w:after="40"/>
        <w:jc w:val="left"/>
        <w:rPr>
          <w:rFonts w:ascii="Arial" w:hAnsi="Arial" w:cs="Arial"/>
          <w:sz w:val="18"/>
          <w:szCs w:val="18"/>
          <w:lang w:val="fr-FR"/>
        </w:rPr>
      </w:pPr>
      <w:bookmarkEnd w:id="193"/>
      <w:r>
        <w:rPr>
          <w:rFonts w:eastAsia="Arial" w:cs="Arial" w:ascii="Arial" w:hAnsi="Arial"/>
          <w:color w:val="auto"/>
          <w:spacing w:val="0"/>
          <w:w w:val="100"/>
          <w:sz w:val="20"/>
          <w:szCs w:val="20"/>
          <w:u w:val="none"/>
          <w:lang w:val="ro-RO"/>
        </w:rPr>
        <w:t>căile și ieșirile de urgență, precum și căile de circulație și ușile de acces spre acestea trebuie să fie eliberate de orice obstacole, astfel încât să poată fi utilizate în orice moment fără dificultate;</w:t>
      </w:r>
      <w:bookmarkStart w:id="194" w:name="do|ax2|pt4|sp4.7."/>
    </w:p>
    <w:p>
      <w:pPr>
        <w:pStyle w:val="Normal"/>
        <w:widowControl/>
        <w:numPr>
          <w:ilvl w:val="1"/>
          <w:numId w:val="5"/>
        </w:numPr>
        <w:spacing w:before="0" w:after="120"/>
        <w:jc w:val="left"/>
        <w:rPr>
          <w:rFonts w:ascii="Arial" w:hAnsi="Arial" w:cs="Arial"/>
          <w:sz w:val="18"/>
          <w:szCs w:val="18"/>
          <w:lang w:val="fr-FR"/>
        </w:rPr>
      </w:pPr>
      <w:bookmarkEnd w:id="194"/>
      <w:r>
        <w:rPr>
          <w:rFonts w:eastAsia="Arial" w:cs="Arial" w:ascii="Arial" w:hAnsi="Arial"/>
          <w:color w:val="auto"/>
          <w:spacing w:val="0"/>
          <w:w w:val="100"/>
          <w:sz w:val="20"/>
          <w:szCs w:val="20"/>
          <w:u w:val="none"/>
          <w:lang w:val="ro-RO"/>
        </w:rPr>
        <w:t>căile și ieșirile de urgență care necesită iluminare trebuie prevăzute cu iluminat de siguranță/ urgență de intensitate suficientă în cazul în care se întrerupe alimentarea cu energie electrică.</w:t>
      </w:r>
    </w:p>
    <w:p>
      <w:pPr>
        <w:pStyle w:val="Normal"/>
        <w:keepNext/>
        <w:widowControl/>
        <w:spacing w:before="0" w:after="60"/>
        <w:ind w:hanging="0"/>
        <w:jc w:val="left"/>
        <w:rPr>
          <w:rFonts w:ascii="Arial" w:hAnsi="Arial" w:cs="Arial"/>
          <w:b/>
          <w:sz w:val="18"/>
          <w:szCs w:val="18"/>
          <w:lang w:val="fr-FR"/>
        </w:rPr>
      </w:pPr>
      <w:bookmarkStart w:id="195" w:name="do|ax2|pt5"/>
      <w:bookmarkEnd w:id="195"/>
      <w:r>
        <w:rPr>
          <w:rFonts w:eastAsia="Arial" w:cs="Arial" w:ascii="Arial" w:hAnsi="Arial"/>
          <w:b/>
          <w:bCs/>
          <w:color w:val="auto"/>
          <w:spacing w:val="0"/>
          <w:w w:val="100"/>
          <w:sz w:val="20"/>
          <w:szCs w:val="20"/>
          <w:lang w:val="ro-RO"/>
        </w:rPr>
        <w:t xml:space="preserve">(5) </w:t>
      </w:r>
      <w:r>
        <w:rPr>
          <w:rFonts w:eastAsia="Arial" w:cs="Arial" w:ascii="Arial" w:hAnsi="Arial"/>
          <w:color w:val="auto"/>
          <w:spacing w:val="0"/>
          <w:w w:val="100"/>
          <w:sz w:val="20"/>
          <w:szCs w:val="20"/>
          <w:lang w:val="ro-RO"/>
        </w:rPr>
        <w:t>Detectarea și prevenirea incendiilor:</w:t>
      </w:r>
      <w:bookmarkStart w:id="196" w:name="do|ax2|pt5|sp5.1."/>
    </w:p>
    <w:p>
      <w:pPr>
        <w:pStyle w:val="Normal"/>
        <w:widowControl/>
        <w:numPr>
          <w:ilvl w:val="0"/>
          <w:numId w:val="8"/>
        </w:numPr>
        <w:spacing w:before="0" w:after="40"/>
        <w:jc w:val="left"/>
        <w:rPr>
          <w:rFonts w:ascii="Arial" w:hAnsi="Arial" w:cs="Arial"/>
          <w:sz w:val="18"/>
          <w:szCs w:val="18"/>
          <w:lang w:val="fr-FR"/>
        </w:rPr>
      </w:pPr>
      <w:bookmarkEnd w:id="196"/>
      <w:r>
        <w:rPr>
          <w:rFonts w:eastAsia="Arial" w:cs="Arial" w:ascii="Arial" w:hAnsi="Arial"/>
          <w:color w:val="auto"/>
          <w:spacing w:val="0"/>
          <w:w w:val="100"/>
          <w:sz w:val="20"/>
          <w:szCs w:val="20"/>
          <w:u w:val="none"/>
          <w:lang w:val="ro-RO"/>
        </w:rPr>
        <w:t>în funcție de dimensiunile și destinația clădirilor, de echipamentele pe care acestea le conțin, de proprietățile fizice și chimice ale substanțelor prezente și de numărul maxim potențial de persoane prezente, locurile de muncă trebuie prevăzute cu dispozitive corespunzătoare pentru stingerea incendiilor și, dacă este necesar, cu detectoare de incendii și sisteme de alarmă;</w:t>
      </w:r>
    </w:p>
    <w:p>
      <w:pPr>
        <w:pStyle w:val="Normal"/>
        <w:widowControl/>
        <w:numPr>
          <w:ilvl w:val="0"/>
          <w:numId w:val="8"/>
        </w:numPr>
        <w:spacing w:before="0" w:after="120"/>
        <w:jc w:val="left"/>
        <w:rPr>
          <w:rFonts w:ascii="Arial" w:hAnsi="Arial" w:cs="Arial"/>
          <w:sz w:val="18"/>
          <w:szCs w:val="18"/>
          <w:lang w:val="fr-FR"/>
        </w:rPr>
      </w:pPr>
      <w:bookmarkStart w:id="197" w:name="do|ax2|pt5|sp5.2."/>
      <w:bookmarkEnd w:id="197"/>
      <w:r>
        <w:rPr>
          <w:rFonts w:eastAsia="Arial" w:cs="Arial" w:ascii="Arial" w:hAnsi="Arial"/>
          <w:color w:val="auto"/>
          <w:spacing w:val="0"/>
          <w:w w:val="100"/>
          <w:sz w:val="20"/>
          <w:szCs w:val="20"/>
          <w:lang w:val="ro-RO"/>
        </w:rPr>
        <w:t>dispozitivele neautomatizate de stingere a incendiilor trebuie să fie ușor accesibile și ușor de manevrat</w:t>
      </w:r>
      <w:bookmarkStart w:id="198" w:name="do|ax2|pt5|sp5.2.|pa1"/>
      <w:bookmarkEnd w:id="198"/>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acestea trebuie să fie semnalizate în conformitate cu prevederile H.G. 971/ 2006</w:t>
      </w:r>
      <w:r>
        <w:rPr>
          <w:rFonts w:eastAsia="Arial" w:cs="Arial" w:ascii="Arial" w:hAnsi="Arial"/>
          <w:color w:val="auto"/>
          <w:spacing w:val="0"/>
          <w:w w:val="100"/>
          <w:sz w:val="20"/>
          <w:szCs w:val="20"/>
          <w:lang w:val="ro-RO"/>
        </w:rPr>
        <w:t>).</w:t>
      </w:r>
    </w:p>
    <w:p>
      <w:pPr>
        <w:pStyle w:val="Normal"/>
        <w:keepNext/>
        <w:widowControl/>
        <w:spacing w:before="0" w:after="60"/>
        <w:ind w:hanging="0"/>
        <w:jc w:val="left"/>
        <w:rPr>
          <w:rFonts w:ascii="Arial" w:hAnsi="Arial" w:cs="Arial"/>
          <w:b/>
          <w:sz w:val="18"/>
          <w:szCs w:val="18"/>
          <w:lang w:val="fr-FR"/>
        </w:rPr>
      </w:pPr>
      <w:bookmarkStart w:id="199" w:name="do|ax2|pt5|sp5.2.|pa2"/>
      <w:bookmarkStart w:id="200" w:name="do|ax2|pt6"/>
      <w:bookmarkEnd w:id="199"/>
      <w:bookmarkEnd w:id="200"/>
      <w:r>
        <w:rPr>
          <w:rFonts w:eastAsia="Arial" w:cs="Arial" w:ascii="Arial" w:hAnsi="Arial"/>
          <w:b/>
          <w:bCs/>
          <w:color w:val="auto"/>
          <w:spacing w:val="0"/>
          <w:w w:val="100"/>
          <w:sz w:val="20"/>
          <w:szCs w:val="20"/>
          <w:lang w:val="ro-RO"/>
        </w:rPr>
        <w:t xml:space="preserve">(6) </w:t>
      </w:r>
      <w:r>
        <w:rPr>
          <w:rFonts w:eastAsia="Arial" w:cs="Arial" w:ascii="Arial" w:hAnsi="Arial"/>
          <w:color w:val="auto"/>
          <w:spacing w:val="0"/>
          <w:w w:val="100"/>
          <w:sz w:val="20"/>
          <w:szCs w:val="20"/>
          <w:lang w:val="ro-RO"/>
        </w:rPr>
        <w:t>Ventilația locurilor de muncă în spații închise:</w:t>
      </w:r>
    </w:p>
    <w:p>
      <w:pPr>
        <w:pStyle w:val="Normal"/>
        <w:widowControl/>
        <w:numPr>
          <w:ilvl w:val="0"/>
          <w:numId w:val="9"/>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trebuie luate măsuri pentru a asigura suficient aer proaspăt la locurile de muncă în spații închise, avându-se în vedere metodele de lucru utilizate și cerințele fizice impuse lucrătorilor;</w:t>
      </w:r>
      <w:bookmarkStart w:id="201" w:name="do|ax2|pt6|pa1"/>
    </w:p>
    <w:p>
      <w:pPr>
        <w:pStyle w:val="Normal"/>
        <w:widowControl/>
        <w:numPr>
          <w:ilvl w:val="0"/>
          <w:numId w:val="9"/>
        </w:numPr>
        <w:spacing w:before="0" w:after="40"/>
        <w:jc w:val="left"/>
        <w:rPr>
          <w:rFonts w:ascii="Arial" w:hAnsi="Arial" w:cs="Arial"/>
          <w:sz w:val="18"/>
          <w:szCs w:val="18"/>
          <w:lang w:val="fr-FR"/>
        </w:rPr>
      </w:pPr>
      <w:bookmarkEnd w:id="201"/>
      <w:r>
        <w:rPr>
          <w:rFonts w:eastAsia="Arial" w:cs="Arial" w:ascii="Arial" w:hAnsi="Arial"/>
          <w:color w:val="auto"/>
          <w:spacing w:val="0"/>
          <w:w w:val="100"/>
          <w:sz w:val="20"/>
          <w:szCs w:val="20"/>
          <w:u w:val="none"/>
          <w:lang w:val="ro-RO"/>
        </w:rPr>
        <w:t>în cazul utilizării unui sistem de ventilare forțată, acesta trebuie să fie menținut în stare de funcționare;</w:t>
      </w:r>
    </w:p>
    <w:p>
      <w:pPr>
        <w:pStyle w:val="Normal"/>
        <w:widowControl/>
        <w:numPr>
          <w:ilvl w:val="0"/>
          <w:numId w:val="9"/>
        </w:numPr>
        <w:spacing w:before="0" w:after="120"/>
        <w:jc w:val="left"/>
        <w:rPr>
          <w:rFonts w:ascii="Arial" w:hAnsi="Arial" w:cs="Arial"/>
          <w:sz w:val="18"/>
          <w:szCs w:val="18"/>
          <w:lang w:val="es-ES"/>
        </w:rPr>
      </w:pPr>
      <w:bookmarkStart w:id="202" w:name="do|ax2|pt6|pa2"/>
      <w:bookmarkEnd w:id="202"/>
      <w:r>
        <w:rPr>
          <w:rFonts w:eastAsia="Arial" w:cs="Arial" w:ascii="Arial" w:hAnsi="Arial"/>
          <w:color w:val="auto"/>
          <w:spacing w:val="0"/>
          <w:w w:val="100"/>
          <w:sz w:val="20"/>
          <w:szCs w:val="20"/>
          <w:lang w:val="ro-RO"/>
        </w:rPr>
        <w:t>orice avarie trebuie semnalizată de un sistem de control, dacă acest lucru este necesar pentru sănătatea lucrătorilor.</w:t>
      </w:r>
    </w:p>
    <w:p>
      <w:pPr>
        <w:pStyle w:val="Normal"/>
        <w:keepNext/>
        <w:widowControl/>
        <w:spacing w:before="0" w:after="60"/>
        <w:ind w:hanging="0"/>
        <w:jc w:val="left"/>
        <w:rPr>
          <w:rFonts w:ascii="Arial" w:hAnsi="Arial" w:cs="Arial"/>
          <w:b/>
          <w:sz w:val="18"/>
          <w:szCs w:val="18"/>
          <w:lang w:val="es-ES_tradnl"/>
        </w:rPr>
      </w:pPr>
      <w:bookmarkStart w:id="203" w:name="do|ax2|pt7"/>
      <w:bookmarkEnd w:id="203"/>
      <w:r>
        <w:rPr>
          <w:rFonts w:eastAsia="Arial" w:cs="Arial" w:ascii="Arial" w:hAnsi="Arial"/>
          <w:b/>
          <w:bCs/>
          <w:color w:val="auto"/>
          <w:spacing w:val="0"/>
          <w:w w:val="100"/>
          <w:sz w:val="20"/>
          <w:szCs w:val="20"/>
          <w:lang w:val="ro-RO"/>
        </w:rPr>
        <w:t xml:space="preserve">(7) </w:t>
      </w:r>
      <w:r>
        <w:rPr>
          <w:rFonts w:eastAsia="Arial" w:cs="Arial" w:ascii="Arial" w:hAnsi="Arial"/>
          <w:color w:val="auto"/>
          <w:spacing w:val="0"/>
          <w:w w:val="100"/>
          <w:sz w:val="20"/>
          <w:szCs w:val="20"/>
          <w:lang w:val="ro-RO"/>
        </w:rPr>
        <w:t>Temperatura în încăperi:</w:t>
      </w:r>
      <w:bookmarkStart w:id="204" w:name="do|ax2|pt7|sp7.1."/>
    </w:p>
    <w:p>
      <w:pPr>
        <w:pStyle w:val="Normal"/>
        <w:widowControl/>
        <w:numPr>
          <w:ilvl w:val="0"/>
          <w:numId w:val="10"/>
        </w:numPr>
        <w:spacing w:before="0" w:after="40"/>
        <w:jc w:val="left"/>
        <w:rPr>
          <w:rFonts w:ascii="Arial" w:hAnsi="Arial" w:cs="Arial"/>
          <w:sz w:val="18"/>
          <w:szCs w:val="18"/>
          <w:lang w:val="es-ES_tradnl"/>
        </w:rPr>
      </w:pPr>
      <w:bookmarkEnd w:id="204"/>
      <w:r>
        <w:rPr>
          <w:rFonts w:eastAsia="Arial" w:cs="Arial" w:ascii="Arial" w:hAnsi="Arial"/>
          <w:color w:val="auto"/>
          <w:spacing w:val="0"/>
          <w:w w:val="100"/>
          <w:sz w:val="20"/>
          <w:szCs w:val="20"/>
          <w:u w:val="none"/>
          <w:lang w:val="ro-RO"/>
        </w:rPr>
        <w:t>în timpul programului de lucru, temperatura din încăperile ce conțin posturi de lucru trebuie să fie adecvată organismului uman, ținându-se seama de metodele de lucru utilizate și de cerințele fizice impuse lucrătorilor;</w:t>
      </w:r>
      <w:bookmarkStart w:id="205" w:name="do|ax2|pt7|sp7.2."/>
    </w:p>
    <w:p>
      <w:pPr>
        <w:pStyle w:val="Normal"/>
        <w:widowControl/>
        <w:numPr>
          <w:ilvl w:val="0"/>
          <w:numId w:val="10"/>
        </w:numPr>
        <w:spacing w:before="0" w:after="120"/>
        <w:jc w:val="left"/>
        <w:rPr>
          <w:rFonts w:ascii="Arial" w:hAnsi="Arial" w:cs="Arial"/>
          <w:sz w:val="18"/>
          <w:szCs w:val="18"/>
          <w:lang w:val="es-ES_tradnl"/>
        </w:rPr>
      </w:pPr>
      <w:bookmarkEnd w:id="205"/>
      <w:r>
        <w:rPr>
          <w:rFonts w:eastAsia="Arial" w:cs="Arial" w:ascii="Arial" w:hAnsi="Arial"/>
          <w:color w:val="auto"/>
          <w:spacing w:val="0"/>
          <w:w w:val="100"/>
          <w:sz w:val="20"/>
          <w:szCs w:val="20"/>
          <w:u w:val="none"/>
          <w:lang w:val="ro-RO"/>
        </w:rPr>
        <w:t>temperatura în camerele de odihnă, încăperile pentru personalul de serviciu permanent, în încăperile sanitare, în cantine și în încăperile pentru acordarea primului ajutor trebuie să corespundă destinației specifice a acestor încăperi.</w:t>
      </w:r>
    </w:p>
    <w:p>
      <w:pPr>
        <w:pStyle w:val="Normal"/>
        <w:keepNext/>
        <w:widowControl/>
        <w:spacing w:before="0" w:after="60"/>
        <w:ind w:hanging="0"/>
        <w:jc w:val="left"/>
        <w:rPr>
          <w:rFonts w:ascii="Arial" w:hAnsi="Arial" w:cs="Arial"/>
          <w:b/>
          <w:sz w:val="18"/>
          <w:szCs w:val="18"/>
          <w:lang w:val="es-ES_tradnl"/>
        </w:rPr>
      </w:pPr>
      <w:bookmarkStart w:id="206" w:name="do|ax2|pt8"/>
      <w:bookmarkEnd w:id="206"/>
      <w:r>
        <w:rPr>
          <w:rFonts w:eastAsia="Arial" w:cs="Arial" w:ascii="Arial" w:hAnsi="Arial"/>
          <w:b/>
          <w:bCs/>
          <w:color w:val="auto"/>
          <w:spacing w:val="0"/>
          <w:w w:val="100"/>
          <w:sz w:val="20"/>
          <w:szCs w:val="20"/>
          <w:lang w:val="ro-RO"/>
        </w:rPr>
        <w:t xml:space="preserve">(8) </w:t>
      </w:r>
      <w:r>
        <w:rPr>
          <w:rFonts w:eastAsia="Arial" w:cs="Arial" w:ascii="Arial" w:hAnsi="Arial"/>
          <w:color w:val="auto"/>
          <w:spacing w:val="0"/>
          <w:w w:val="100"/>
          <w:sz w:val="20"/>
          <w:szCs w:val="20"/>
          <w:lang w:val="ro-RO"/>
        </w:rPr>
        <w:t>Iluminatul natural și artificial:</w:t>
      </w:r>
      <w:bookmarkStart w:id="207" w:name="do|ax2|pt8|sp8.1."/>
    </w:p>
    <w:p>
      <w:pPr>
        <w:pStyle w:val="Normal"/>
        <w:widowControl/>
        <w:numPr>
          <w:ilvl w:val="0"/>
          <w:numId w:val="11"/>
        </w:numPr>
        <w:spacing w:before="0" w:after="40"/>
        <w:jc w:val="left"/>
        <w:rPr>
          <w:rFonts w:ascii="Arial" w:hAnsi="Arial" w:cs="Arial"/>
          <w:sz w:val="18"/>
          <w:szCs w:val="18"/>
          <w:lang w:val="es-ES_tradnl"/>
        </w:rPr>
      </w:pPr>
      <w:bookmarkEnd w:id="207"/>
      <w:r>
        <w:rPr>
          <w:rFonts w:eastAsia="Arial" w:cs="Arial" w:ascii="Arial" w:hAnsi="Arial"/>
          <w:color w:val="auto"/>
          <w:spacing w:val="0"/>
          <w:w w:val="100"/>
          <w:sz w:val="20"/>
          <w:szCs w:val="20"/>
          <w:u w:val="none"/>
          <w:lang w:val="ro-RO"/>
        </w:rPr>
        <w:t>în măsura în care este posibil, locurile de muncă trebuie să aibă iluminat natural suficient și să fie prevăzut un iluminat artificial adecvat pentru sănătatea și securitatea lucrătorilor;</w:t>
      </w:r>
      <w:bookmarkStart w:id="208" w:name="do|ax2|pt8|sp8.2."/>
    </w:p>
    <w:p>
      <w:pPr>
        <w:pStyle w:val="Normal"/>
        <w:widowControl/>
        <w:numPr>
          <w:ilvl w:val="0"/>
          <w:numId w:val="11"/>
        </w:numPr>
        <w:spacing w:before="0" w:after="40"/>
        <w:jc w:val="left"/>
        <w:rPr>
          <w:rFonts w:ascii="Arial" w:hAnsi="Arial" w:cs="Arial"/>
          <w:sz w:val="18"/>
          <w:szCs w:val="18"/>
          <w:lang w:val="es-ES_tradnl"/>
        </w:rPr>
      </w:pPr>
      <w:bookmarkEnd w:id="208"/>
      <w:r>
        <w:rPr>
          <w:rFonts w:eastAsia="Arial" w:cs="Arial" w:ascii="Arial" w:hAnsi="Arial"/>
          <w:color w:val="auto"/>
          <w:spacing w:val="0"/>
          <w:w w:val="100"/>
          <w:sz w:val="20"/>
          <w:szCs w:val="20"/>
          <w:u w:val="none"/>
          <w:lang w:val="ro-RO"/>
        </w:rPr>
        <w:t>locurile de muncă în care lucrătorii sunt în mod deosebit expuși riscurilor în caz de defecțiune la iluminatul artificial trebuie să fie prevăzute cu iluminat de siguranță/ urgență de intensitate suficientă;</w:t>
      </w:r>
      <w:bookmarkStart w:id="209" w:name="do|ax2|pt9"/>
      <w:bookmarkStart w:id="210" w:name="do|ax2|pt9|sp9.1."/>
    </w:p>
    <w:p>
      <w:pPr>
        <w:pStyle w:val="Normal"/>
        <w:widowControl/>
        <w:numPr>
          <w:ilvl w:val="0"/>
          <w:numId w:val="11"/>
        </w:numPr>
        <w:spacing w:before="0" w:after="40"/>
        <w:jc w:val="left"/>
        <w:rPr>
          <w:rFonts w:ascii="Arial" w:hAnsi="Arial" w:cs="Arial"/>
          <w:sz w:val="18"/>
          <w:szCs w:val="18"/>
          <w:lang w:val="es-ES_tradnl"/>
        </w:rPr>
      </w:pPr>
      <w:bookmarkEnd w:id="209"/>
      <w:bookmarkEnd w:id="210"/>
      <w:r>
        <w:rPr>
          <w:rFonts w:eastAsia="Arial" w:cs="Arial" w:ascii="Arial" w:hAnsi="Arial"/>
          <w:color w:val="auto"/>
          <w:spacing w:val="0"/>
          <w:w w:val="100"/>
          <w:sz w:val="20"/>
          <w:szCs w:val="20"/>
          <w:u w:val="none"/>
          <w:lang w:val="ro-RO"/>
        </w:rPr>
        <w:t>u</w:t>
      </w:r>
      <w:r>
        <w:rPr>
          <w:rFonts w:eastAsia="Arial" w:cs="Arial" w:ascii="Arial" w:hAnsi="Arial"/>
          <w:color w:val="auto"/>
          <w:spacing w:val="0"/>
          <w:w w:val="100"/>
          <w:sz w:val="20"/>
          <w:szCs w:val="20"/>
          <w:lang w:val="ro-RO"/>
        </w:rPr>
        <w:t>șile transparente trebuie să fie marcate corespunzător, la înălțimea vederii;</w:t>
      </w:r>
      <w:bookmarkStart w:id="211" w:name="do|ax2|pt9|sp9.2."/>
    </w:p>
    <w:p>
      <w:pPr>
        <w:pStyle w:val="Normal"/>
        <w:widowControl/>
        <w:numPr>
          <w:ilvl w:val="0"/>
          <w:numId w:val="11"/>
        </w:numPr>
        <w:spacing w:before="0" w:after="120"/>
        <w:jc w:val="left"/>
        <w:rPr>
          <w:rFonts w:ascii="Arial" w:hAnsi="Arial" w:cs="Arial"/>
          <w:sz w:val="18"/>
          <w:szCs w:val="18"/>
          <w:lang w:val="de-DE"/>
        </w:rPr>
      </w:pPr>
      <w:bookmarkEnd w:id="211"/>
      <w:r>
        <w:rPr>
          <w:rFonts w:eastAsia="Arial" w:cs="Arial" w:ascii="Arial" w:hAnsi="Arial"/>
          <w:color w:val="auto"/>
          <w:spacing w:val="0"/>
          <w:w w:val="100"/>
          <w:sz w:val="20"/>
          <w:szCs w:val="20"/>
          <w:u w:val="none"/>
          <w:lang w:val="ro-RO"/>
        </w:rPr>
        <w:t>u</w:t>
      </w:r>
      <w:r>
        <w:rPr>
          <w:rFonts w:eastAsia="Arial" w:cs="Arial" w:ascii="Arial" w:hAnsi="Arial"/>
          <w:color w:val="auto"/>
          <w:spacing w:val="0"/>
          <w:w w:val="100"/>
          <w:sz w:val="20"/>
          <w:szCs w:val="20"/>
          <w:lang w:val="ro-RO"/>
        </w:rPr>
        <w:t>șile și porțile batante trebuie să fie transparente sau să aibă un panou transparent.</w:t>
      </w:r>
    </w:p>
    <w:p>
      <w:pPr>
        <w:pStyle w:val="Normal"/>
        <w:keepNext/>
        <w:widowControl/>
        <w:spacing w:before="0" w:after="60"/>
        <w:ind w:hanging="0"/>
        <w:jc w:val="left"/>
        <w:rPr>
          <w:rFonts w:ascii="Arial" w:hAnsi="Arial" w:cs="Arial"/>
          <w:b/>
          <w:sz w:val="18"/>
          <w:szCs w:val="18"/>
          <w:lang w:val="de-DE"/>
        </w:rPr>
      </w:pPr>
      <w:bookmarkStart w:id="212" w:name="do|ax2|pt10"/>
      <w:bookmarkEnd w:id="212"/>
      <w:r>
        <w:rPr>
          <w:rFonts w:eastAsia="Arial" w:cs="Arial" w:ascii="Arial" w:hAnsi="Arial"/>
          <w:b/>
          <w:color w:val="auto"/>
          <w:spacing w:val="0"/>
          <w:w w:val="100"/>
          <w:sz w:val="20"/>
          <w:szCs w:val="20"/>
          <w:lang w:val="ro-RO"/>
        </w:rPr>
        <w:t xml:space="preserve">(9) </w:t>
      </w:r>
      <w:r>
        <w:rPr>
          <w:rFonts w:eastAsia="Arial" w:cs="Arial" w:ascii="Arial" w:hAnsi="Arial"/>
          <w:color w:val="auto"/>
          <w:spacing w:val="0"/>
          <w:w w:val="100"/>
          <w:sz w:val="20"/>
          <w:szCs w:val="20"/>
          <w:lang w:val="ro-RO"/>
        </w:rPr>
        <w:t>Zone periculoase:</w:t>
      </w:r>
      <w:bookmarkStart w:id="213" w:name="do|ax2|pt10|pa1"/>
    </w:p>
    <w:p>
      <w:pPr>
        <w:pStyle w:val="Normal"/>
        <w:widowControl/>
        <w:numPr>
          <w:ilvl w:val="0"/>
          <w:numId w:val="12"/>
        </w:numPr>
        <w:spacing w:before="0" w:after="40"/>
        <w:jc w:val="left"/>
        <w:rPr>
          <w:rFonts w:ascii="Arial" w:hAnsi="Arial" w:cs="Arial"/>
          <w:sz w:val="18"/>
          <w:szCs w:val="18"/>
          <w:lang w:val="de-DE"/>
        </w:rPr>
      </w:pPr>
      <w:bookmarkEnd w:id="213"/>
      <w:r>
        <w:rPr>
          <w:rFonts w:eastAsia="Arial" w:cs="Arial" w:ascii="Arial" w:hAnsi="Arial"/>
          <w:color w:val="auto"/>
          <w:spacing w:val="0"/>
          <w:w w:val="100"/>
          <w:sz w:val="20"/>
          <w:szCs w:val="20"/>
          <w:u w:val="none"/>
          <w:lang w:val="ro-RO"/>
        </w:rPr>
        <w:t>dacă locurile de muncă includ zone periculoase în care, dată fiind natura activității, există riscul căderii lucrătorului sau a unor obiecte, aceste zone trebuie să fie prevăzute, în măsura în care este posibil, cu dispozitive care să evite pătrunderea lucrătorilor neautorizați în aceste zone;</w:t>
      </w:r>
      <w:bookmarkStart w:id="214" w:name="do|ax2|pt10|pa2"/>
    </w:p>
    <w:p>
      <w:pPr>
        <w:pStyle w:val="Normal"/>
        <w:widowControl/>
        <w:numPr>
          <w:ilvl w:val="0"/>
          <w:numId w:val="12"/>
        </w:numPr>
        <w:spacing w:before="0" w:after="120"/>
        <w:jc w:val="left"/>
        <w:rPr>
          <w:rFonts w:ascii="Arial" w:hAnsi="Arial" w:cs="Arial"/>
          <w:sz w:val="18"/>
          <w:szCs w:val="18"/>
          <w:lang w:val="de-DE"/>
        </w:rPr>
      </w:pPr>
      <w:bookmarkEnd w:id="214"/>
      <w:r>
        <w:rPr>
          <w:rFonts w:eastAsia="Arial" w:cs="Arial" w:ascii="Arial" w:hAnsi="Arial"/>
          <w:color w:val="auto"/>
          <w:spacing w:val="0"/>
          <w:w w:val="100"/>
          <w:sz w:val="20"/>
          <w:szCs w:val="20"/>
          <w:u w:val="none"/>
          <w:lang w:val="ro-RO"/>
        </w:rPr>
        <w:t>trebuie luate măsuri corespunzătoare pentru a proteja lucrătorii care sunt autorizați să pătrundă în zonele periculoase</w:t>
      </w:r>
      <w:r>
        <w:rPr>
          <w:rFonts w:eastAsia="Arial" w:cs="Arial" w:ascii="Arial" w:hAnsi="Arial"/>
          <w:color w:val="auto"/>
          <w:spacing w:val="0"/>
          <w:w w:val="100"/>
          <w:sz w:val="20"/>
          <w:szCs w:val="20"/>
          <w:lang w:val="ro-RO"/>
        </w:rPr>
        <w:t>; zonele periculoase trebuie marcate clar.</w:t>
      </w:r>
    </w:p>
    <w:p>
      <w:pPr>
        <w:pStyle w:val="Normal"/>
        <w:keepNext/>
        <w:widowControl/>
        <w:spacing w:before="0" w:after="60"/>
        <w:ind w:hanging="0"/>
        <w:jc w:val="left"/>
        <w:rPr>
          <w:rFonts w:ascii="Arial" w:hAnsi="Arial" w:cs="Arial"/>
          <w:b/>
          <w:sz w:val="18"/>
          <w:szCs w:val="18"/>
          <w:lang w:val="de-DE"/>
        </w:rPr>
      </w:pPr>
      <w:bookmarkStart w:id="215" w:name="do|ax2|pt11"/>
      <w:bookmarkEnd w:id="215"/>
      <w:r>
        <w:rPr>
          <w:rFonts w:eastAsia="Arial" w:cs="Arial" w:ascii="Arial" w:hAnsi="Arial"/>
          <w:b/>
          <w:bCs/>
          <w:color w:val="auto"/>
          <w:spacing w:val="0"/>
          <w:w w:val="100"/>
          <w:sz w:val="20"/>
          <w:szCs w:val="20"/>
          <w:lang w:val="ro-RO"/>
        </w:rPr>
        <w:t xml:space="preserve">(10) </w:t>
      </w:r>
      <w:r>
        <w:rPr>
          <w:rFonts w:eastAsia="Arial" w:cs="Arial" w:ascii="Arial" w:hAnsi="Arial"/>
          <w:color w:val="auto"/>
          <w:spacing w:val="0"/>
          <w:w w:val="100"/>
          <w:sz w:val="20"/>
          <w:szCs w:val="20"/>
          <w:lang w:val="ro-RO"/>
        </w:rPr>
        <w:t>Încăperi și zone pentru odihnă:</w:t>
      </w:r>
    </w:p>
    <w:p>
      <w:pPr>
        <w:pStyle w:val="Normal"/>
        <w:widowControl/>
        <w:numPr>
          <w:ilvl w:val="0"/>
          <w:numId w:val="13"/>
        </w:numPr>
        <w:spacing w:before="0" w:after="40"/>
        <w:jc w:val="left"/>
        <w:rPr>
          <w:rFonts w:ascii="Arial" w:hAnsi="Arial" w:cs="Arial"/>
          <w:sz w:val="18"/>
          <w:szCs w:val="18"/>
          <w:lang w:val="de-DE"/>
        </w:rPr>
      </w:pPr>
      <w:bookmarkStart w:id="216" w:name="do|ax2|pt11|sp11.1."/>
      <w:bookmarkEnd w:id="216"/>
      <w:r>
        <w:rPr>
          <w:rFonts w:eastAsia="Arial" w:cs="Arial" w:ascii="Arial" w:hAnsi="Arial"/>
          <w:color w:val="auto"/>
          <w:spacing w:val="0"/>
          <w:w w:val="100"/>
          <w:sz w:val="20"/>
          <w:szCs w:val="20"/>
          <w:lang w:val="ro-RO"/>
        </w:rPr>
        <w:t>dacă securitatea sau sănătatea lucrătorilor, în special datorită tipului activității sau prezenței unui număr mai mare de angajați decât cel prevăzut, impun acest lucru, lucrătorilor trebuie să li se pună la dispoziție încăperi pentru odihnă ușor accesibile sau zone pentru odihnă corespunzătoare; această prevedere nu se aplică dacă lucrătorii sunt angajați în birouri sau în încăperi de lucru similare care oferă posibilități echivalente de relaxare în timpul pauzelor;</w:t>
      </w:r>
      <w:bookmarkStart w:id="217" w:name="do|ax2|pt11|sp11.2."/>
    </w:p>
    <w:p>
      <w:pPr>
        <w:pStyle w:val="Normal"/>
        <w:widowControl/>
        <w:numPr>
          <w:ilvl w:val="0"/>
          <w:numId w:val="13"/>
        </w:numPr>
        <w:spacing w:before="0" w:after="40"/>
        <w:jc w:val="left"/>
        <w:rPr>
          <w:rFonts w:ascii="Arial" w:hAnsi="Arial" w:cs="Arial"/>
          <w:sz w:val="18"/>
          <w:szCs w:val="18"/>
          <w:lang w:val="de-DE"/>
        </w:rPr>
      </w:pPr>
      <w:bookmarkEnd w:id="217"/>
      <w:r>
        <w:rPr>
          <w:rFonts w:eastAsia="Arial" w:cs="Arial" w:ascii="Arial" w:hAnsi="Arial"/>
          <w:color w:val="auto"/>
          <w:spacing w:val="0"/>
          <w:w w:val="100"/>
          <w:sz w:val="20"/>
          <w:szCs w:val="20"/>
          <w:u w:val="none"/>
          <w:lang w:val="ro-RO"/>
        </w:rPr>
        <w:t>încăperile și zonele pentru odihnă trebuie prevăzute cu mese și scaune cu spătar;</w:t>
      </w:r>
      <w:bookmarkStart w:id="218" w:name="do|ax2|pt11|sp11.3."/>
    </w:p>
    <w:p>
      <w:pPr>
        <w:pStyle w:val="Normal"/>
        <w:widowControl/>
        <w:numPr>
          <w:ilvl w:val="0"/>
          <w:numId w:val="13"/>
        </w:numPr>
        <w:spacing w:before="0" w:after="120"/>
        <w:jc w:val="left"/>
        <w:rPr>
          <w:rFonts w:ascii="Arial" w:hAnsi="Arial" w:cs="Arial"/>
          <w:sz w:val="18"/>
          <w:szCs w:val="18"/>
          <w:lang w:val="de-DE"/>
        </w:rPr>
      </w:pPr>
      <w:bookmarkEnd w:id="218"/>
      <w:r>
        <w:rPr>
          <w:rFonts w:eastAsia="Arial" w:cs="Arial" w:ascii="Arial" w:hAnsi="Arial"/>
          <w:color w:val="auto"/>
          <w:spacing w:val="0"/>
          <w:w w:val="100"/>
          <w:sz w:val="20"/>
          <w:szCs w:val="20"/>
          <w:u w:val="none"/>
          <w:lang w:val="ro-RO"/>
        </w:rPr>
        <w:t>în încăperile și zonele pentru odihnă trebuie luate măsuri corespunzătoare pentru protecția nefumătorilor împotriva disconfortului cauzat de fumul de tutun.</w:t>
      </w:r>
    </w:p>
    <w:p>
      <w:pPr>
        <w:pStyle w:val="Normal"/>
        <w:keepNext/>
        <w:widowControl/>
        <w:spacing w:before="0" w:after="60"/>
        <w:ind w:hanging="0"/>
        <w:jc w:val="left"/>
        <w:rPr>
          <w:rFonts w:ascii="Arial" w:hAnsi="Arial" w:cs="Arial"/>
          <w:b/>
          <w:sz w:val="18"/>
          <w:szCs w:val="18"/>
          <w:lang w:val="de-DE"/>
        </w:rPr>
      </w:pPr>
      <w:bookmarkStart w:id="219" w:name="do|ax2|pt13"/>
      <w:bookmarkStart w:id="220" w:name="do|ax2|pt12"/>
      <w:bookmarkEnd w:id="219"/>
      <w:bookmarkEnd w:id="220"/>
      <w:r>
        <w:rPr>
          <w:rFonts w:eastAsia="Arial" w:cs="Arial" w:ascii="Arial" w:hAnsi="Arial"/>
          <w:b/>
          <w:bCs/>
          <w:color w:val="auto"/>
          <w:spacing w:val="0"/>
          <w:w w:val="100"/>
          <w:sz w:val="20"/>
          <w:szCs w:val="20"/>
          <w:lang w:val="ro-RO"/>
        </w:rPr>
        <w:t xml:space="preserve">(11) </w:t>
      </w:r>
      <w:r>
        <w:rPr>
          <w:rFonts w:eastAsia="Arial" w:cs="Arial" w:ascii="Arial" w:hAnsi="Arial"/>
          <w:color w:val="auto"/>
          <w:spacing w:val="0"/>
          <w:w w:val="100"/>
          <w:sz w:val="20"/>
          <w:szCs w:val="20"/>
          <w:lang w:val="ro-RO"/>
        </w:rPr>
        <w:t>Instalații sanitare:</w:t>
      </w:r>
    </w:p>
    <w:p>
      <w:pPr>
        <w:pStyle w:val="Normal"/>
        <w:widowControl/>
        <w:numPr>
          <w:ilvl w:val="0"/>
          <w:numId w:val="14"/>
        </w:numPr>
        <w:spacing w:before="0" w:after="40"/>
        <w:jc w:val="left"/>
        <w:rPr>
          <w:rFonts w:ascii="Arial" w:hAnsi="Arial" w:cs="Arial"/>
          <w:sz w:val="18"/>
          <w:szCs w:val="18"/>
          <w:lang w:val="de-DE"/>
        </w:rPr>
      </w:pPr>
      <w:bookmarkStart w:id="221" w:name="do|ax2|pt13|sp13.1."/>
      <w:bookmarkEnd w:id="221"/>
      <w:r>
        <w:rPr>
          <w:rFonts w:eastAsia="Arial" w:cs="Arial" w:ascii="Arial" w:hAnsi="Arial"/>
          <w:color w:val="auto"/>
          <w:spacing w:val="0"/>
          <w:w w:val="100"/>
          <w:sz w:val="20"/>
          <w:szCs w:val="20"/>
          <w:lang w:val="ro-RO"/>
        </w:rPr>
        <w:t>lucrătorilor trebuie să li se pună la dispoziție vestiare corespunzătoare dacă aceștia trebuie să poarte îmbrăcăminte de lucru specială și dacă, din motive de sănătate sau de decență, nu li se poate cere să se schimbe într-un alt spațiu; vestiarele trebuie să fie ușor accesibile și să aibă capacitate suficientă; v</w:t>
      </w:r>
      <w:r>
        <w:rPr>
          <w:rFonts w:eastAsia="Arial" w:cs="Arial" w:ascii="Arial" w:hAnsi="Arial"/>
          <w:color w:val="auto"/>
          <w:spacing w:val="0"/>
          <w:w w:val="100"/>
          <w:sz w:val="20"/>
          <w:szCs w:val="20"/>
          <w:u w:val="none"/>
          <w:lang w:val="ro-RO"/>
        </w:rPr>
        <w:t>estiarele trebuie să aibă dotări care să permită fiecărui lucrător să își încuie îmbrăcămintea personală în timpul programului de lucru; dacă este cazul (de exemplu, existența substanțelor periculoase, umiditate, murdărie), vestiarele pentru îmbrăcămintea de lucru trebuie să fie separate de vestiarele pentru vestimentația și efectele personale</w:t>
      </w:r>
      <w:r>
        <w:rPr>
          <w:rFonts w:eastAsia="Arial" w:cs="Arial" w:ascii="Arial" w:hAnsi="Arial"/>
          <w:color w:val="auto"/>
          <w:spacing w:val="0"/>
          <w:w w:val="100"/>
          <w:sz w:val="20"/>
          <w:szCs w:val="20"/>
          <w:lang w:val="ro-RO"/>
        </w:rPr>
        <w:t>; trebuie să existe vestiare separate sau o utilizare separată a vestiarelor pentru bărbați și pentru femei.</w:t>
      </w:r>
    </w:p>
    <w:p>
      <w:pPr>
        <w:pStyle w:val="Normal"/>
        <w:keepNext/>
        <w:widowControl/>
        <w:numPr>
          <w:ilvl w:val="0"/>
          <w:numId w:val="14"/>
        </w:numPr>
        <w:spacing w:before="0" w:after="120"/>
        <w:jc w:val="left"/>
        <w:rPr>
          <w:rFonts w:ascii="Arial" w:hAnsi="Arial" w:cs="Arial"/>
          <w:sz w:val="18"/>
          <w:szCs w:val="18"/>
          <w:lang w:val="it-IT"/>
        </w:rPr>
      </w:pPr>
      <w:bookmarkStart w:id="222" w:name="do|ax2|pt13|sp13.2."/>
      <w:bookmarkEnd w:id="222"/>
      <w:r>
        <w:rPr>
          <w:rFonts w:eastAsia="Arial" w:cs="Arial" w:ascii="Arial" w:hAnsi="Arial"/>
          <w:color w:val="auto"/>
          <w:spacing w:val="0"/>
          <w:w w:val="100"/>
          <w:sz w:val="20"/>
          <w:szCs w:val="20"/>
          <w:lang w:val="ro-RO"/>
        </w:rPr>
        <w:t>dușuri, cabine de WC-uri și chiuvete:</w:t>
      </w:r>
      <w:bookmarkStart w:id="223" w:name="do|ax2|pt13|sp13.2.|pa1"/>
    </w:p>
    <w:p>
      <w:pPr>
        <w:pStyle w:val="Normal"/>
        <w:widowControl/>
        <w:numPr>
          <w:ilvl w:val="1"/>
          <w:numId w:val="14"/>
        </w:numPr>
        <w:spacing w:before="0" w:after="40"/>
        <w:jc w:val="left"/>
        <w:rPr>
          <w:rFonts w:ascii="Arial" w:hAnsi="Arial" w:cs="Arial"/>
          <w:sz w:val="18"/>
          <w:szCs w:val="18"/>
          <w:lang w:val="it-IT"/>
        </w:rPr>
      </w:pPr>
      <w:bookmarkEnd w:id="223"/>
      <w:r>
        <w:rPr>
          <w:rFonts w:eastAsia="Arial" w:cs="Arial" w:ascii="Arial" w:hAnsi="Arial"/>
          <w:color w:val="auto"/>
          <w:spacing w:val="0"/>
          <w:w w:val="100"/>
          <w:sz w:val="20"/>
          <w:szCs w:val="20"/>
          <w:u w:val="none"/>
          <w:lang w:val="ro-RO"/>
        </w:rPr>
        <w:t>locurile de muncă trebuie dotate astfel încât lucrătorii să aibă în apropierea lor: dușuri, dacă natura activității lor impune acest lucru; locuri speciale prevăzute cu un număr corespunzător de cabine de WC-uri și chiuvete;</w:t>
      </w:r>
      <w:bookmarkStart w:id="224" w:name="do|ax2|pt13|sp13.2.|pa4"/>
    </w:p>
    <w:p>
      <w:pPr>
        <w:pStyle w:val="Normal"/>
        <w:widowControl/>
        <w:numPr>
          <w:ilvl w:val="1"/>
          <w:numId w:val="14"/>
        </w:numPr>
        <w:spacing w:before="0" w:after="40"/>
        <w:jc w:val="left"/>
        <w:rPr>
          <w:rFonts w:ascii="Arial" w:hAnsi="Arial" w:cs="Arial"/>
          <w:sz w:val="18"/>
          <w:szCs w:val="18"/>
          <w:lang w:val="it-IT"/>
        </w:rPr>
      </w:pPr>
      <w:bookmarkEnd w:id="224"/>
      <w:r>
        <w:rPr>
          <w:rFonts w:eastAsia="Arial" w:cs="Arial" w:ascii="Arial" w:hAnsi="Arial"/>
          <w:color w:val="auto"/>
          <w:spacing w:val="0"/>
          <w:w w:val="100"/>
          <w:sz w:val="20"/>
          <w:szCs w:val="20"/>
          <w:u w:val="none"/>
          <w:lang w:val="ro-RO"/>
        </w:rPr>
        <w:t>dușurile și chiuvetele trebuie prevăzute cu apă curentă rece (și apă caldă, dacă este necesar);</w:t>
      </w:r>
      <w:bookmarkStart w:id="225" w:name="do|ax2|pt13|sp13.2.|pa5"/>
    </w:p>
    <w:p>
      <w:pPr>
        <w:pStyle w:val="Normal"/>
        <w:widowControl/>
        <w:numPr>
          <w:ilvl w:val="1"/>
          <w:numId w:val="14"/>
        </w:numPr>
        <w:spacing w:before="0" w:after="40"/>
        <w:jc w:val="left"/>
        <w:rPr>
          <w:rFonts w:ascii="Arial" w:hAnsi="Arial" w:cs="Arial"/>
          <w:sz w:val="18"/>
          <w:szCs w:val="18"/>
          <w:lang w:val="it-IT"/>
        </w:rPr>
      </w:pPr>
      <w:bookmarkEnd w:id="225"/>
      <w:r>
        <w:rPr>
          <w:rFonts w:eastAsia="Arial" w:cs="Arial" w:ascii="Arial" w:hAnsi="Arial"/>
          <w:color w:val="auto"/>
          <w:spacing w:val="0"/>
          <w:w w:val="100"/>
          <w:sz w:val="20"/>
          <w:szCs w:val="20"/>
          <w:u w:val="none"/>
          <w:lang w:val="ro-RO"/>
        </w:rPr>
        <w:t>trebuie prevăzute dușuri separate sau trebuie asigurată utilizarea separată a dușurilor pentru bărbați și pentru femei;</w:t>
      </w:r>
      <w:bookmarkStart w:id="226" w:name="do|ax2|pt13|sp13.2.|pa6"/>
    </w:p>
    <w:p>
      <w:pPr>
        <w:pStyle w:val="Normal"/>
        <w:widowControl/>
        <w:numPr>
          <w:ilvl w:val="1"/>
          <w:numId w:val="14"/>
        </w:numPr>
        <w:spacing w:before="0" w:after="40"/>
        <w:jc w:val="left"/>
        <w:rPr>
          <w:rFonts w:ascii="Arial" w:hAnsi="Arial" w:cs="Arial"/>
          <w:sz w:val="18"/>
          <w:szCs w:val="18"/>
          <w:lang w:val="it-IT"/>
        </w:rPr>
      </w:pPr>
      <w:bookmarkEnd w:id="226"/>
      <w:r>
        <w:rPr>
          <w:rFonts w:eastAsia="Arial" w:cs="Arial" w:ascii="Arial" w:hAnsi="Arial"/>
          <w:color w:val="auto"/>
          <w:spacing w:val="0"/>
          <w:w w:val="100"/>
          <w:sz w:val="20"/>
          <w:szCs w:val="20"/>
          <w:u w:val="none"/>
          <w:lang w:val="ro-RO"/>
        </w:rPr>
        <w:t>trebuie prevăzute cabine de WC-uri separate sau trebuie asigurată utilizarea separată a cabinelor de WC-uri pentru bărbați și pentru femei.</w:t>
      </w:r>
    </w:p>
    <w:p>
      <w:pPr>
        <w:pStyle w:val="Normal"/>
        <w:keepNext/>
        <w:widowControl/>
        <w:spacing w:before="0" w:after="60"/>
        <w:ind w:hanging="0"/>
        <w:jc w:val="left"/>
        <w:rPr>
          <w:rFonts w:ascii="Arial" w:hAnsi="Arial" w:cs="Arial"/>
          <w:b/>
          <w:sz w:val="18"/>
          <w:szCs w:val="18"/>
          <w:lang w:val="es-ES_tradnl"/>
        </w:rPr>
      </w:pPr>
      <w:bookmarkStart w:id="227" w:name="do|ax2|pt14"/>
      <w:bookmarkEnd w:id="227"/>
      <w:r>
        <w:rPr>
          <w:rFonts w:eastAsia="Arial" w:cs="Arial" w:ascii="Arial" w:hAnsi="Arial"/>
          <w:b/>
          <w:bCs/>
          <w:color w:val="auto"/>
          <w:spacing w:val="0"/>
          <w:w w:val="100"/>
          <w:sz w:val="20"/>
          <w:szCs w:val="20"/>
          <w:lang w:val="ro-RO"/>
        </w:rPr>
        <w:t xml:space="preserve">(12) Echipamente de prim ajutor</w:t>
      </w:r>
      <w:r>
        <w:rPr>
          <w:rFonts w:eastAsia="Arial" w:cs="Arial" w:ascii="Arial" w:hAnsi="Arial"/>
          <w:color w:val="auto"/>
          <w:spacing w:val="0"/>
          <w:w w:val="100"/>
          <w:sz w:val="20"/>
          <w:szCs w:val="20"/>
          <w:lang w:val="ro-RO"/>
        </w:rPr>
        <w:t>:</w:t>
      </w:r>
      <w:bookmarkStart w:id="228" w:name="do|ax2|pt14|pa1"/>
    </w:p>
    <w:p>
      <w:pPr>
        <w:pStyle w:val="Normal"/>
        <w:widowControl/>
        <w:numPr>
          <w:ilvl w:val="0"/>
          <w:numId w:val="56"/>
        </w:numPr>
        <w:spacing w:before="0" w:after="40"/>
        <w:jc w:val="left"/>
        <w:rPr>
          <w:rFonts w:ascii="Arial" w:hAnsi="Arial" w:cs="Arial"/>
          <w:sz w:val="18"/>
          <w:szCs w:val="18"/>
          <w:lang w:val="es-ES_tradnl"/>
        </w:rPr>
      </w:pPr>
      <w:bookmarkEnd w:id="228"/>
      <w:r>
        <w:rPr>
          <w:rFonts w:eastAsia="Arial" w:cs="Arial" w:ascii="Arial" w:hAnsi="Arial"/>
          <w:color w:val="auto"/>
          <w:spacing w:val="0"/>
          <w:w w:val="100"/>
          <w:sz w:val="20"/>
          <w:szCs w:val="20"/>
          <w:u w:val="none"/>
          <w:lang w:val="ro-RO"/>
        </w:rPr>
        <w:t>l</w:t>
      </w:r>
      <w:r>
        <w:rPr>
          <w:rFonts w:eastAsia="Arial" w:cs="Arial" w:ascii="Arial" w:hAnsi="Arial"/>
          <w:color w:val="auto"/>
          <w:spacing w:val="0"/>
          <w:w w:val="100"/>
          <w:sz w:val="20"/>
          <w:szCs w:val="20"/>
          <w:lang w:val="ro-RO"/>
        </w:rPr>
        <w:t>ocurile de muncă trebuie dotate cu echipamente de prim ajutor;</w:t>
      </w:r>
    </w:p>
    <w:p>
      <w:pPr>
        <w:pStyle w:val="Normal"/>
        <w:widowControl/>
        <w:numPr>
          <w:ilvl w:val="0"/>
          <w:numId w:val="56"/>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echipamentele trebuie să fie marcate corespunzător și să fie ușor accesibile.</w:t>
      </w:r>
    </w:p>
    <w:p>
      <w:pPr>
        <w:pStyle w:val="Normal"/>
        <w:keepNext/>
        <w:widowControl/>
        <w:spacing w:before="0" w:after="60"/>
        <w:ind w:hanging="0"/>
        <w:jc w:val="left"/>
        <w:rPr>
          <w:rFonts w:ascii="Arial" w:hAnsi="Arial" w:cs="Arial"/>
          <w:sz w:val="18"/>
          <w:szCs w:val="18"/>
          <w:lang w:val="es-ES_tradnl"/>
        </w:rPr>
      </w:pPr>
      <w:bookmarkStart w:id="229" w:name="do|ax2|pt17"/>
      <w:bookmarkEnd w:id="229"/>
      <w:r>
        <w:rPr>
          <w:rFonts w:eastAsia="Arial" w:cs="Arial" w:ascii="Arial" w:hAnsi="Arial"/>
          <w:b/>
          <w:bCs/>
          <w:color w:val="auto"/>
          <w:spacing w:val="0"/>
          <w:w w:val="100"/>
          <w:sz w:val="20"/>
          <w:szCs w:val="20"/>
          <w:lang w:val="ro-RO"/>
        </w:rPr>
        <w:t xml:space="preserve">(13) Locuri de muncă în aer liber</w:t>
      </w:r>
      <w:r>
        <w:rPr>
          <w:rFonts w:eastAsia="Arial" w:cs="Arial" w:ascii="Arial" w:hAnsi="Arial"/>
          <w:color w:val="auto"/>
          <w:spacing w:val="0"/>
          <w:w w:val="100"/>
          <w:sz w:val="20"/>
          <w:szCs w:val="20"/>
          <w:lang w:val="ro-RO"/>
        </w:rPr>
        <w:t xml:space="preserve"> (dispoziții speciale).</w:t>
      </w:r>
      <w:bookmarkStart w:id="230" w:name="do|ax2|pt17|pa1"/>
      <w:bookmarkEnd w:id="230"/>
      <w:r>
        <w:rPr>
          <w:rFonts w:eastAsia="Arial" w:cs="Arial" w:ascii="Arial" w:hAnsi="Arial"/>
          <w:color w:val="auto"/>
          <w:spacing w:val="0"/>
          <w:w w:val="100"/>
          <w:sz w:val="20"/>
          <w:szCs w:val="20"/>
          <w:lang w:val="ro-RO"/>
        </w:rPr>
        <w:t xml:space="preserve"> Când lucrătorii sunt angajați la posturi de lucru în aer liber, astfel de posturi de lucru trebuie să fie amenajate pe cât posibil astfel încât aceștia:</w:t>
      </w:r>
      <w:bookmarkStart w:id="231" w:name="do|ax2|pt17|lia"/>
    </w:p>
    <w:p>
      <w:pPr>
        <w:pStyle w:val="Normal"/>
        <w:widowControl/>
        <w:numPr>
          <w:ilvl w:val="2"/>
          <w:numId w:val="14"/>
        </w:numPr>
        <w:spacing w:before="0" w:after="40"/>
        <w:jc w:val="left"/>
        <w:rPr>
          <w:rFonts w:ascii="Arial" w:hAnsi="Arial" w:cs="Arial"/>
          <w:sz w:val="18"/>
          <w:szCs w:val="18"/>
          <w:lang w:val="es-ES_tradnl"/>
        </w:rPr>
      </w:pPr>
      <w:bookmarkEnd w:id="231"/>
      <w:r>
        <w:rPr>
          <w:rFonts w:eastAsia="Arial" w:cs="Arial" w:ascii="Arial" w:hAnsi="Arial"/>
          <w:color w:val="auto"/>
          <w:spacing w:val="0"/>
          <w:w w:val="100"/>
          <w:sz w:val="20"/>
          <w:szCs w:val="20"/>
          <w:u w:val="none"/>
          <w:lang w:val="ro-RO"/>
        </w:rPr>
        <w:t>să fie protejați împotriva condițiilor meteorologice nefavorabile și, dacă este necesar, împotriva căderii obiectelor;</w:t>
      </w:r>
    </w:p>
    <w:p>
      <w:pPr>
        <w:pStyle w:val="Normal"/>
        <w:widowControl/>
        <w:numPr>
          <w:ilvl w:val="2"/>
          <w:numId w:val="14"/>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să nu fie expuși unui nivel de zgomot dăunător, nici unor influențe exterioare vătămătoare, cum ar fi gaze, vapori sau praf;</w:t>
      </w:r>
      <w:bookmarkStart w:id="232" w:name="do|ax2|pt17|lic"/>
    </w:p>
    <w:p>
      <w:pPr>
        <w:pStyle w:val="Normal"/>
        <w:widowControl/>
        <w:numPr>
          <w:ilvl w:val="0"/>
          <w:numId w:val="56"/>
        </w:numPr>
        <w:spacing w:before="0" w:after="40"/>
        <w:jc w:val="left"/>
        <w:rPr>
          <w:rFonts w:ascii="Arial" w:hAnsi="Arial" w:cs="Arial"/>
          <w:sz w:val="18"/>
          <w:szCs w:val="18"/>
          <w:lang w:val="es-ES_tradnl"/>
        </w:rPr>
      </w:pPr>
      <w:bookmarkEnd w:id="232"/>
      <w:r>
        <w:rPr>
          <w:rFonts w:eastAsia="Arial" w:cs="Arial" w:ascii="Arial" w:hAnsi="Arial"/>
          <w:color w:val="auto"/>
          <w:spacing w:val="0"/>
          <w:w w:val="100"/>
          <w:sz w:val="20"/>
          <w:szCs w:val="20"/>
          <w:u w:val="none"/>
          <w:lang w:val="ro-RO"/>
        </w:rPr>
        <w:t>să își poată părăsi posturile de lucru rapid în eventualitatea unui pericol sau să poată primi rapid asistență;</w:t>
      </w:r>
      <w:bookmarkStart w:id="233" w:name="do|ax2|pt17|lid"/>
    </w:p>
    <w:p>
      <w:pPr>
        <w:pStyle w:val="Normal"/>
        <w:widowControl/>
        <w:numPr>
          <w:ilvl w:val="0"/>
          <w:numId w:val="56"/>
        </w:numPr>
        <w:spacing w:before="0" w:after="120"/>
        <w:jc w:val="left"/>
        <w:rPr>
          <w:rFonts w:ascii="Arial" w:hAnsi="Arial" w:cs="Arial"/>
          <w:sz w:val="18"/>
          <w:szCs w:val="18"/>
          <w:lang w:val="es-ES_tradnl"/>
        </w:rPr>
      </w:pPr>
      <w:bookmarkEnd w:id="233"/>
      <w:r>
        <w:rPr>
          <w:rFonts w:eastAsia="Arial" w:cs="Arial" w:ascii="Arial" w:hAnsi="Arial"/>
          <w:color w:val="auto"/>
          <w:spacing w:val="0"/>
          <w:w w:val="100"/>
          <w:sz w:val="20"/>
          <w:szCs w:val="20"/>
          <w:u w:val="none"/>
          <w:lang w:val="ro-RO"/>
        </w:rPr>
        <w:t>să nu poată aluneca sau cădea.</w:t>
      </w:r>
    </w:p>
    <w:p>
      <w:pPr>
        <w:pStyle w:val="Normal"/>
        <w:keepNext/>
        <w:widowControl/>
        <w:spacing w:before="0" w:after="60"/>
        <w:ind w:hanging="0"/>
        <w:jc w:val="left"/>
        <w:rPr>
          <w:rFonts w:ascii="Arial" w:hAnsi="Arial" w:cs="Arial"/>
          <w:b/>
          <w:sz w:val="18"/>
          <w:szCs w:val="18"/>
          <w:lang w:val="it-CH"/>
        </w:rPr>
      </w:pPr>
      <w:bookmarkStart w:id="234" w:name="do|ax2|pt19"/>
      <w:bookmarkStart w:id="235" w:name="do|ax2|pt18"/>
      <w:bookmarkEnd w:id="234"/>
      <w:bookmarkEnd w:id="235"/>
      <w:r>
        <w:rPr>
          <w:rFonts w:eastAsia="Arial" w:cs="Arial" w:ascii="Arial" w:hAnsi="Arial"/>
          <w:b/>
          <w:bCs/>
          <w:color w:val="auto"/>
          <w:spacing w:val="0"/>
          <w:w w:val="100"/>
          <w:sz w:val="20"/>
          <w:szCs w:val="20"/>
          <w:lang w:val="ro-RO"/>
        </w:rPr>
        <w:t xml:space="preserve">(14) Principii ergonomice</w:t>
      </w:r>
      <w:r>
        <w:rPr>
          <w:rFonts w:eastAsia="Arial" w:cs="Arial" w:ascii="Arial" w:hAnsi="Arial"/>
          <w:color w:val="auto"/>
          <w:spacing w:val="0"/>
          <w:w w:val="100"/>
          <w:sz w:val="20"/>
          <w:szCs w:val="20"/>
          <w:lang w:val="ro-RO"/>
        </w:rPr>
        <w:t>:</w:t>
      </w:r>
      <w:bookmarkStart w:id="236" w:name="do|ax2|pt19|sp19.1."/>
    </w:p>
    <w:p>
      <w:pPr>
        <w:pStyle w:val="Normal"/>
        <w:widowControl/>
        <w:numPr>
          <w:ilvl w:val="0"/>
          <w:numId w:val="57"/>
        </w:numPr>
        <w:spacing w:before="0" w:after="40"/>
        <w:jc w:val="left"/>
        <w:rPr>
          <w:rFonts w:ascii="Arial" w:hAnsi="Arial" w:cs="Arial"/>
          <w:sz w:val="18"/>
          <w:szCs w:val="18"/>
          <w:lang w:val="it-CH"/>
        </w:rPr>
      </w:pPr>
      <w:bookmarkEnd w:id="236"/>
      <w:r>
        <w:rPr>
          <w:rFonts w:eastAsia="Arial" w:cs="Arial" w:ascii="Arial" w:hAnsi="Arial"/>
          <w:color w:val="auto"/>
          <w:spacing w:val="0"/>
          <w:w w:val="100"/>
          <w:sz w:val="20"/>
          <w:szCs w:val="20"/>
          <w:u w:val="none"/>
          <w:lang w:val="ro-RO"/>
        </w:rPr>
        <w:t>Dimensionarea locului de muncă se realizează în funcție de particularitățile anatomice, fiziologice, psihologice ale organismului uman, precum și de dimensiunile și caracteristicile echipamentului de muncă, ale mobilierului de lucru, de mișcările și deplasările lucrătorului în timpul activității, de distanțele de securitate, de dispozitivele ajutătoare pentru manipularea maselor, ca și de necesitatea asigurării confortului psihofizic.</w:t>
      </w:r>
    </w:p>
    <w:p>
      <w:pPr>
        <w:pStyle w:val="Normal"/>
        <w:widowControl/>
        <w:numPr>
          <w:ilvl w:val="0"/>
          <w:numId w:val="57"/>
        </w:numPr>
        <w:spacing w:before="0" w:after="40"/>
        <w:jc w:val="left"/>
        <w:rPr>
          <w:rFonts w:ascii="Arial" w:hAnsi="Arial" w:cs="Arial"/>
          <w:sz w:val="18"/>
          <w:szCs w:val="18"/>
          <w:lang w:val="it-CH"/>
        </w:rPr>
      </w:pPr>
      <w:r>
        <w:rPr>
          <w:rFonts w:eastAsia="Arial" w:cs="Arial" w:ascii="Arial" w:hAnsi="Arial"/>
          <w:color w:val="auto"/>
          <w:spacing w:val="0"/>
          <w:w w:val="100"/>
          <w:sz w:val="20"/>
          <w:szCs w:val="20"/>
          <w:lang w:val="ro-RO"/>
        </w:rPr>
        <w:t>Eliminarea pozițiilor forțate, nenaturale, ale corpului lucrătorului și asigurarea posibilităților de modificare a poziției în timpul lucrului se realizează prin amenajarea locului de muncă, prin optimizarea fluxului tehnologic și prin utilizarea echipamentelor de muncă care respectă prevederile reglementărilor în vigoare.</w:t>
      </w:r>
      <w:bookmarkStart w:id="237" w:name="do|ax2|pt19|sp19.3."/>
    </w:p>
    <w:p>
      <w:pPr>
        <w:pStyle w:val="Normal"/>
        <w:widowControl/>
        <w:numPr>
          <w:ilvl w:val="2"/>
          <w:numId w:val="14"/>
        </w:numPr>
        <w:spacing w:before="0" w:after="40"/>
        <w:jc w:val="left"/>
        <w:rPr>
          <w:rFonts w:ascii="Arial" w:hAnsi="Arial" w:cs="Arial"/>
          <w:sz w:val="18"/>
          <w:szCs w:val="18"/>
          <w:lang w:val="it-CH"/>
        </w:rPr>
      </w:pPr>
      <w:bookmarkEnd w:id="237"/>
      <w:r>
        <w:rPr>
          <w:rFonts w:eastAsia="Arial" w:cs="Arial" w:ascii="Arial" w:hAnsi="Arial"/>
          <w:color w:val="auto"/>
          <w:spacing w:val="0"/>
          <w:w w:val="100"/>
          <w:sz w:val="20"/>
          <w:szCs w:val="20"/>
          <w:u w:val="none"/>
          <w:lang w:val="ro-RO"/>
        </w:rPr>
        <w:t>Locurile de muncă la care se lucrează în poziție așezat se dotează cu scaune concepute corespunzător caracteristicilor antropometrice și funcționale ale organismului uman, precum și activității care se desfășoară, corelându-se înălțimea scaunului cu cea a planului de lucru.</w:t>
      </w:r>
      <w:bookmarkStart w:id="238" w:name="do|ax2|pt19|sp19.4."/>
    </w:p>
    <w:p>
      <w:pPr>
        <w:pStyle w:val="Normal"/>
        <w:widowControl/>
        <w:numPr>
          <w:ilvl w:val="2"/>
          <w:numId w:val="14"/>
        </w:numPr>
        <w:spacing w:before="0" w:after="40"/>
        <w:jc w:val="left"/>
        <w:rPr>
          <w:rFonts w:ascii="Arial" w:hAnsi="Arial" w:cs="Arial"/>
          <w:sz w:val="18"/>
          <w:szCs w:val="18"/>
          <w:lang w:val="it-CH"/>
        </w:rPr>
      </w:pPr>
      <w:bookmarkEnd w:id="238"/>
      <w:r>
        <w:rPr>
          <w:rFonts w:eastAsia="Arial" w:cs="Arial" w:ascii="Arial" w:hAnsi="Arial"/>
          <w:color w:val="auto"/>
          <w:spacing w:val="0"/>
          <w:w w:val="100"/>
          <w:sz w:val="20"/>
          <w:szCs w:val="20"/>
          <w:u w:val="none"/>
          <w:lang w:val="ro-RO"/>
        </w:rPr>
        <w:t>La locurile de muncă unde se lucrează în poziție ortostatică trebuie asigurate, de regulă, mijloace pentru așezarea lucrătorului cel puțin pentru perioade scurte de timp (de exemplu, scaune, bănci).</w:t>
      </w:r>
      <w:bookmarkStart w:id="239" w:name="do|ax2|pt19|sp19.5."/>
    </w:p>
    <w:p>
      <w:pPr>
        <w:pStyle w:val="Normal"/>
        <w:widowControl/>
        <w:numPr>
          <w:ilvl w:val="0"/>
          <w:numId w:val="56"/>
        </w:numPr>
        <w:spacing w:before="0" w:after="40"/>
        <w:jc w:val="left"/>
        <w:rPr>
          <w:rFonts w:ascii="Arial" w:hAnsi="Arial" w:cs="Arial"/>
          <w:sz w:val="18"/>
          <w:szCs w:val="18"/>
          <w:lang w:val="it-CH"/>
        </w:rPr>
      </w:pPr>
      <w:bookmarkEnd w:id="239"/>
      <w:r>
        <w:rPr>
          <w:rFonts w:eastAsia="Arial" w:cs="Arial" w:ascii="Arial" w:hAnsi="Arial"/>
          <w:color w:val="auto"/>
          <w:spacing w:val="0"/>
          <w:w w:val="100"/>
          <w:sz w:val="20"/>
          <w:szCs w:val="20"/>
          <w:u w:val="none"/>
          <w:lang w:val="ro-RO"/>
        </w:rPr>
        <w:t>Echipamentele de muncă, mesele și bancurile de lucru trebuie să asigure spațiu suficient pentru sprijinirea comodă și stabilă a membrelor inferioare în timpul activității, cu posibilitatea mișcării acestora.</w:t>
      </w:r>
      <w:bookmarkStart w:id="240" w:name="do|ax2|pt19|sp19.6."/>
    </w:p>
    <w:p>
      <w:pPr>
        <w:pStyle w:val="Normal"/>
        <w:widowControl/>
        <w:numPr>
          <w:ilvl w:val="0"/>
          <w:numId w:val="56"/>
        </w:numPr>
        <w:spacing w:before="0" w:after="120"/>
        <w:jc w:val="left"/>
        <w:rPr>
          <w:rFonts w:ascii="Arial" w:hAnsi="Arial" w:cs="Arial"/>
          <w:sz w:val="18"/>
          <w:szCs w:val="18"/>
          <w:lang w:val="it-CH"/>
        </w:rPr>
      </w:pPr>
      <w:bookmarkEnd w:id="240"/>
      <w:r>
        <w:rPr>
          <w:rFonts w:eastAsia="Arial" w:cs="Arial" w:ascii="Arial" w:hAnsi="Arial"/>
          <w:color w:val="auto"/>
          <w:spacing w:val="0"/>
          <w:w w:val="100"/>
          <w:sz w:val="20"/>
          <w:szCs w:val="20"/>
          <w:u w:val="none"/>
          <w:lang w:val="ro-RO"/>
        </w:rPr>
        <w:t>Înălțimea planului de lucru pentru poziția așezat sau ortostatică se stabilește în funcție de distanța optimă de vedere, de precizia lucrării, de caracteristicile antropometrice ale lucrătorului și de mărimea efortului membrelor superioare.</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99/ 29.06.2000 – Art. 1, alin. 1, 2)</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Măsurile prevăzute de </w:t>
      </w:r>
      <w:r>
        <w:rPr>
          <w:rFonts w:eastAsia="Arial" w:cs="Arial" w:ascii="Arial" w:hAnsi="Arial"/>
          <w:b w:val="false"/>
          <w:i/>
          <w:color w:val="auto"/>
          <w:spacing w:val="0"/>
          <w:w w:val="100"/>
          <w:sz w:val="20"/>
          <w:szCs w:val="20"/>
          <w:lang w:val="ro-RO"/>
        </w:rPr>
        <w:t xml:space="preserve">O.U.G. 99/ 29.06.2000 </w:t>
      </w:r>
      <w:r>
        <w:rPr>
          <w:rFonts w:eastAsia="Arial" w:cs="Arial" w:ascii="Arial" w:hAnsi="Arial"/>
          <w:b w:val="false"/>
          <w:color w:val="auto"/>
          <w:spacing w:val="0"/>
          <w:w w:val="100"/>
          <w:sz w:val="20"/>
          <w:szCs w:val="20"/>
          <w:lang w:val="ro-RO"/>
        </w:rPr>
        <w:t>se aplică pentru asigurarea protecției persoanelor încadrate în muncă în perioadele în care, datorită condițiilor meteorologice nefavorabile, se înregistrează temperaturi extreme.</w:t>
      </w:r>
    </w:p>
    <w:p>
      <w:pPr>
        <w:pStyle w:val="Heading1"/>
        <w:widowControl/>
        <w:spacing w:before="0" w:after="60"/>
        <w:ind w:hanging="0"/>
        <w:jc w:val="left"/>
        <w:rPr>
          <w:b w:val="false"/>
          <w:sz w:val="18"/>
          <w:szCs w:val="18"/>
          <w:lang w:val="ro-RO"/>
        </w:rPr>
      </w:pPr>
      <w:r>
        <w:rPr>
          <w:rFonts w:eastAsia="Arial" w:cs="Arial" w:ascii="Arial" w:hAnsi="Arial"/>
          <w:color w:val="auto"/>
          <w:spacing w:val="0"/>
          <w:w w:val="100"/>
          <w:sz w:val="20"/>
          <w:szCs w:val="20"/>
          <w:lang w:val="ro-RO"/>
        </w:rPr>
        <w:t>(2)</w:t>
      </w:r>
      <w:r>
        <w:rPr>
          <w:rFonts w:eastAsia="Arial" w:cs="Arial" w:ascii="Arial" w:hAnsi="Arial"/>
          <w:b w:val="false"/>
          <w:color w:val="auto"/>
          <w:spacing w:val="0"/>
          <w:w w:val="100"/>
          <w:sz w:val="20"/>
          <w:szCs w:val="20"/>
          <w:lang w:val="ro-RO"/>
        </w:rPr>
        <w:t xml:space="preserve"> În sensul </w:t>
      </w:r>
      <w:r>
        <w:rPr>
          <w:rFonts w:eastAsia="Arial" w:cs="Arial" w:ascii="Arial" w:hAnsi="Arial"/>
          <w:b w:val="false"/>
          <w:i/>
          <w:color w:val="auto"/>
          <w:spacing w:val="0"/>
          <w:w w:val="100"/>
          <w:sz w:val="20"/>
          <w:szCs w:val="20"/>
          <w:lang w:val="ro-RO"/>
        </w:rPr>
        <w:t>O.U.G. 99/ 29.06.2000</w:t>
      </w:r>
      <w:r>
        <w:rPr>
          <w:rFonts w:eastAsia="Arial" w:cs="Arial" w:ascii="Arial" w:hAnsi="Arial"/>
          <w:b w:val="false"/>
          <w:color w:val="auto"/>
          <w:spacing w:val="0"/>
          <w:w w:val="100"/>
          <w:sz w:val="20"/>
          <w:szCs w:val="20"/>
          <w:lang w:val="ro-RO"/>
        </w:rPr>
        <w:t>, prin temperaturi extreme se înțelege temperaturile exterioare ale aerului, care:</w:t>
      </w:r>
    </w:p>
    <w:p>
      <w:pPr>
        <w:pStyle w:val="Heading1"/>
        <w:keepNext w:val="false"/>
        <w:widowControl/>
        <w:numPr>
          <w:ilvl w:val="2"/>
          <w:numId w:val="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depășesc + 37 [°C] sau, corelate cu condiții de umiditate mare, pot fi echivalate cu acest nivel;</w:t>
      </w:r>
    </w:p>
    <w:p>
      <w:pPr>
        <w:pStyle w:val="Heading1"/>
        <w:keepNext w:val="false"/>
        <w:widowControl/>
        <w:numPr>
          <w:ilvl w:val="2"/>
          <w:numId w:val="1"/>
        </w:numPr>
        <w:spacing w:before="0" w:after="120"/>
        <w:jc w:val="left"/>
        <w:rPr>
          <w:b w:val="false"/>
          <w:sz w:val="18"/>
          <w:szCs w:val="18"/>
          <w:lang w:val="ro-RO"/>
        </w:rPr>
      </w:pPr>
      <w:r>
        <w:rPr>
          <w:rFonts w:eastAsia="Arial" w:cs="Arial" w:ascii="Arial" w:hAnsi="Arial"/>
          <w:b w:val="false"/>
          <w:color w:val="auto"/>
          <w:spacing w:val="0"/>
          <w:w w:val="100"/>
          <w:sz w:val="20"/>
          <w:szCs w:val="20"/>
          <w:lang w:val="ro-RO"/>
        </w:rPr>
        <w:t>scad sub – 20 [°C] sau, corelate cu condiții de vânt intens, pot fi echivalate cu acest nivel.</w:t>
      </w:r>
    </w:p>
    <w:p>
      <w:pPr>
        <w:pStyle w:val="Heading1"/>
        <w:keepNext w:val="false"/>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99/ 29.06.2000 – Art. 3)</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u w:val="none"/>
          <w:lang w:val="ro-RO"/>
        </w:rPr>
        <w:t>(1)</w:t>
      </w:r>
      <w:r>
        <w:rPr>
          <w:rFonts w:eastAsia="Arial" w:cs="Arial" w:ascii="Arial" w:hAnsi="Arial"/>
          <w:b w:val="false"/>
          <w:color w:val="auto"/>
          <w:spacing w:val="0"/>
          <w:w w:val="100"/>
          <w:sz w:val="20"/>
          <w:szCs w:val="20"/>
          <w:lang w:val="ro-RO"/>
        </w:rPr>
        <w:t xml:space="preserve"> În perioadele cu temperaturi extreme angajatorii trebuie să ia toate măsurile prevăzute de lege pentru asigurarea condițiilor de microclimat la locul de muncă în limitele prevăzute de normele în vigoare.</w:t>
      </w:r>
    </w:p>
    <w:p>
      <w:pPr>
        <w:pStyle w:val="Heading1"/>
        <w:keepNext w:val="false"/>
        <w:widowControl/>
        <w:spacing w:before="0" w:after="120"/>
        <w:ind w:hanging="0"/>
        <w:jc w:val="left"/>
        <w:rPr>
          <w:b w:val="false"/>
          <w:sz w:val="18"/>
          <w:szCs w:val="18"/>
          <w:lang w:val="it-IT"/>
        </w:rPr>
      </w:pPr>
      <w:r>
        <w:rPr>
          <w:rFonts w:eastAsia="Arial" w:cs="Arial" w:ascii="Arial" w:hAnsi="Arial"/>
          <w:color w:val="auto"/>
          <w:spacing w:val="0"/>
          <w:w w:val="100"/>
          <w:sz w:val="20"/>
          <w:szCs w:val="20"/>
          <w:lang w:val="ro-RO"/>
        </w:rPr>
        <w:t>(2)</w:t>
      </w:r>
      <w:r>
        <w:rPr>
          <w:rFonts w:eastAsia="Arial" w:cs="Arial" w:ascii="Arial" w:hAnsi="Arial"/>
          <w:b w:val="false"/>
          <w:color w:val="auto"/>
          <w:spacing w:val="0"/>
          <w:w w:val="100"/>
          <w:sz w:val="20"/>
          <w:szCs w:val="20"/>
          <w:lang w:val="ro-RO"/>
        </w:rPr>
        <w:t xml:space="preserve"> Măsurile pentru asigurarea condițiilor de microclimat la locul de muncă vor fi stabilite de angajator, împreună cu reprezentanții sindicatelor sau, după caz, cu reprezentanții aleși ai salariaților. În unitățile în care funcționează comitetele de securitate și sănătate în muncă măsurile vor fi stabilite de acestea.</w:t>
      </w:r>
    </w:p>
    <w:p>
      <w:pPr>
        <w:pStyle w:val="Heading1"/>
        <w:keepNext w:val="false"/>
        <w:widowControl/>
        <w:spacing w:before="0" w:after="120"/>
        <w:ind w:hanging="0"/>
        <w:jc w:val="left"/>
        <w:rPr>
          <w:b w:val="false"/>
          <w:sz w:val="18"/>
          <w:szCs w:val="18"/>
          <w:lang w:val="ro-RO"/>
        </w:rPr>
      </w:pPr>
      <w:r>
        <w:rPr>
          <w:rFonts w:eastAsia="Arial" w:cs="Arial" w:ascii="Arial" w:hAnsi="Arial"/>
          <w:color w:val="auto"/>
          <w:spacing w:val="0"/>
          <w:w w:val="100"/>
          <w:sz w:val="20"/>
          <w:szCs w:val="20"/>
          <w:lang w:val="ro-RO"/>
        </w:rPr>
        <w:t>(3)</w:t>
      </w:r>
      <w:r>
        <w:rPr>
          <w:rFonts w:eastAsia="Arial" w:cs="Arial" w:ascii="Arial" w:hAnsi="Arial"/>
          <w:b w:val="false"/>
          <w:color w:val="auto"/>
          <w:spacing w:val="0"/>
          <w:w w:val="100"/>
          <w:sz w:val="20"/>
          <w:szCs w:val="20"/>
          <w:lang w:val="ro-RO"/>
        </w:rPr>
        <w:t xml:space="preserve"> Pentru asigurarea condițiilor de microclimat la locul de muncă în instituții și în unități finanțate din fonduri bugetare și extrabugetare măsurile vor fi stabilite de ordonatorii de credite, respectiv de conducătorii instituțiilor.</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99/ 29.06.2000 – Art. 4)</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În perioadele cu temperaturi ridicate extreme, în sensul art. 1</w:t>
      </w:r>
      <w:r>
        <w:rPr>
          <w:rFonts w:eastAsia="Arial" w:cs="Arial" w:ascii="Arial" w:hAnsi="Arial"/>
          <w:b w:val="false"/>
          <w:i/>
          <w:color w:val="auto"/>
          <w:spacing w:val="0"/>
          <w:w w:val="100"/>
          <w:sz w:val="20"/>
          <w:szCs w:val="20"/>
          <w:lang w:val="ro-RO"/>
        </w:rPr>
        <w:t xml:space="preserve"> din O.U.G. 99/ 29.06.2000</w:t>
      </w:r>
      <w:r>
        <w:rPr>
          <w:rFonts w:eastAsia="Arial" w:cs="Arial" w:ascii="Arial" w:hAnsi="Arial"/>
          <w:b w:val="false"/>
          <w:color w:val="auto"/>
          <w:spacing w:val="0"/>
          <w:w w:val="100"/>
          <w:sz w:val="20"/>
          <w:szCs w:val="20"/>
          <w:lang w:val="ro-RO"/>
        </w:rPr>
        <w:t>, angajatorii trebuie să asigure următoarele măsuri minimale:</w:t>
      </w:r>
    </w:p>
    <w:p>
      <w:pPr>
        <w:pStyle w:val="Heading1"/>
        <w:widowControl/>
        <w:spacing w:before="0" w:after="60"/>
        <w:ind w:hanging="0"/>
        <w:jc w:val="left"/>
        <w:rPr>
          <w:b w:val="false"/>
          <w:sz w:val="18"/>
          <w:szCs w:val="18"/>
          <w:lang w:val="ro-RO"/>
        </w:rPr>
      </w:pP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Pentru ameliorarea condițiilor de muncă:</w:t>
      </w:r>
    </w:p>
    <w:p>
      <w:pPr>
        <w:pStyle w:val="Heading1"/>
        <w:keepNext w:val="false"/>
        <w:widowControl/>
        <w:numPr>
          <w:ilvl w:val="2"/>
          <w:numId w:val="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reducerea intensității și ritmului activităților fizice;</w:t>
      </w:r>
    </w:p>
    <w:p>
      <w:pPr>
        <w:pStyle w:val="Heading1"/>
        <w:keepNext w:val="false"/>
        <w:widowControl/>
        <w:numPr>
          <w:ilvl w:val="2"/>
          <w:numId w:val="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asigurarea ventilației la locurile de muncă;</w:t>
      </w:r>
    </w:p>
    <w:p>
      <w:pPr>
        <w:pStyle w:val="Heading1"/>
        <w:keepNext w:val="false"/>
        <w:widowControl/>
        <w:numPr>
          <w:ilvl w:val="2"/>
          <w:numId w:val="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alternarea efortului dinamic cu cel static;</w:t>
      </w:r>
    </w:p>
    <w:p>
      <w:pPr>
        <w:pStyle w:val="Heading1"/>
        <w:keepNext w:val="false"/>
        <w:widowControl/>
        <w:numPr>
          <w:ilvl w:val="2"/>
          <w:numId w:val="1"/>
        </w:numPr>
        <w:spacing w:before="0" w:after="120"/>
        <w:jc w:val="left"/>
        <w:rPr>
          <w:b w:val="false"/>
          <w:sz w:val="18"/>
          <w:szCs w:val="18"/>
          <w:lang w:val="ro-RO"/>
        </w:rPr>
      </w:pPr>
      <w:r>
        <w:rPr>
          <w:rFonts w:eastAsia="Arial" w:cs="Arial" w:ascii="Arial" w:hAnsi="Arial"/>
          <w:b w:val="false"/>
          <w:color w:val="auto"/>
          <w:spacing w:val="0"/>
          <w:w w:val="100"/>
          <w:sz w:val="20"/>
          <w:szCs w:val="20"/>
          <w:lang w:val="ro-RO"/>
        </w:rPr>
        <w:t>alternarea perioadelor de lucru cu perioadele de repaus în locuri umbrite, cu curenți de aer.</w:t>
      </w:r>
    </w:p>
    <w:p>
      <w:pPr>
        <w:pStyle w:val="Heading1"/>
        <w:widowControl/>
        <w:spacing w:before="0" w:after="60"/>
        <w:ind w:hanging="0"/>
        <w:jc w:val="left"/>
        <w:rPr>
          <w:b w:val="false"/>
          <w:sz w:val="18"/>
          <w:szCs w:val="18"/>
          <w:lang w:val="ro-RO"/>
        </w:rPr>
      </w:pPr>
      <w:r>
        <w:rPr>
          <w:rFonts w:eastAsia="Arial" w:cs="Arial" w:ascii="Arial" w:hAnsi="Arial"/>
          <w:color w:val="auto"/>
          <w:spacing w:val="0"/>
          <w:w w:val="100"/>
          <w:sz w:val="20"/>
          <w:szCs w:val="20"/>
          <w:lang w:val="ro-RO"/>
        </w:rPr>
        <w:t>(2)</w:t>
      </w:r>
      <w:r>
        <w:rPr>
          <w:rFonts w:eastAsia="Arial" w:cs="Arial" w:ascii="Arial" w:hAnsi="Arial"/>
          <w:b w:val="false"/>
          <w:color w:val="auto"/>
          <w:spacing w:val="0"/>
          <w:w w:val="100"/>
          <w:sz w:val="20"/>
          <w:szCs w:val="20"/>
          <w:lang w:val="ro-RO"/>
        </w:rPr>
        <w:t xml:space="preserve"> Pentru menținerea stării de sănătate a angajaților:</w:t>
      </w:r>
    </w:p>
    <w:p>
      <w:pPr>
        <w:pStyle w:val="Heading1"/>
        <w:keepNext w:val="false"/>
        <w:widowControl/>
        <w:numPr>
          <w:ilvl w:val="0"/>
          <w:numId w:val="3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asigurarea apei minerale adecvate, câte 2 - 4 litri/ persoană/ schimb;</w:t>
      </w:r>
    </w:p>
    <w:p>
      <w:pPr>
        <w:pStyle w:val="Heading1"/>
        <w:keepNext w:val="false"/>
        <w:widowControl/>
        <w:numPr>
          <w:ilvl w:val="0"/>
          <w:numId w:val="3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asigurarea echipamentului individual de protecție;</w:t>
      </w:r>
    </w:p>
    <w:p>
      <w:pPr>
        <w:pStyle w:val="Heading1"/>
        <w:keepNext w:val="false"/>
        <w:widowControl/>
        <w:numPr>
          <w:ilvl w:val="0"/>
          <w:numId w:val="31"/>
        </w:numPr>
        <w:spacing w:before="0" w:after="120"/>
        <w:jc w:val="left"/>
        <w:rPr>
          <w:b w:val="false"/>
          <w:sz w:val="18"/>
          <w:szCs w:val="18"/>
          <w:lang w:val="ro-RO"/>
        </w:rPr>
      </w:pPr>
      <w:r>
        <w:rPr>
          <w:rFonts w:eastAsia="Arial" w:cs="Arial" w:ascii="Arial" w:hAnsi="Arial"/>
          <w:b w:val="false"/>
          <w:color w:val="auto"/>
          <w:spacing w:val="0"/>
          <w:w w:val="100"/>
          <w:sz w:val="20"/>
          <w:szCs w:val="20"/>
          <w:lang w:val="ro-RO"/>
        </w:rPr>
        <w:t>asigurarea de dușuri.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99/ 29.06.2000 – Art. 5)</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În perioadele cu temperaturi scăzute extreme angajatorii trebuie să asigure următoarele măsuri minimale pentru menținerea stării de sănătate a salariaților care lucrează în aer liber:</w:t>
      </w:r>
    </w:p>
    <w:p>
      <w:pPr>
        <w:pStyle w:val="Heading1"/>
        <w:keepNext w:val="false"/>
        <w:widowControl/>
        <w:numPr>
          <w:ilvl w:val="2"/>
          <w:numId w:val="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distribuirea de ceai fierbinte în cantitate de 0,5 - 1 litru/ persoană/ schimb;</w:t>
      </w:r>
    </w:p>
    <w:p>
      <w:pPr>
        <w:pStyle w:val="Heading1"/>
        <w:keepNext w:val="false"/>
        <w:widowControl/>
        <w:numPr>
          <w:ilvl w:val="2"/>
          <w:numId w:val="1"/>
        </w:numPr>
        <w:spacing w:before="0" w:after="40"/>
        <w:jc w:val="left"/>
        <w:rPr>
          <w:b w:val="false"/>
          <w:i/>
          <w:sz w:val="18"/>
          <w:szCs w:val="18"/>
          <w:lang w:val="ro-RO"/>
        </w:rPr>
      </w:pPr>
      <w:r>
        <w:rPr>
          <w:rFonts w:eastAsia="Arial" w:cs="Arial" w:ascii="Arial" w:hAnsi="Arial"/>
          <w:b w:val="false"/>
          <w:color w:val="auto"/>
          <w:spacing w:val="0"/>
          <w:w w:val="100"/>
          <w:sz w:val="20"/>
          <w:szCs w:val="20"/>
          <w:lang w:val="ro-RO"/>
        </w:rPr>
        <w:t>acordarea de pauze pentru refacerea capacității de termoreglare, scop în care se vor asigura spații fixe sau mobile cu microclimat corespunzător;</w:t>
      </w:r>
    </w:p>
    <w:p>
      <w:pPr>
        <w:pStyle w:val="Heading1"/>
        <w:keepNext w:val="false"/>
        <w:widowControl/>
        <w:spacing w:before="0" w:after="120"/>
        <w:ind w:hanging="360" w:left="720"/>
        <w:jc w:val="left"/>
        <w:rPr>
          <w:b w:val="false"/>
          <w:sz w:val="18"/>
          <w:szCs w:val="18"/>
          <w:lang w:val="ro-RO"/>
        </w:rPr>
      </w:pPr>
      <w:r>
        <w:rPr>
          <w:rFonts w:eastAsia="Arial" w:cs="Arial" w:ascii="Arial" w:hAnsi="Arial"/>
          <w:b/>
          <w:color w:val="auto"/>
          <w:spacing w:val="0"/>
          <w:w w:val="100"/>
          <w:sz w:val="20"/>
          <w:szCs w:val="20"/>
          <w:lang w:val="ro-RO"/>
        </w:rPr>
        <w:t>c)</w:t>
      </w:r>
      <w:r>
        <w:rPr>
          <w:rFonts w:eastAsia="Arial" w:cs="Arial" w:ascii="Arial" w:hAnsi="Arial"/>
          <w:color w:val="auto"/>
          <w:spacing w:val="0"/>
          <w:w w:val="100"/>
          <w:sz w:val="20"/>
          <w:szCs w:val="20"/>
          <w:lang w:val="ro-RO"/>
        </w:rPr>
        <w:tab/>
      </w:r>
      <w:r>
        <w:rPr>
          <w:rFonts w:eastAsia="Arial" w:cs="Arial" w:ascii="Arial" w:hAnsi="Arial"/>
          <w:b w:val="false"/>
          <w:color w:val="auto"/>
          <w:spacing w:val="0"/>
          <w:w w:val="100"/>
          <w:sz w:val="20"/>
          <w:szCs w:val="20"/>
          <w:lang w:val="ro-RO"/>
        </w:rPr>
        <w:t>asigurarea echipamentului individual de protecție.</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99/ 29.06.2000 – Art. 6)</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Angajatorii care nu pot asigura condițiile prevăzute la art. 4 și 5 </w:t>
      </w:r>
      <w:r>
        <w:rPr>
          <w:rFonts w:eastAsia="Arial" w:cs="Arial" w:ascii="Arial" w:hAnsi="Arial"/>
          <w:b w:val="false"/>
          <w:i/>
          <w:color w:val="auto"/>
          <w:spacing w:val="0"/>
          <w:w w:val="100"/>
          <w:sz w:val="20"/>
          <w:szCs w:val="20"/>
          <w:lang w:val="ro-RO"/>
        </w:rPr>
        <w:t>din O.U.G. 99/ 29.06.2000</w:t>
      </w:r>
      <w:r>
        <w:rPr>
          <w:rFonts w:eastAsia="Arial" w:cs="Arial" w:ascii="Arial" w:hAnsi="Arial"/>
          <w:b w:val="false"/>
          <w:color w:val="auto"/>
          <w:spacing w:val="0"/>
          <w:w w:val="100"/>
          <w:sz w:val="20"/>
          <w:szCs w:val="20"/>
          <w:lang w:val="ro-RO"/>
        </w:rPr>
        <w:t xml:space="preserve"> vor lua, de comun acord cu reprezentanții sindicatelor sau cu reprezentanții aleși ai salariaților, după caz, următoarele măsuri:</w:t>
      </w:r>
    </w:p>
    <w:p>
      <w:pPr>
        <w:pStyle w:val="Heading1"/>
        <w:keepNext w:val="false"/>
        <w:widowControl/>
        <w:numPr>
          <w:ilvl w:val="2"/>
          <w:numId w:val="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reducerea duratei zilei de lucru;</w:t>
      </w:r>
    </w:p>
    <w:p>
      <w:pPr>
        <w:pStyle w:val="Heading1"/>
        <w:keepNext w:val="false"/>
        <w:widowControl/>
        <w:numPr>
          <w:ilvl w:val="2"/>
          <w:numId w:val="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eșalonarea pe două perioade a zilei de lucru: până la ora 11:00 și după ora 17:00, în cazurile prevăzute la art. 4</w:t>
      </w:r>
      <w:r>
        <w:rPr>
          <w:rFonts w:eastAsia="Arial" w:cs="Arial" w:ascii="Arial" w:hAnsi="Arial"/>
          <w:b w:val="false"/>
          <w:i/>
          <w:color w:val="auto"/>
          <w:spacing w:val="0"/>
          <w:w w:val="100"/>
          <w:sz w:val="20"/>
          <w:szCs w:val="20"/>
          <w:lang w:val="ro-RO"/>
        </w:rPr>
        <w:t xml:space="preserve"> din O.U.G. 99/ 29.06.2000</w:t>
      </w:r>
      <w:r>
        <w:rPr>
          <w:rFonts w:eastAsia="Arial" w:cs="Arial" w:ascii="Arial" w:hAnsi="Arial"/>
          <w:b w:val="false"/>
          <w:color w:val="auto"/>
          <w:spacing w:val="0"/>
          <w:w w:val="100"/>
          <w:sz w:val="20"/>
          <w:szCs w:val="20"/>
          <w:lang w:val="ro-RO"/>
        </w:rPr>
        <w:t>;</w:t>
      </w:r>
    </w:p>
    <w:p>
      <w:pPr>
        <w:pStyle w:val="Heading1"/>
        <w:keepNext w:val="false"/>
        <w:widowControl/>
        <w:numPr>
          <w:ilvl w:val="2"/>
          <w:numId w:val="1"/>
        </w:numPr>
        <w:spacing w:before="0" w:after="120"/>
        <w:jc w:val="left"/>
        <w:rPr>
          <w:b w:val="false"/>
          <w:sz w:val="18"/>
          <w:szCs w:val="18"/>
          <w:lang w:val="ro-RO"/>
        </w:rPr>
      </w:pPr>
      <w:r>
        <w:rPr>
          <w:rFonts w:eastAsia="Arial" w:cs="Arial" w:ascii="Arial" w:hAnsi="Arial"/>
          <w:b w:val="false"/>
          <w:color w:val="auto"/>
          <w:spacing w:val="0"/>
          <w:w w:val="100"/>
          <w:sz w:val="20"/>
          <w:szCs w:val="20"/>
          <w:lang w:val="ro-RO"/>
        </w:rPr>
        <w:t>întreruperea colectivă a lucrului cu asigurarea continuității activității în locurile în care aceasta nu poate fi întreruptă, potrivit prevederilor legale.</w:t>
      </w:r>
    </w:p>
    <w:p>
      <w:pPr>
        <w:pStyle w:val="Heading1"/>
        <w:keepNext w:val="false"/>
        <w:widowControl/>
        <w:spacing w:before="0" w:after="120"/>
        <w:ind w:hanging="0"/>
        <w:jc w:val="left"/>
        <w:rPr>
          <w:b w:val="false"/>
          <w:sz w:val="18"/>
          <w:szCs w:val="18"/>
          <w:lang w:val="ro-RO"/>
        </w:rPr>
      </w:pPr>
      <w:r>
        <w:rPr>
          <w:rFonts w:eastAsia="Arial" w:cs="Arial" w:ascii="Arial" w:hAnsi="Arial"/>
          <w:color w:val="auto"/>
          <w:spacing w:val="0"/>
          <w:w w:val="100"/>
          <w:sz w:val="20"/>
          <w:szCs w:val="20"/>
          <w:lang w:val="ro-RO"/>
        </w:rPr>
        <w:t>(2)</w:t>
      </w:r>
      <w:r>
        <w:rPr>
          <w:rFonts w:eastAsia="Arial" w:cs="Arial" w:ascii="Arial" w:hAnsi="Arial"/>
          <w:b w:val="false"/>
          <w:color w:val="auto"/>
          <w:spacing w:val="0"/>
          <w:w w:val="100"/>
          <w:sz w:val="20"/>
          <w:szCs w:val="20"/>
          <w:lang w:val="ro-RO"/>
        </w:rPr>
        <w:t xml:space="preserve"> Măsurile prevăzute la art. 6, alin. (1) </w:t>
      </w:r>
      <w:r>
        <w:rPr>
          <w:rFonts w:eastAsia="Arial" w:cs="Arial" w:ascii="Arial" w:hAnsi="Arial"/>
          <w:b w:val="false"/>
          <w:i/>
          <w:color w:val="auto"/>
          <w:spacing w:val="0"/>
          <w:w w:val="100"/>
          <w:sz w:val="20"/>
          <w:szCs w:val="20"/>
          <w:lang w:val="ro-RO"/>
        </w:rPr>
        <w:t xml:space="preserve">din O.U.G. 99/ 29.06.2000 </w:t>
      </w:r>
      <w:r>
        <w:rPr>
          <w:rFonts w:eastAsia="Arial" w:cs="Arial" w:ascii="Arial" w:hAnsi="Arial"/>
          <w:b w:val="false"/>
          <w:color w:val="auto"/>
          <w:spacing w:val="0"/>
          <w:w w:val="100"/>
          <w:sz w:val="20"/>
          <w:szCs w:val="20"/>
          <w:lang w:val="ro-RO"/>
        </w:rPr>
        <w:t>se vor stabili dacă temperaturile extreme se mențin pe o perioadă de cel puțin două zile consecutiv.</w:t>
      </w:r>
    </w:p>
    <w:p>
      <w:pPr>
        <w:pStyle w:val="Heading1"/>
        <w:keepNext w:val="false"/>
        <w:widowControl/>
        <w:spacing w:before="0" w:after="120"/>
        <w:ind w:hanging="0"/>
        <w:jc w:val="left"/>
        <w:rPr>
          <w:b w:val="false"/>
          <w:sz w:val="18"/>
          <w:szCs w:val="18"/>
          <w:lang w:val="ro-RO"/>
        </w:rPr>
      </w:pPr>
      <w:r>
        <w:rPr>
          <w:rFonts w:eastAsia="Arial" w:cs="Arial" w:ascii="Arial" w:hAnsi="Arial"/>
          <w:color w:val="auto"/>
          <w:spacing w:val="0"/>
          <w:w w:val="100"/>
          <w:sz w:val="20"/>
          <w:szCs w:val="20"/>
          <w:lang w:val="ro-RO"/>
        </w:rPr>
        <w:t>(3)</w:t>
      </w:r>
      <w:r>
        <w:rPr>
          <w:rFonts w:eastAsia="Arial" w:cs="Arial" w:ascii="Arial" w:hAnsi="Arial"/>
          <w:b w:val="false"/>
          <w:color w:val="auto"/>
          <w:spacing w:val="0"/>
          <w:w w:val="100"/>
          <w:sz w:val="20"/>
          <w:szCs w:val="20"/>
          <w:lang w:val="ro-RO"/>
        </w:rPr>
        <w:t xml:space="preserve"> Perioadele de reducere a duratei zilei de lucru, de eșalonare a zilei de lucru sau de întrerupere colectivă a lucrului se vor stabili odată cu măsurile prevăzute la art. 6, alin. (1)</w:t>
      </w:r>
      <w:r>
        <w:rPr>
          <w:rFonts w:eastAsia="Arial" w:cs="Arial" w:ascii="Arial" w:hAnsi="Arial"/>
          <w:b w:val="false"/>
          <w:i/>
          <w:color w:val="auto"/>
          <w:spacing w:val="0"/>
          <w:w w:val="100"/>
          <w:sz w:val="20"/>
          <w:szCs w:val="20"/>
          <w:lang w:val="ro-RO"/>
        </w:rPr>
        <w:t xml:space="preserve"> din O.U.G. 99/ 29.06.2000</w:t>
      </w:r>
      <w:r>
        <w:rPr>
          <w:rFonts w:eastAsia="Arial" w:cs="Arial" w:ascii="Arial" w:hAnsi="Arial"/>
          <w:b w:val="false"/>
          <w:color w:val="auto"/>
          <w:spacing w:val="0"/>
          <w:w w:val="100"/>
          <w:sz w:val="20"/>
          <w:szCs w:val="20"/>
          <w:lang w:val="ro-RO"/>
        </w:rPr>
        <w:t>.</w:t>
      </w:r>
    </w:p>
    <w:p>
      <w:pPr>
        <w:pStyle w:val="Heading1"/>
        <w:keepNext w:val="false"/>
        <w:widowControl/>
        <w:spacing w:before="0" w:after="120"/>
        <w:ind w:hanging="0"/>
        <w:jc w:val="left"/>
        <w:rPr>
          <w:b w:val="false"/>
          <w:i/>
          <w:sz w:val="18"/>
          <w:szCs w:val="18"/>
          <w:lang w:val="ro-RO"/>
        </w:rPr>
      </w:pPr>
      <w:r>
        <w:rPr>
          <w:rFonts w:eastAsia="Arial" w:cs="Arial" w:ascii="Arial" w:hAnsi="Arial"/>
          <w:color w:val="auto"/>
          <w:spacing w:val="0"/>
          <w:w w:val="100"/>
          <w:sz w:val="20"/>
          <w:szCs w:val="20"/>
          <w:lang w:val="ro-RO"/>
        </w:rPr>
        <w:t>(4)</w:t>
      </w:r>
      <w:r>
        <w:rPr>
          <w:rFonts w:eastAsia="Arial" w:cs="Arial" w:ascii="Arial" w:hAnsi="Arial"/>
          <w:b w:val="false"/>
          <w:color w:val="auto"/>
          <w:spacing w:val="0"/>
          <w:w w:val="100"/>
          <w:sz w:val="20"/>
          <w:szCs w:val="20"/>
          <w:lang w:val="ro-RO"/>
        </w:rPr>
        <w:t xml:space="preserve"> În unitățile finanțate din fonduri bugetare sau extrabugetare măsurile prevăzute la art. 6, alin. (1) </w:t>
      </w:r>
      <w:r>
        <w:rPr>
          <w:rFonts w:eastAsia="Arial" w:cs="Arial" w:ascii="Arial" w:hAnsi="Arial"/>
          <w:b w:val="false"/>
          <w:i/>
          <w:color w:val="auto"/>
          <w:spacing w:val="0"/>
          <w:w w:val="100"/>
          <w:sz w:val="20"/>
          <w:szCs w:val="20"/>
          <w:lang w:val="ro-RO"/>
        </w:rPr>
        <w:t xml:space="preserve">din O.U.G. 99/ 29.06.2000 </w:t>
      </w:r>
      <w:r>
        <w:rPr>
          <w:rFonts w:eastAsia="Arial" w:cs="Arial" w:ascii="Arial" w:hAnsi="Arial"/>
          <w:b w:val="false"/>
          <w:color w:val="auto"/>
          <w:spacing w:val="0"/>
          <w:w w:val="100"/>
          <w:sz w:val="20"/>
          <w:szCs w:val="20"/>
          <w:lang w:val="ro-RO"/>
        </w:rPr>
        <w:t>vor fi stabilite, după caz, de ordonatorul de credite sau de conducătorul unității.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99/ 29.06.2000 – Art. 8)</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Pentru prevenirea unor îmbolnăviri determinate de muncă în condiții de temperaturi extreme se vor lua următoarele măsuri:</w:t>
      </w:r>
    </w:p>
    <w:p>
      <w:pPr>
        <w:pStyle w:val="Heading1"/>
        <w:keepNext w:val="false"/>
        <w:widowControl/>
        <w:numPr>
          <w:ilvl w:val="2"/>
          <w:numId w:val="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asigurarea de către angajator a examenului medical la angajare și a controlului medical periodic, urmărind depistarea precoce a contraindicațiilor pentru muncă la temperaturi crescute sau scăzute;</w:t>
      </w:r>
    </w:p>
    <w:p>
      <w:pPr>
        <w:pStyle w:val="Heading1"/>
        <w:keepNext w:val="false"/>
        <w:widowControl/>
        <w:numPr>
          <w:ilvl w:val="2"/>
          <w:numId w:val="1"/>
        </w:numPr>
        <w:spacing w:before="0" w:after="40"/>
        <w:jc w:val="left"/>
        <w:rPr>
          <w:b w:val="false"/>
          <w:sz w:val="18"/>
          <w:szCs w:val="18"/>
          <w:lang w:val="ro-RO"/>
        </w:rPr>
      </w:pPr>
      <w:r>
        <w:rPr>
          <w:rFonts w:eastAsia="Arial" w:cs="Arial" w:ascii="Arial" w:hAnsi="Arial"/>
          <w:b w:val="false"/>
          <w:color w:val="auto"/>
          <w:spacing w:val="0"/>
          <w:w w:val="100"/>
          <w:sz w:val="20"/>
          <w:szCs w:val="20"/>
          <w:lang w:val="ro-RO"/>
        </w:rPr>
        <w:t>asigurarea primului ajutor și a transportului la cea mai apropiată unitate sanitară a persoanelor afectate;</w:t>
      </w:r>
    </w:p>
    <w:p>
      <w:pPr>
        <w:pStyle w:val="Heading1"/>
        <w:keepNext w:val="false"/>
        <w:widowControl/>
        <w:numPr>
          <w:ilvl w:val="2"/>
          <w:numId w:val="1"/>
        </w:numPr>
        <w:spacing w:before="0" w:after="120"/>
        <w:jc w:val="left"/>
        <w:rPr>
          <w:b w:val="false"/>
          <w:i/>
          <w:sz w:val="18"/>
          <w:szCs w:val="18"/>
          <w:lang w:val="ro-RO"/>
        </w:rPr>
      </w:pPr>
      <w:r>
        <w:rPr>
          <w:rFonts w:eastAsia="Arial" w:cs="Arial" w:ascii="Arial" w:hAnsi="Arial"/>
          <w:b w:val="false"/>
          <w:color w:val="auto"/>
          <w:spacing w:val="0"/>
          <w:w w:val="100"/>
          <w:sz w:val="20"/>
          <w:szCs w:val="20"/>
          <w:lang w:val="ro-RO"/>
        </w:rPr>
        <w:t>trecerea, după posibilități, în alte locuri de muncă sau reducerea programului de muncă pentru persoanele cu afecțiuni, care au contraindicații privind munca la temperaturi extreme.</w:t>
      </w:r>
    </w:p>
    <w:p>
      <w:pPr>
        <w:pStyle w:val="Heading1"/>
        <w:keepNext w:val="false"/>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99/ 29.06.2000 – Art. 9)</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Pe durata întreruperii colective a lucrului în condițiile art. 6 alin. (1) lit. c) </w:t>
      </w:r>
      <w:r>
        <w:rPr>
          <w:rFonts w:eastAsia="Arial" w:cs="Arial" w:ascii="Arial" w:hAnsi="Arial"/>
          <w:b w:val="false"/>
          <w:i/>
          <w:color w:val="auto"/>
          <w:spacing w:val="0"/>
          <w:w w:val="100"/>
          <w:sz w:val="20"/>
          <w:szCs w:val="20"/>
          <w:lang w:val="ro-RO"/>
        </w:rPr>
        <w:t xml:space="preserve">din O.U.G. 99/ 29.06.2000, </w:t>
      </w:r>
      <w:r>
        <w:rPr>
          <w:rFonts w:eastAsia="Arial" w:cs="Arial" w:ascii="Arial" w:hAnsi="Arial"/>
          <w:b w:val="false"/>
          <w:color w:val="auto"/>
          <w:spacing w:val="0"/>
          <w:w w:val="100"/>
          <w:sz w:val="20"/>
          <w:szCs w:val="20"/>
          <w:lang w:val="ro-RO"/>
        </w:rPr>
        <w:t>contractele individuale de muncă ale salariaților se mențin, iar perioada de întrerupere constituie vechime în muncă.</w:t>
      </w:r>
    </w:p>
    <w:p>
      <w:pPr>
        <w:pStyle w:val="Normal"/>
        <w:keepNext w:val="true"/>
        <w:widowControl/>
        <w:tabs>
          <w:tab w:val="clear" w:pos="720"/>
          <w:tab w:val="left" w:pos="0" w:leader="none"/>
        </w:tabs>
        <w:spacing w:before="240" w:after="120"/>
        <w:ind w:hanging="0"/>
        <w:jc w:val="center"/>
        <w:rPr>
          <w:rFonts w:ascii="Arial" w:hAnsi="Arial" w:cs="Arial"/>
          <w:b/>
          <w:sz w:val="18"/>
          <w:szCs w:val="18"/>
          <w:lang w:val="ro-RO"/>
        </w:rPr>
      </w:pPr>
      <w:r>
        <w:rPr>
          <w:rFonts w:eastAsia="Arial" w:cs="Arial" w:ascii="Arial" w:hAnsi="Arial"/>
          <w:b/>
          <w:color w:val="auto"/>
          <w:spacing w:val="0"/>
          <w:w w:val="100"/>
          <w:sz w:val="20"/>
          <w:szCs w:val="20"/>
          <w:lang w:val="ro-RO"/>
        </w:rPr>
        <w:t>Capitolul VII. Acordarea E.I.P. (echipamentul individual de protecție) și acordarea materialelor igienico-sanitare</w:t>
      </w:r>
    </w:p>
    <w:p>
      <w:pPr>
        <w:pStyle w:val="Normal"/>
        <w:keepNext w:val="false"/>
        <w:widowControl/>
        <w:numPr>
          <w:ilvl w:val="0"/>
          <w:numId w:val="1"/>
        </w:numPr>
        <w:spacing w:before="120" w:after="60"/>
        <w:jc w:val="left"/>
        <w:rPr>
          <w:rStyle w:val="tpa1"/>
          <w:rFonts w:ascii="Arial" w:hAnsi="Arial" w:cs="Arial"/>
          <w:sz w:val="18"/>
          <w:szCs w:val="18"/>
          <w:lang w:val="de-DE"/>
        </w:rPr>
      </w:pPr>
      <w:bookmarkStart w:id="241" w:name="do|caI|ar4|pa1"/>
      <w:r>
        <w:rPr>
          <w:rFonts w:eastAsia="Arial" w:cs="Arial" w:ascii="Arial" w:hAnsi="Arial"/>
          <w:i/>
          <w:color w:val="auto"/>
          <w:spacing w:val="0"/>
          <w:w w:val="100"/>
          <w:sz w:val="20"/>
          <w:szCs w:val="20"/>
          <w:lang w:val="ro-RO"/>
        </w:rPr>
        <w:t>(Preluare din H.G. 1048/ 2006 – Art. 4)</w:t>
      </w:r>
      <w:r>
        <w:rPr>
          <w:rFonts w:eastAsia="Arial" w:cs="Arial" w:ascii="Arial" w:hAnsi="Arial"/>
          <w:color w:val="auto"/>
          <w:spacing w:val="0"/>
          <w:w w:val="100"/>
          <w:sz w:val="20"/>
          <w:szCs w:val="20"/>
          <w:lang w:val="ro-RO"/>
        </w:rPr>
        <w:t xml:space="preserve"> </w:t>
      </w:r>
      <w:bookmarkEnd w:id="241"/>
      <w:r>
        <w:rPr>
          <w:rFonts w:eastAsia="Arial" w:cs="Arial" w:ascii="Arial" w:hAnsi="Arial"/>
          <w:color w:val="auto"/>
          <w:spacing w:val="0"/>
          <w:w w:val="100"/>
          <w:sz w:val="20"/>
          <w:szCs w:val="20"/>
          <w:u w:val="none"/>
          <w:lang w:val="ro-RO"/>
        </w:rPr>
        <w:t>Echipamentul individual de protecție trebuie utilizat atunci când riscurile nu pot fi evitate sau limitate suficient prin mijloacele tehnice de protecție colectivă ori prin măsurile, metodele sau procedurile de organizare a muncii.</w:t>
      </w:r>
    </w:p>
    <w:p>
      <w:pPr>
        <w:pStyle w:val="Normal"/>
        <w:keepNext w:val="tru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1048/ 2006 – Art. 3, alin. 2) </w:t>
      </w:r>
      <w:r>
        <w:rPr>
          <w:rFonts w:eastAsia="Arial" w:cs="Arial" w:ascii="Arial" w:hAnsi="Arial"/>
          <w:color w:val="auto"/>
          <w:spacing w:val="0"/>
          <w:w w:val="100"/>
          <w:sz w:val="20"/>
          <w:szCs w:val="20"/>
          <w:lang w:val="ro-RO"/>
        </w:rPr>
        <w:t xml:space="preserve">Având în vedere definiția echipamentelor individuale de protecție (conf. art. 5 lit. j) din Legea 319/ 2006), </w:t>
      </w:r>
      <w:r>
        <w:rPr>
          <w:rStyle w:val="tal1"/>
          <w:rFonts w:eastAsia="Arial" w:cs="Arial" w:ascii="Arial" w:hAnsi="Arial"/>
          <w:color w:val="auto"/>
          <w:spacing w:val="0"/>
          <w:w w:val="100"/>
          <w:sz w:val="20"/>
          <w:szCs w:val="20"/>
          <w:lang w:val="ro-RO"/>
        </w:rPr>
        <w:t>sunt excluse din definiție următoarele:</w:t>
      </w:r>
    </w:p>
    <w:p>
      <w:pPr>
        <w:pStyle w:val="Normal"/>
        <w:keepNext w:val="false"/>
        <w:widowControl/>
        <w:numPr>
          <w:ilvl w:val="2"/>
          <w:numId w:val="1"/>
        </w:numPr>
        <w:spacing w:before="0" w:after="40"/>
        <w:jc w:val="left"/>
        <w:rPr>
          <w:rFonts w:ascii="Arial" w:hAnsi="Arial" w:cs="Arial"/>
          <w:sz w:val="18"/>
          <w:szCs w:val="18"/>
          <w:lang w:val="ro-RO"/>
        </w:rPr>
      </w:pPr>
      <w:bookmarkStart w:id="242" w:name="do|caI|ar3|al2|lia"/>
      <w:bookmarkEnd w:id="242"/>
      <w:r>
        <w:rPr>
          <w:rFonts w:eastAsia="Arial" w:cs="Arial" w:ascii="Arial" w:hAnsi="Arial"/>
          <w:color w:val="auto"/>
          <w:spacing w:val="0"/>
          <w:w w:val="100"/>
          <w:sz w:val="20"/>
          <w:szCs w:val="20"/>
          <w:u w:val="none"/>
          <w:lang w:val="ro-RO"/>
        </w:rPr>
        <w:t>îmbrăcămintea de lucru și uniformele obișnuite care nu sunt proiectate în mod special pentru a proteja securitatea și sănătatea lucrătorului;</w:t>
      </w:r>
    </w:p>
    <w:p>
      <w:pPr>
        <w:pStyle w:val="Normal"/>
        <w:keepNext w:val="false"/>
        <w:widowControl/>
        <w:numPr>
          <w:ilvl w:val="2"/>
          <w:numId w:val="1"/>
        </w:numPr>
        <w:spacing w:before="0" w:after="40"/>
        <w:jc w:val="left"/>
        <w:rPr>
          <w:rFonts w:ascii="Arial" w:hAnsi="Arial" w:cs="Arial"/>
          <w:sz w:val="18"/>
          <w:szCs w:val="18"/>
          <w:lang w:val="ro-RO"/>
        </w:rPr>
      </w:pPr>
      <w:bookmarkStart w:id="243" w:name="do|caI|ar3|al2|lib"/>
      <w:bookmarkEnd w:id="243"/>
      <w:r>
        <w:rPr>
          <w:rFonts w:eastAsia="Arial" w:cs="Arial" w:ascii="Arial" w:hAnsi="Arial"/>
          <w:color w:val="auto"/>
          <w:spacing w:val="0"/>
          <w:w w:val="100"/>
          <w:sz w:val="20"/>
          <w:szCs w:val="20"/>
          <w:u w:val="none"/>
          <w:lang w:val="ro-RO"/>
        </w:rPr>
        <w:t>echipamentul folosit de serviciile de urgență și salvare;</w:t>
      </w:r>
    </w:p>
    <w:p>
      <w:pPr>
        <w:pStyle w:val="Normal"/>
        <w:keepNext w:val="false"/>
        <w:widowControl/>
        <w:numPr>
          <w:ilvl w:val="2"/>
          <w:numId w:val="1"/>
        </w:numPr>
        <w:spacing w:before="0" w:after="40"/>
        <w:jc w:val="left"/>
        <w:rPr>
          <w:rFonts w:ascii="Arial" w:hAnsi="Arial" w:cs="Arial"/>
          <w:sz w:val="18"/>
          <w:szCs w:val="18"/>
          <w:lang w:val="ro-RO"/>
        </w:rPr>
      </w:pPr>
      <w:bookmarkStart w:id="244" w:name="do|caI|ar3|al2|lic"/>
      <w:bookmarkEnd w:id="244"/>
      <w:r>
        <w:rPr>
          <w:rFonts w:eastAsia="Arial" w:cs="Arial" w:ascii="Arial" w:hAnsi="Arial"/>
          <w:color w:val="auto"/>
          <w:spacing w:val="0"/>
          <w:w w:val="100"/>
          <w:sz w:val="20"/>
          <w:szCs w:val="20"/>
          <w:u w:val="none"/>
          <w:lang w:val="ro-RO"/>
        </w:rPr>
        <w:t>echipamentul individual de protecție purtat sau folosit de armată, poliție ori de alte instituții de ordine publică;</w:t>
      </w:r>
    </w:p>
    <w:p>
      <w:pPr>
        <w:pStyle w:val="Normal"/>
        <w:keepNext w:val="false"/>
        <w:widowControl/>
        <w:numPr>
          <w:ilvl w:val="2"/>
          <w:numId w:val="1"/>
        </w:numPr>
        <w:spacing w:before="0" w:after="40"/>
        <w:jc w:val="left"/>
        <w:rPr>
          <w:rFonts w:ascii="Arial" w:hAnsi="Arial" w:cs="Arial"/>
          <w:sz w:val="18"/>
          <w:szCs w:val="18"/>
          <w:lang w:val="pt-BR"/>
        </w:rPr>
      </w:pPr>
      <w:bookmarkStart w:id="245" w:name="do|caI|ar3|al2|lid"/>
      <w:bookmarkEnd w:id="245"/>
      <w:r>
        <w:rPr>
          <w:rFonts w:eastAsia="Arial" w:cs="Arial" w:ascii="Arial" w:hAnsi="Arial"/>
          <w:color w:val="auto"/>
          <w:spacing w:val="0"/>
          <w:w w:val="100"/>
          <w:sz w:val="20"/>
          <w:szCs w:val="20"/>
          <w:u w:val="none"/>
          <w:lang w:val="ro-RO"/>
        </w:rPr>
        <w:t>echipamentul individual de protecție pentru mijloace de transport rutier;</w:t>
      </w:r>
    </w:p>
    <w:p>
      <w:pPr>
        <w:pStyle w:val="Normal"/>
        <w:keepNext w:val="false"/>
        <w:widowControl/>
        <w:numPr>
          <w:ilvl w:val="2"/>
          <w:numId w:val="1"/>
        </w:numPr>
        <w:spacing w:before="0" w:after="40"/>
        <w:jc w:val="left"/>
        <w:rPr>
          <w:rFonts w:ascii="Arial" w:hAnsi="Arial" w:cs="Arial"/>
          <w:sz w:val="18"/>
          <w:szCs w:val="18"/>
          <w:lang w:val="pt-BR"/>
        </w:rPr>
      </w:pPr>
      <w:bookmarkStart w:id="246" w:name="do|caI|ar3|al2|lie"/>
      <w:bookmarkEnd w:id="246"/>
      <w:r>
        <w:rPr>
          <w:rFonts w:eastAsia="Arial" w:cs="Arial" w:ascii="Arial" w:hAnsi="Arial"/>
          <w:color w:val="auto"/>
          <w:spacing w:val="0"/>
          <w:w w:val="100"/>
          <w:sz w:val="20"/>
          <w:szCs w:val="20"/>
          <w:u w:val="none"/>
          <w:lang w:val="ro-RO"/>
        </w:rPr>
        <w:t>echipamentul sportiv;</w:t>
      </w:r>
    </w:p>
    <w:p>
      <w:pPr>
        <w:pStyle w:val="Normal"/>
        <w:keepNext w:val="false"/>
        <w:widowControl/>
        <w:numPr>
          <w:ilvl w:val="2"/>
          <w:numId w:val="1"/>
        </w:numPr>
        <w:spacing w:before="0" w:after="40"/>
        <w:jc w:val="left"/>
        <w:rPr>
          <w:rFonts w:ascii="Arial" w:hAnsi="Arial" w:cs="Arial"/>
          <w:sz w:val="18"/>
          <w:szCs w:val="18"/>
          <w:lang w:val="pt-BR"/>
        </w:rPr>
      </w:pPr>
      <w:bookmarkStart w:id="247" w:name="do|caI|ar3|al2|lif"/>
      <w:bookmarkEnd w:id="247"/>
      <w:r>
        <w:rPr>
          <w:rFonts w:eastAsia="Arial" w:cs="Arial" w:ascii="Arial" w:hAnsi="Arial"/>
          <w:color w:val="auto"/>
          <w:spacing w:val="0"/>
          <w:w w:val="100"/>
          <w:sz w:val="20"/>
          <w:szCs w:val="20"/>
          <w:u w:val="none"/>
          <w:lang w:val="ro-RO"/>
        </w:rPr>
        <w:t>echipamentul de autoapărare sau de descurajare;</w:t>
      </w:r>
    </w:p>
    <w:p>
      <w:pPr>
        <w:pStyle w:val="Normal"/>
        <w:keepNext w:val="false"/>
        <w:widowControl/>
        <w:numPr>
          <w:ilvl w:val="2"/>
          <w:numId w:val="1"/>
        </w:numPr>
        <w:spacing w:before="0" w:after="120"/>
        <w:jc w:val="left"/>
        <w:rPr>
          <w:rFonts w:ascii="Arial" w:hAnsi="Arial" w:cs="Arial"/>
          <w:sz w:val="18"/>
          <w:szCs w:val="18"/>
          <w:lang w:val="pt-BR"/>
        </w:rPr>
      </w:pPr>
      <w:bookmarkStart w:id="248" w:name="do|caI|ar3|al2|lig"/>
      <w:bookmarkEnd w:id="248"/>
      <w:r>
        <w:rPr>
          <w:rFonts w:eastAsia="Arial" w:cs="Arial" w:ascii="Arial" w:hAnsi="Arial"/>
          <w:color w:val="auto"/>
          <w:spacing w:val="0"/>
          <w:w w:val="100"/>
          <w:sz w:val="20"/>
          <w:szCs w:val="20"/>
          <w:u w:val="none"/>
          <w:lang w:val="ro-RO"/>
        </w:rPr>
        <w:t>dispozitivele purtabile pentru detectarea și semnalizarea riscurilor și factorilor nocivi.</w:t>
      </w:r>
    </w:p>
    <w:p>
      <w:pPr>
        <w:pStyle w:val="Normal"/>
        <w:keepNext w:val="tru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1048/ 2006 – Art. 5, alin. 2)</w:t>
      </w:r>
      <w:r>
        <w:rPr>
          <w:rStyle w:val="tal1"/>
          <w:rFonts w:eastAsia="Arial" w:cs="Arial" w:ascii="Arial" w:hAnsi="Arial"/>
          <w:color w:val="auto"/>
          <w:spacing w:val="0"/>
          <w:w w:val="100"/>
          <w:sz w:val="20"/>
          <w:szCs w:val="20"/>
          <w:lang w:val="ro-RO"/>
        </w:rPr>
        <w:t xml:space="preserve"> Orice echipament individual de protecție trebuie să îndeplinească următoarele condiții:</w:t>
      </w:r>
    </w:p>
    <w:p>
      <w:pPr>
        <w:pStyle w:val="Normal"/>
        <w:keepNext w:val="false"/>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u w:val="none"/>
          <w:lang w:val="ro-RO"/>
        </w:rPr>
        <w:t>să fie corespunzător pentru riscurile implicate, fără să conducă el însuși la un risc mărit;</w:t>
      </w:r>
    </w:p>
    <w:p>
      <w:pPr>
        <w:pStyle w:val="Normal"/>
        <w:keepNext w:val="false"/>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u w:val="none"/>
          <w:lang w:val="ro-RO"/>
        </w:rPr>
        <w:t>să corespundă condițiilor existente la locul de muncă;</w:t>
      </w:r>
    </w:p>
    <w:p>
      <w:pPr>
        <w:pStyle w:val="Normal"/>
        <w:keepNext w:val="false"/>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să ia în considerare cerințele ergonomice și starea sănătății lucrătorului;</w:t>
      </w:r>
    </w:p>
    <w:p>
      <w:pPr>
        <w:pStyle w:val="Normal"/>
        <w:keepNext w:val="false"/>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u w:val="none"/>
          <w:lang w:val="ro-RO"/>
        </w:rPr>
        <w:t>să se potrivească în mod corect persoanei care îl poartă, după toate ajustările necesare.</w:t>
      </w:r>
    </w:p>
    <w:p>
      <w:pPr>
        <w:pStyle w:val="Normal"/>
        <w:keepNext w:val="fals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1048/ 2006 – Art. 6)</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În cazul în care prezența unor riscuri multiple impune purtarea simultană a mai multor echipamente individuale de protecție, aceste echipamente trebuie să fie compatibile și să își păstreze eficacitatea în raport cu riscul/ riscurile respectiv/ respective.</w:t>
      </w:r>
    </w:p>
    <w:p>
      <w:pPr>
        <w:pStyle w:val="Normal"/>
        <w:keepNext w:val="fals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1048/ 2006 – Art. 7)</w:t>
      </w:r>
      <w:r>
        <w:rPr>
          <w:rStyle w:val="tal1"/>
          <w:rFonts w:eastAsia="Arial" w:cs="Arial" w:ascii="Arial" w:hAnsi="Arial"/>
          <w:color w:val="auto"/>
          <w:spacing w:val="0"/>
          <w:w w:val="100"/>
          <w:sz w:val="20"/>
          <w:szCs w:val="20"/>
          <w:lang w:val="ro-RO"/>
        </w:rPr>
        <w:t xml:space="preserve"> </w:t>
      </w:r>
      <w:bookmarkStart w:id="249" w:name="do|caII|si1|ar7|pa1"/>
      <w:bookmarkEnd w:id="249"/>
      <w:r>
        <w:rPr>
          <w:rFonts w:eastAsia="Arial" w:cs="Arial" w:ascii="Arial" w:hAnsi="Arial"/>
          <w:color w:val="auto"/>
          <w:spacing w:val="0"/>
          <w:w w:val="100"/>
          <w:sz w:val="20"/>
          <w:szCs w:val="20"/>
          <w:u w:val="none"/>
          <w:lang w:val="ro-RO"/>
        </w:rPr>
        <w:t>Condițiile de utilizare a echipamentului individual de protecție, în special durata purtării, sunt determinate în funcție de gravitatea riscului, frecvența expunerii la risc, caracteristicile postului de lucru al fiecărui lucrător și de performanța echipamentului individual de protecție și sunt stabilite de angajator cu consultarea lucrătorului/ lucrătorilor desemnați, serviciul intern de prevenire, serviciul extern de prevenire, reprezentanții lucrătorilor, lucrătorilor.</w:t>
      </w:r>
    </w:p>
    <w:p>
      <w:pPr>
        <w:pStyle w:val="Normal"/>
        <w:keepNext w:val="fals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1048/ 2006 – Art. 11)</w:t>
      </w:r>
      <w:r>
        <w:rPr>
          <w:rStyle w:val="tal1"/>
          <w:rFonts w:eastAsia="Arial" w:cs="Arial" w:ascii="Arial" w:hAnsi="Arial"/>
          <w:color w:val="auto"/>
          <w:spacing w:val="0"/>
          <w:w w:val="100"/>
          <w:sz w:val="20"/>
          <w:szCs w:val="20"/>
          <w:lang w:val="ro-RO"/>
        </w:rPr>
        <w:t xml:space="preserve"> </w:t>
      </w:r>
      <w:bookmarkStart w:id="250" w:name="do|caII|si1|ar11|pa1"/>
      <w:bookmarkEnd w:id="250"/>
      <w:r>
        <w:rPr>
          <w:rFonts w:eastAsia="Arial" w:cs="Arial" w:ascii="Arial" w:hAnsi="Arial"/>
          <w:color w:val="auto"/>
          <w:spacing w:val="0"/>
          <w:w w:val="100"/>
          <w:sz w:val="20"/>
          <w:szCs w:val="20"/>
          <w:u w:val="none"/>
          <w:lang w:val="ro-RO"/>
        </w:rPr>
        <w:t>Angajatorul informează mai întâi lucrătorul despre riscurile împotriva cărora îl protejează purtarea echipamentului individual de protecție.</w:t>
      </w:r>
    </w:p>
    <w:p>
      <w:pPr>
        <w:pStyle w:val="Normal"/>
        <w:keepNext w:val="fals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H.G. 1048/ 2006 – Art. 12)</w:t>
      </w:r>
      <w:r>
        <w:rPr>
          <w:rStyle w:val="tal1"/>
          <w:rFonts w:eastAsia="Arial" w:cs="Arial" w:ascii="Arial" w:hAnsi="Arial"/>
          <w:color w:val="auto"/>
          <w:spacing w:val="0"/>
          <w:w w:val="100"/>
          <w:sz w:val="20"/>
          <w:szCs w:val="20"/>
          <w:lang w:val="ro-RO"/>
        </w:rPr>
        <w:t xml:space="preserve"> </w:t>
      </w:r>
      <w:bookmarkStart w:id="251" w:name="do|caII|si1|ar12|pa1"/>
      <w:bookmarkEnd w:id="251"/>
      <w:r>
        <w:rPr>
          <w:rFonts w:eastAsia="Arial" w:cs="Arial" w:ascii="Arial" w:hAnsi="Arial"/>
          <w:color w:val="auto"/>
          <w:spacing w:val="0"/>
          <w:w w:val="100"/>
          <w:sz w:val="20"/>
          <w:szCs w:val="20"/>
          <w:u w:val="none"/>
          <w:lang w:val="ro-RO"/>
        </w:rPr>
        <w:t>Angajatorul asigură instruirea lucrătorului și, dacă este cazul, organizează antrenamente pentru modul de purtare a echipamentului individual de protecție.</w:t>
      </w:r>
    </w:p>
    <w:p>
      <w:pPr>
        <w:pStyle w:val="Normal"/>
        <w:keepNext w:val="false"/>
        <w:widowControl/>
        <w:numPr>
          <w:ilvl w:val="0"/>
          <w:numId w:val="1"/>
        </w:numPr>
        <w:spacing w:before="120" w:after="60"/>
        <w:jc w:val="left"/>
        <w:rPr>
          <w:rStyle w:val="tal1"/>
          <w:rFonts w:ascii="Arial" w:hAnsi="Arial" w:cs="Arial"/>
          <w:sz w:val="18"/>
          <w:szCs w:val="18"/>
          <w:lang w:val="de-DE"/>
        </w:rPr>
      </w:pPr>
      <w:r>
        <w:rPr>
          <w:rFonts w:eastAsia="Arial" w:cs="Arial" w:ascii="Arial" w:hAnsi="Arial"/>
          <w:i/>
          <w:color w:val="auto"/>
          <w:spacing w:val="0"/>
          <w:w w:val="100"/>
          <w:sz w:val="20"/>
          <w:szCs w:val="20"/>
          <w:lang w:val="ro-RO"/>
        </w:rPr>
        <w:t>(Preluare din H.G. 1048/ 2006 – Art. 13)</w:t>
      </w:r>
      <w:r>
        <w:rPr>
          <w:rStyle w:val="tal1"/>
          <w:rFonts w:eastAsia="Arial" w:cs="Arial" w:ascii="Arial" w:hAnsi="Arial"/>
          <w:color w:val="auto"/>
          <w:spacing w:val="0"/>
          <w:w w:val="100"/>
          <w:sz w:val="20"/>
          <w:szCs w:val="20"/>
          <w:lang w:val="ro-RO"/>
        </w:rPr>
        <w:t xml:space="preserve"> </w:t>
      </w:r>
      <w:bookmarkStart w:id="252" w:name="do|caII|si1|ar13|al1"/>
      <w:bookmarkEnd w:id="252"/>
      <w:r>
        <w:rPr>
          <w:rFonts w:eastAsia="Arial" w:cs="Arial" w:ascii="Arial" w:hAnsi="Arial"/>
          <w:color w:val="auto"/>
          <w:spacing w:val="0"/>
          <w:w w:val="100"/>
          <w:sz w:val="20"/>
          <w:szCs w:val="20"/>
          <w:u w:val="none"/>
          <w:lang w:val="ro-RO"/>
        </w:rPr>
        <w:t xml:space="preserve">(1) </w:t>
      </w:r>
      <w:r>
        <w:rPr>
          <w:rStyle w:val="tal1"/>
          <w:rFonts w:eastAsia="Arial" w:cs="Arial" w:ascii="Arial" w:hAnsi="Arial"/>
          <w:color w:val="auto"/>
          <w:spacing w:val="0"/>
          <w:w w:val="100"/>
          <w:sz w:val="20"/>
          <w:szCs w:val="20"/>
          <w:lang w:val="ro-RO"/>
        </w:rPr>
        <w:t>Echipamentul individual de protecție poate fi utilizat numai în scopurile specificate și în conformitate cu fișa de instrucțiuni, cu excepția împrejurărilor specifice și excepționale.</w:t>
      </w:r>
    </w:p>
    <w:p>
      <w:pPr>
        <w:pStyle w:val="Normal"/>
        <w:keepNext w:val="false"/>
        <w:widowControl/>
        <w:spacing w:before="0" w:after="120"/>
        <w:ind w:hanging="0"/>
        <w:jc w:val="left"/>
        <w:rPr>
          <w:rStyle w:val="tal1"/>
          <w:rFonts w:ascii="Arial" w:hAnsi="Arial" w:cs="Arial"/>
          <w:sz w:val="18"/>
          <w:szCs w:val="18"/>
          <w:lang w:val="de-DE"/>
        </w:rPr>
      </w:pPr>
      <w:bookmarkStart w:id="253" w:name="do|caII|si1|ar13|al2"/>
      <w:bookmarkEnd w:id="253"/>
      <w:r>
        <w:rPr>
          <w:rFonts w:eastAsia="Arial" w:cs="Arial" w:ascii="Arial" w:hAnsi="Arial"/>
          <w:color w:val="auto"/>
          <w:spacing w:val="0"/>
          <w:w w:val="100"/>
          <w:sz w:val="20"/>
          <w:szCs w:val="20"/>
          <w:u w:val="none"/>
          <w:lang w:val="ro-RO"/>
        </w:rPr>
        <w:t xml:space="preserve">(2) </w:t>
      </w:r>
      <w:r>
        <w:rPr>
          <w:rStyle w:val="tal1"/>
          <w:rFonts w:eastAsia="Arial" w:cs="Arial" w:ascii="Arial" w:hAnsi="Arial"/>
          <w:color w:val="auto"/>
          <w:spacing w:val="0"/>
          <w:w w:val="100"/>
          <w:sz w:val="20"/>
          <w:szCs w:val="20"/>
          <w:lang w:val="ro-RO"/>
        </w:rPr>
        <w:t>Instrucțiunile trebuie să fie pe înțelesul lucrătorilor.</w:t>
      </w:r>
    </w:p>
    <w:p>
      <w:pPr>
        <w:pStyle w:val="Normal"/>
        <w:keepNext w:val="fals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1048/ 2006 – Art. 14) </w:t>
      </w:r>
      <w:bookmarkStart w:id="254" w:name="do|caII|si2|ar14|al1"/>
      <w:bookmarkEnd w:id="254"/>
      <w:r>
        <w:rPr>
          <w:rFonts w:eastAsia="Arial" w:cs="Arial" w:ascii="Arial" w:hAnsi="Arial"/>
          <w:color w:val="auto"/>
          <w:spacing w:val="0"/>
          <w:w w:val="100"/>
          <w:sz w:val="20"/>
          <w:szCs w:val="20"/>
          <w:u w:val="none"/>
          <w:lang w:val="ro-RO"/>
        </w:rPr>
        <w:t>(1)</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Înainte de a alege echipamentul individual de protecție, angajatorul trebuie să evalueze dacă echipamentul individual de protecție pe care intenționează să îl folosească îndeplinește cerințele </w:t>
      </w:r>
      <w:r>
        <w:rPr>
          <w:rStyle w:val="tal1"/>
          <w:rFonts w:eastAsia="Arial" w:cs="Arial" w:ascii="Arial" w:hAnsi="Arial"/>
          <w:i/>
          <w:color w:val="auto"/>
          <w:spacing w:val="0"/>
          <w:w w:val="100"/>
          <w:sz w:val="20"/>
          <w:szCs w:val="20"/>
          <w:lang w:val="ro-RO"/>
        </w:rPr>
        <w:t>H.G. 1048/ 2006 – art. 5, 6.</w:t>
      </w:r>
    </w:p>
    <w:p>
      <w:pPr>
        <w:pStyle w:val="Normal"/>
        <w:keepNext w:val="true"/>
        <w:widowControl/>
        <w:spacing w:before="0" w:after="60"/>
        <w:ind w:hanging="0"/>
        <w:jc w:val="left"/>
        <w:rPr>
          <w:rFonts w:ascii="Arial" w:hAnsi="Arial" w:cs="Arial"/>
          <w:sz w:val="18"/>
          <w:szCs w:val="18"/>
          <w:lang w:val="ro-RO"/>
        </w:rPr>
      </w:pPr>
      <w:r>
        <w:rPr>
          <w:rStyle w:val="al1"/>
          <w:rFonts w:eastAsia="Arial" w:cs="Arial" w:ascii="Arial" w:hAnsi="Arial"/>
          <w:color w:val="auto"/>
          <w:spacing w:val="0"/>
          <w:w w:val="100"/>
          <w:sz w:val="20"/>
          <w:szCs w:val="20"/>
          <w:lang w:val="ro-RO"/>
        </w:rPr>
        <w:t xml:space="preserve">(2) </w:t>
      </w:r>
      <w:r>
        <w:rPr>
          <w:rStyle w:val="tal1"/>
          <w:rFonts w:eastAsia="Arial" w:cs="Arial" w:ascii="Arial" w:hAnsi="Arial"/>
          <w:color w:val="auto"/>
          <w:spacing w:val="0"/>
          <w:w w:val="100"/>
          <w:sz w:val="20"/>
          <w:szCs w:val="20"/>
          <w:lang w:val="ro-RO"/>
        </w:rPr>
        <w:t>Această evaluare cuprinde:</w:t>
      </w:r>
    </w:p>
    <w:p>
      <w:pPr>
        <w:pStyle w:val="Normal"/>
        <w:keepNext w:val="false"/>
        <w:widowControl/>
        <w:numPr>
          <w:ilvl w:val="0"/>
          <w:numId w:val="58"/>
        </w:numPr>
        <w:spacing w:before="0" w:after="40"/>
        <w:jc w:val="left"/>
        <w:rPr>
          <w:rFonts w:ascii="Arial" w:hAnsi="Arial" w:cs="Arial"/>
          <w:sz w:val="18"/>
          <w:szCs w:val="18"/>
          <w:lang w:val="ro-RO"/>
        </w:rPr>
      </w:pPr>
      <w:bookmarkStart w:id="255" w:name="do|caII|si2|ar14|al2|lia"/>
      <w:bookmarkEnd w:id="255"/>
      <w:r>
        <w:rPr>
          <w:rFonts w:eastAsia="Arial" w:cs="Arial" w:ascii="Arial" w:hAnsi="Arial"/>
          <w:color w:val="auto"/>
          <w:spacing w:val="0"/>
          <w:w w:val="100"/>
          <w:sz w:val="20"/>
          <w:szCs w:val="20"/>
          <w:u w:val="none"/>
          <w:lang w:val="ro-RO"/>
        </w:rPr>
        <w:t>analiza și evaluarea riscurilor care nu pot fi evitate prin alte mijloace;</w:t>
      </w:r>
    </w:p>
    <w:p>
      <w:pPr>
        <w:pStyle w:val="Normal"/>
        <w:keepNext w:val="false"/>
        <w:widowControl/>
        <w:numPr>
          <w:ilvl w:val="0"/>
          <w:numId w:val="58"/>
        </w:numPr>
        <w:spacing w:before="0" w:after="40"/>
        <w:jc w:val="left"/>
        <w:rPr>
          <w:rFonts w:ascii="Arial" w:hAnsi="Arial" w:cs="Arial"/>
          <w:sz w:val="18"/>
          <w:szCs w:val="18"/>
          <w:lang w:val="ro-RO"/>
        </w:rPr>
      </w:pPr>
      <w:bookmarkStart w:id="256" w:name="do|caII|si2|ar14|al2|lib"/>
      <w:bookmarkEnd w:id="256"/>
      <w:r>
        <w:rPr>
          <w:rFonts w:eastAsia="Arial" w:cs="Arial" w:ascii="Arial" w:hAnsi="Arial"/>
          <w:color w:val="auto"/>
          <w:spacing w:val="0"/>
          <w:w w:val="100"/>
          <w:sz w:val="20"/>
          <w:szCs w:val="20"/>
          <w:u w:val="none"/>
          <w:lang w:val="ro-RO"/>
        </w:rPr>
        <w:t>definirea caracteristicilor pe care trebuie să le posede echipamentul individual de protecție pentru a fi eficace împotriva riscurilor prevăzute la lit. a), luându-se în considerare orice riscuri pe care le poate crea echipamentul în sine;</w:t>
      </w:r>
    </w:p>
    <w:p>
      <w:pPr>
        <w:pStyle w:val="Normal"/>
        <w:keepNext w:val="false"/>
        <w:widowControl/>
        <w:numPr>
          <w:ilvl w:val="0"/>
          <w:numId w:val="58"/>
        </w:numPr>
        <w:spacing w:before="0" w:after="120"/>
        <w:jc w:val="left"/>
        <w:rPr>
          <w:rStyle w:val="tli1"/>
          <w:rFonts w:ascii="Arial" w:hAnsi="Arial" w:cs="Arial"/>
          <w:sz w:val="18"/>
          <w:szCs w:val="18"/>
          <w:lang w:val="it-CH"/>
        </w:rPr>
      </w:pPr>
      <w:bookmarkStart w:id="257" w:name="do|caII|si2|ar14|al2|lic"/>
      <w:bookmarkEnd w:id="257"/>
      <w:r>
        <w:rPr>
          <w:rFonts w:eastAsia="Arial" w:cs="Arial" w:ascii="Arial" w:hAnsi="Arial"/>
          <w:color w:val="auto"/>
          <w:spacing w:val="0"/>
          <w:w w:val="100"/>
          <w:sz w:val="20"/>
          <w:szCs w:val="20"/>
          <w:u w:val="none"/>
          <w:lang w:val="ro-RO"/>
        </w:rPr>
        <w:t>compararea caracteristicilor echipamentului individual de protecție disponibil cu caracteristicile prevăzute la lit. b).</w:t>
      </w:r>
    </w:p>
    <w:p>
      <w:pPr>
        <w:pStyle w:val="Normal"/>
        <w:keepNext w:val="tru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(Preluare din Ordinul 427/ 2002 – Anexa 2)</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u w:val="none"/>
          <w:lang w:val="ro-RO"/>
        </w:rPr>
        <w:t>Trusele sanitare de acordare a primului ajutor medical vor fi folosite astfel:</w:t>
      </w:r>
    </w:p>
    <w:p>
      <w:pPr>
        <w:pStyle w:val="Normal"/>
        <w:keepNext w:val="true"/>
        <w:widowControl/>
        <w:spacing w:before="0" w:after="6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Activități industriale, agricole și de prestări de servicii:</w:t>
      </w:r>
    </w:p>
    <w:p>
      <w:pPr>
        <w:pStyle w:val="Normal"/>
        <w:keepNext w:val="false"/>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în secții de activitate cu mai mult de 5 persoane - una la cel mult 25 de persoane;</w:t>
      </w:r>
    </w:p>
    <w:p>
      <w:pPr>
        <w:pStyle w:val="Normal"/>
        <w:keepNext w:val="false"/>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activități cu locuri de muncă dispersate, indiferent de numărul de angajați;</w:t>
      </w:r>
    </w:p>
    <w:p>
      <w:pPr>
        <w:pStyle w:val="Normal"/>
        <w:keepNext w:val="false"/>
        <w:widowControl/>
        <w:numPr>
          <w:ilvl w:val="2"/>
          <w:numId w:val="1"/>
        </w:numPr>
        <w:spacing w:before="0" w:after="120"/>
        <w:jc w:val="left"/>
        <w:rPr>
          <w:rFonts w:ascii="Arial" w:hAnsi="Arial" w:cs="Arial"/>
          <w:sz w:val="18"/>
          <w:szCs w:val="18"/>
          <w:lang w:val="ro-RO"/>
        </w:rPr>
      </w:pPr>
      <w:r>
        <w:rPr>
          <w:rFonts w:eastAsia="Arial" w:cs="Arial" w:ascii="Arial" w:hAnsi="Arial"/>
          <w:color w:val="auto"/>
          <w:spacing w:val="0"/>
          <w:w w:val="100"/>
          <w:sz w:val="20"/>
          <w:szCs w:val="20"/>
          <w:lang w:val="ro-RO"/>
        </w:rPr>
        <w:t>mijloace de transport în comun, altele decât auto.</w:t>
      </w:r>
    </w:p>
    <w:p>
      <w:pPr>
        <w:pStyle w:val="Normal"/>
        <w:keepNext w:val="true"/>
        <w:widowControl/>
        <w:spacing w:before="0" w:after="60"/>
        <w:ind w:hanging="0"/>
        <w:jc w:val="left"/>
        <w:rPr>
          <w:rFonts w:ascii="Arial" w:hAnsi="Arial" w:cs="Arial"/>
          <w:sz w:val="18"/>
          <w:szCs w:val="18"/>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Activitate de comerț:</w:t>
      </w:r>
    </w:p>
    <w:p>
      <w:pPr>
        <w:pStyle w:val="Normal"/>
        <w:keepNext w:val="false"/>
        <w:widowControl/>
        <w:numPr>
          <w:ilvl w:val="0"/>
          <w:numId w:val="1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spații comerciale care permit accesul direct al clienților la mărfurile expuse;</w:t>
      </w:r>
    </w:p>
    <w:p>
      <w:pPr>
        <w:pStyle w:val="Normal"/>
        <w:keepNext w:val="false"/>
        <w:widowControl/>
        <w:numPr>
          <w:ilvl w:val="0"/>
          <w:numId w:val="1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spații comerciale organizate pe subunități pentru prezentare și desfacere;</w:t>
      </w:r>
    </w:p>
    <w:p>
      <w:pPr>
        <w:pStyle w:val="Normal"/>
        <w:keepNext w:val="false"/>
        <w:widowControl/>
        <w:numPr>
          <w:ilvl w:val="0"/>
          <w:numId w:val="15"/>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piețe agroalimentare;</w:t>
      </w:r>
    </w:p>
    <w:p>
      <w:pPr>
        <w:pStyle w:val="Normal"/>
        <w:keepNext w:val="false"/>
        <w:widowControl/>
        <w:numPr>
          <w:ilvl w:val="0"/>
          <w:numId w:val="15"/>
        </w:numPr>
        <w:spacing w:before="0" w:after="120"/>
        <w:jc w:val="left"/>
        <w:rPr>
          <w:rFonts w:ascii="Arial" w:hAnsi="Arial" w:cs="Arial"/>
          <w:sz w:val="18"/>
          <w:szCs w:val="18"/>
          <w:lang w:val="pt-PT"/>
        </w:rPr>
      </w:pPr>
      <w:r>
        <w:rPr>
          <w:rFonts w:eastAsia="Arial" w:cs="Arial" w:ascii="Arial" w:hAnsi="Arial"/>
          <w:color w:val="auto"/>
          <w:spacing w:val="0"/>
          <w:w w:val="100"/>
          <w:sz w:val="20"/>
          <w:szCs w:val="20"/>
          <w:lang w:val="ro-RO"/>
        </w:rPr>
        <w:t>stații de distribuire a carburanților.</w:t>
      </w:r>
    </w:p>
    <w:p>
      <w:pPr>
        <w:pStyle w:val="Normal"/>
        <w:keepNext w:val="true"/>
        <w:widowControl/>
        <w:spacing w:before="0" w:after="60"/>
        <w:ind w:hanging="0"/>
        <w:jc w:val="left"/>
        <w:rPr>
          <w:rFonts w:ascii="Arial" w:hAnsi="Arial" w:cs="Arial"/>
          <w:sz w:val="18"/>
          <w:szCs w:val="18"/>
          <w:lang w:val="fr-FR"/>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Activități de învățământ, proiectare-cercetare:</w:t>
      </w:r>
    </w:p>
    <w:p>
      <w:pPr>
        <w:pStyle w:val="Normal"/>
        <w:keepNext w:val="false"/>
        <w:widowControl/>
        <w:numPr>
          <w:ilvl w:val="0"/>
          <w:numId w:val="16"/>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grădinițe, școli, alte instituții de învățământ care nu dispun de cabinet medical propriu - cel puțin una la 50 de elevi;</w:t>
      </w:r>
    </w:p>
    <w:p>
      <w:pPr>
        <w:pStyle w:val="Normal"/>
        <w:keepNext w:val="false"/>
        <w:widowControl/>
        <w:numPr>
          <w:ilvl w:val="0"/>
          <w:numId w:val="16"/>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ateliere școlare, săli de sport;</w:t>
      </w:r>
    </w:p>
    <w:p>
      <w:pPr>
        <w:pStyle w:val="Normal"/>
        <w:keepNext w:val="false"/>
        <w:widowControl/>
        <w:numPr>
          <w:ilvl w:val="0"/>
          <w:numId w:val="16"/>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cămine și internate;</w:t>
      </w:r>
    </w:p>
    <w:p>
      <w:pPr>
        <w:pStyle w:val="Normal"/>
        <w:keepNext w:val="false"/>
        <w:widowControl/>
        <w:numPr>
          <w:ilvl w:val="0"/>
          <w:numId w:val="16"/>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alte activități de proiectare-cercetare - cel puțin una la 25 de persoane.</w:t>
      </w:r>
    </w:p>
    <w:p>
      <w:pPr>
        <w:pStyle w:val="Normal"/>
        <w:keepNext w:val="true"/>
        <w:widowControl/>
        <w:spacing w:before="0" w:after="60"/>
        <w:ind w:hanging="0"/>
        <w:jc w:val="left"/>
        <w:rPr>
          <w:rFonts w:ascii="Arial" w:hAnsi="Arial" w:cs="Arial"/>
          <w:sz w:val="18"/>
          <w:szCs w:val="18"/>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Activități culturale și recreative:</w:t>
      </w:r>
    </w:p>
    <w:p>
      <w:pPr>
        <w:pStyle w:val="Normal"/>
        <w:keepNext w:val="false"/>
        <w:widowControl/>
        <w:numPr>
          <w:ilvl w:val="0"/>
          <w:numId w:val="17"/>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săli de spectacole - una la cel puțin 100 de locuri;</w:t>
      </w:r>
    </w:p>
    <w:p>
      <w:pPr>
        <w:pStyle w:val="Normal"/>
        <w:keepNext w:val="false"/>
        <w:widowControl/>
        <w:numPr>
          <w:ilvl w:val="0"/>
          <w:numId w:val="17"/>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săli de sport sau de întreținere fizică, altele decât cele din instituțiile de învățământ;</w:t>
      </w:r>
    </w:p>
    <w:p>
      <w:pPr>
        <w:pStyle w:val="Normal"/>
        <w:keepNext w:val="true"/>
        <w:widowControl/>
        <w:numPr>
          <w:ilvl w:val="0"/>
          <w:numId w:val="1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cluburi, alte spații pentru activități de divertisment cu cel puțin 10 locuri;</w:t>
      </w:r>
    </w:p>
    <w:p>
      <w:pPr>
        <w:pStyle w:val="Normal"/>
        <w:keepNext w:val="true"/>
        <w:widowControl/>
        <w:numPr>
          <w:ilvl w:val="0"/>
          <w:numId w:val="17"/>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baruri, restaurante, hoteluri, moteluri, pensiuni, unități agroturistice.</w:t>
      </w:r>
    </w:p>
    <w:p>
      <w:pPr>
        <w:pStyle w:val="Normal"/>
        <w:keepNext w:val="true"/>
        <w:widowControl/>
        <w:numPr>
          <w:ilvl w:val="0"/>
          <w:numId w:val="1"/>
        </w:numPr>
        <w:spacing w:before="120" w:after="120"/>
        <w:jc w:val="left"/>
        <w:rPr>
          <w:rFonts w:ascii="Arial" w:hAnsi="Arial" w:cs="Arial"/>
          <w:sz w:val="18"/>
          <w:szCs w:val="18"/>
          <w:lang w:val="de-DE"/>
        </w:rPr>
      </w:pPr>
      <w:r>
        <w:rPr>
          <w:rFonts w:eastAsia="Arial" w:cs="Arial" w:ascii="Arial" w:hAnsi="Arial"/>
          <w:i/>
          <w:color w:val="auto"/>
          <w:spacing w:val="0"/>
          <w:w w:val="100"/>
          <w:sz w:val="20"/>
          <w:szCs w:val="20"/>
          <w:lang w:val="ro-RO"/>
        </w:rPr>
        <w:t>(Preluare din Ordinul 427/ 2002 – Anexa 3)</w:t>
      </w:r>
      <w:r>
        <w:rPr>
          <w:rStyle w:val="tal1"/>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Conținutul minim obligatoriu al trusei sanitare:</w:t>
      </w:r>
    </w:p>
    <w:tbl>
      <w:tblPr>
        <w:tblW w:w="5000" w:type="pct"/>
        <w:jc w:val="left"/>
        <w:tblInd w:w="0" w:type="dxa"/>
        <w:tblLayout w:type="fixed"/>
        <w:tblCellMar>
          <w:top w:w="17" w:type="dxa"/>
          <w:left w:w="108" w:type="dxa"/>
          <w:bottom w:w="17" w:type="dxa"/>
          <w:right w:w="108" w:type="dxa"/>
        </w:tblCellMar>
        <w:tblLook w:noHBand="0" w:noVBand="0" w:firstColumn="0" w:lastRow="0" w:lastColumn="0" w:firstRow="0" w:val="0000"/>
      </w:tblPr>
      <w:tblGrid>
        <w:gridCol w:w="4372"/>
        <w:gridCol w:w="877"/>
        <w:gridCol w:w="3177"/>
        <w:gridCol w:w="929"/>
      </w:tblGrid>
      <w:tr>
        <w:trPr>
          <w:cantSplit/>
          <w:tblHeader w:val="true"/>
          <w:trHeight w:val="206" w:hRule="atLeast"/>
        </w:trPr>
        <w:tc>
          <w:tcPr>
            <w:tcW w:w="4372"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widowControl/>
              <w:spacing w:before="0" w:after="0"/>
              <w:ind w:left="80"/>
              <w:jc w:val="center"/>
              <w:rPr>
                <w:rFonts w:ascii="Arial" w:hAnsi="Arial" w:cs="Arial"/>
                <w:b/>
                <w:sz w:val="18"/>
                <w:szCs w:val="18"/>
              </w:rPr>
            </w:pPr>
            <w:r>
              <w:rPr>
                <w:rFonts w:eastAsia="Arial" w:cs="Arial" w:ascii="Arial" w:hAnsi="Arial"/>
                <w:b/>
                <w:color w:val="auto"/>
                <w:spacing w:val="0"/>
                <w:w w:val="100"/>
                <w:sz w:val="20"/>
                <w:szCs w:val="20"/>
                <w:lang w:val="ro-RO"/>
              </w:rPr>
              <w:t>Denumirea materialului</w:t>
            </w:r>
          </w:p>
        </w:tc>
        <w:tc>
          <w:tcPr>
            <w:tcW w:w="877"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Nr. bucăți</w:t>
            </w:r>
          </w:p>
        </w:tc>
        <w:tc>
          <w:tcPr>
            <w:tcW w:w="3177"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widowControl/>
              <w:spacing w:before="0" w:after="0"/>
              <w:ind w:left="80"/>
              <w:jc w:val="center"/>
              <w:rPr>
                <w:rFonts w:ascii="Arial" w:hAnsi="Arial" w:cs="Arial"/>
                <w:b/>
                <w:sz w:val="18"/>
                <w:szCs w:val="18"/>
              </w:rPr>
            </w:pPr>
            <w:r>
              <w:rPr>
                <w:rFonts w:eastAsia="Arial" w:cs="Arial" w:ascii="Arial" w:hAnsi="Arial"/>
                <w:b/>
                <w:color w:val="auto"/>
                <w:spacing w:val="0"/>
                <w:w w:val="100"/>
                <w:sz w:val="20"/>
                <w:szCs w:val="20"/>
                <w:lang w:val="ro-RO"/>
              </w:rPr>
              <w:t>Denumirea materialului</w:t>
            </w:r>
          </w:p>
        </w:tc>
        <w:tc>
          <w:tcPr>
            <w:tcW w:w="929"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Nr. bucăți</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lang w:val="it-CH"/>
              </w:rPr>
            </w:pPr>
            <w:r>
              <w:rPr>
                <w:rFonts w:eastAsia="Arial" w:cs="Arial" w:ascii="Arial" w:hAnsi="Arial"/>
                <w:color w:val="auto"/>
                <w:spacing w:val="0"/>
                <w:w w:val="100"/>
                <w:sz w:val="20"/>
                <w:szCs w:val="20"/>
                <w:lang w:val="ro-RO"/>
              </w:rPr>
              <w:t>Cutie din material plastic, etanșă, cu colțuri rotunjite</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Ace de siguranță</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12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Foarfece cu vârfuri boante</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Leucoplast 5 cm/ 3 m</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Garou 50 cm</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Leucoplast 2,5 cm/ 2,5 m</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lang w:val="es-ES_tradnl"/>
              </w:rPr>
            </w:pPr>
            <w:r>
              <w:rPr>
                <w:rFonts w:eastAsia="Arial" w:cs="Arial" w:ascii="Arial" w:hAnsi="Arial"/>
                <w:color w:val="auto"/>
                <w:spacing w:val="0"/>
                <w:w w:val="100"/>
                <w:sz w:val="20"/>
                <w:szCs w:val="20"/>
                <w:lang w:val="ro-RO"/>
              </w:rPr>
              <w:t>Deschizător de gură din material plastic</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Alcool sanitar 200 ml</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lang w:val="it-CH"/>
              </w:rPr>
            </w:pPr>
            <w:r>
              <w:rPr>
                <w:rFonts w:eastAsia="Arial" w:cs="Arial" w:ascii="Arial" w:hAnsi="Arial"/>
                <w:color w:val="auto"/>
                <w:spacing w:val="0"/>
                <w:w w:val="100"/>
                <w:sz w:val="20"/>
                <w:szCs w:val="20"/>
                <w:lang w:val="ro-RO"/>
              </w:rPr>
              <w:t>Dispozitiv de respirație gură la gură</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ight="-108"/>
              <w:rPr>
                <w:rFonts w:ascii="Arial" w:hAnsi="Arial" w:cs="Arial"/>
                <w:sz w:val="18"/>
                <w:szCs w:val="18"/>
                <w:lang w:val="it-CH"/>
              </w:rPr>
            </w:pPr>
            <w:r>
              <w:rPr>
                <w:rFonts w:eastAsia="Arial" w:cs="Arial" w:ascii="Arial" w:hAnsi="Arial"/>
                <w:color w:val="auto"/>
                <w:spacing w:val="0"/>
                <w:w w:val="100"/>
                <w:sz w:val="20"/>
                <w:szCs w:val="20"/>
                <w:lang w:val="ro-RO"/>
              </w:rPr>
              <w:t>Comprese sterile 10 cm/ 8 cm x10 buc</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10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Pipă Guedel mărimea 4</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Pansament individual 2 cm/ 6 cm</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10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Pipă Guedel mărimea 10</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lang w:val="it-CH"/>
              </w:rPr>
            </w:pPr>
            <w:r>
              <w:rPr>
                <w:rFonts w:eastAsia="Arial" w:cs="Arial" w:ascii="Arial" w:hAnsi="Arial"/>
                <w:color w:val="auto"/>
                <w:spacing w:val="0"/>
                <w:w w:val="100"/>
                <w:sz w:val="20"/>
                <w:szCs w:val="20"/>
                <w:lang w:val="ro-RO"/>
              </w:rPr>
              <w:t>Pansament cu rivanol 6 cm/ 10 cm</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5 buc</w:t>
            </w:r>
          </w:p>
        </w:tc>
      </w:tr>
      <w:tr>
        <w:trPr>
          <w:cantSplit/>
          <w:trHeight w:val="24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Mănuși de examinare, pereche</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4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Plasture 6 cm/ 50 cm</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Pahare de unică folosință</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5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Creion</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lang w:val="fr-FR"/>
              </w:rPr>
            </w:pPr>
            <w:r>
              <w:rPr>
                <w:rFonts w:eastAsia="Arial" w:cs="Arial" w:ascii="Arial" w:hAnsi="Arial"/>
                <w:color w:val="auto"/>
                <w:spacing w:val="0"/>
                <w:w w:val="100"/>
                <w:sz w:val="20"/>
                <w:szCs w:val="20"/>
                <w:lang w:val="ro-RO"/>
              </w:rPr>
              <w:t>Batiste de hârtie cu soluție dezinfectantă</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10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Caiet a 50 de pagini</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r>
      <w:tr>
        <w:trPr>
          <w:cantSplit/>
          <w:trHeight w:val="70"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Atele din material plastic</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2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lang w:val="fr-FR"/>
              </w:rPr>
            </w:pPr>
            <w:r>
              <w:rPr>
                <w:rFonts w:eastAsia="Arial" w:cs="Arial" w:ascii="Arial" w:hAnsi="Arial"/>
                <w:color w:val="auto"/>
                <w:spacing w:val="0"/>
                <w:w w:val="100"/>
                <w:sz w:val="20"/>
                <w:szCs w:val="20"/>
                <w:lang w:val="ro-RO"/>
              </w:rPr>
              <w:t>Broșură cu instrucțiuni de prim ajutor</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lang w:val="it-CH"/>
              </w:rPr>
            </w:pPr>
            <w:r>
              <w:rPr>
                <w:rFonts w:eastAsia="Arial" w:cs="Arial" w:ascii="Arial" w:hAnsi="Arial"/>
                <w:color w:val="auto"/>
                <w:spacing w:val="0"/>
                <w:w w:val="100"/>
                <w:sz w:val="20"/>
                <w:szCs w:val="20"/>
                <w:lang w:val="ro-RO"/>
              </w:rPr>
              <w:t>Feși din tifon mici 5 cm/ 4 m</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5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Rivanol soluție 1</w:t>
            </w:r>
            <w:r>
              <w:rPr>
                <w:rFonts w:eastAsia="Arial" w:cs="Arial" w:ascii="Arial" w:hAnsi="Arial"/>
                <w:color w:val="auto"/>
                <w:spacing w:val="0"/>
                <w:w w:val="100"/>
                <w:sz w:val="20"/>
                <w:szCs w:val="20"/>
                <w:vertAlign w:val="superscript"/>
                <w:lang w:val="ro-RO"/>
              </w:rPr>
              <w:t>0</w:t>
            </w:r>
            <w:r>
              <w:rPr>
                <w:rFonts w:eastAsia="Arial" w:cs="Arial" w:ascii="Arial" w:hAnsi="Arial"/>
                <w:color w:val="auto"/>
                <w:spacing w:val="0"/>
                <w:w w:val="100"/>
                <w:sz w:val="20"/>
                <w:szCs w:val="20"/>
                <w:lang w:val="ro-RO"/>
              </w:rPr>
              <w:t>/</w:t>
            </w:r>
            <w:r>
              <w:rPr>
                <w:rFonts w:eastAsia="Arial" w:cs="Arial" w:ascii="Arial" w:hAnsi="Arial"/>
                <w:color w:val="auto"/>
                <w:spacing w:val="0"/>
                <w:w w:val="100"/>
                <w:sz w:val="20"/>
                <w:szCs w:val="20"/>
                <w:vertAlign w:val="subscript"/>
                <w:lang w:val="ro-RO"/>
              </w:rPr>
              <w:t>00</w:t>
            </w:r>
            <w:r>
              <w:rPr>
                <w:rFonts w:eastAsia="Arial" w:cs="Arial" w:ascii="Arial" w:hAnsi="Arial"/>
                <w:color w:val="auto"/>
                <w:spacing w:val="0"/>
                <w:w w:val="100"/>
                <w:sz w:val="20"/>
                <w:szCs w:val="20"/>
                <w:lang w:val="ro-RO"/>
              </w:rPr>
              <w:t>, 200 ml</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lang w:val="it-CH"/>
              </w:rPr>
            </w:pPr>
            <w:r>
              <w:rPr>
                <w:rFonts w:eastAsia="Arial" w:cs="Arial" w:ascii="Arial" w:hAnsi="Arial"/>
                <w:color w:val="auto"/>
                <w:spacing w:val="0"/>
                <w:w w:val="100"/>
                <w:sz w:val="20"/>
                <w:szCs w:val="20"/>
                <w:lang w:val="ro-RO"/>
              </w:rPr>
              <w:t>Feși din tifon mari 10 cm/ 5 m</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3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Apă oxigenată sau perogen</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Bandaj triunghiular l = 80 mm</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2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rPr>
            </w:pPr>
            <w:r>
              <w:rPr>
                <w:rFonts w:eastAsia="Arial" w:cs="Arial" w:ascii="Arial" w:hAnsi="Arial"/>
                <w:color w:val="auto"/>
                <w:spacing w:val="0"/>
                <w:w w:val="100"/>
                <w:sz w:val="20"/>
                <w:szCs w:val="20"/>
                <w:lang w:val="ro-RO"/>
              </w:rPr>
              <w:t>Alcool iodat 200 ml</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1 buc</w:t>
            </w:r>
          </w:p>
        </w:tc>
      </w:tr>
      <w:tr>
        <w:trPr>
          <w:cantSplit/>
          <w:trHeight w:val="96" w:hRule="atLeast"/>
        </w:trPr>
        <w:tc>
          <w:tcPr>
            <w:tcW w:w="437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rPr>
                <w:rFonts w:ascii="Arial" w:hAnsi="Arial" w:cs="Arial"/>
                <w:sz w:val="18"/>
                <w:szCs w:val="18"/>
                <w:lang w:val="it-CH"/>
              </w:rPr>
            </w:pPr>
            <w:r>
              <w:rPr>
                <w:rFonts w:eastAsia="Arial" w:cs="Arial" w:ascii="Arial" w:hAnsi="Arial"/>
                <w:color w:val="auto"/>
                <w:spacing w:val="0"/>
                <w:w w:val="100"/>
                <w:sz w:val="20"/>
                <w:szCs w:val="20"/>
                <w:lang w:val="ro-RO"/>
              </w:rPr>
              <w:t>Vată hidrofilă sterilă, pachet A 50 g</w:t>
            </w:r>
          </w:p>
        </w:tc>
        <w:tc>
          <w:tcPr>
            <w:tcW w:w="877"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2 buc</w:t>
            </w:r>
          </w:p>
        </w:tc>
        <w:tc>
          <w:tcPr>
            <w:tcW w:w="3177"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ind w:left="80"/>
              <w:jc w:val="center"/>
              <w:rPr>
                <w:rFonts w:ascii="Arial" w:hAnsi="Arial" w:cs="Arial"/>
                <w:sz w:val="18"/>
                <w:szCs w:val="18"/>
              </w:rPr>
            </w:pPr>
            <w:r>
              <w:rPr>
                <w:rFonts w:eastAsia="Arial" w:cs="Arial" w:ascii="Arial" w:hAnsi="Arial"/>
                <w:color w:val="auto"/>
                <w:spacing w:val="0"/>
                <w:w w:val="100"/>
                <w:sz w:val="20"/>
                <w:szCs w:val="20"/>
                <w:lang w:val="ro-RO"/>
              </w:rPr>
              <w:t>-</w:t>
            </w:r>
          </w:p>
        </w:tc>
        <w:tc>
          <w:tcPr>
            <w:tcW w:w="929" w:type="dxa"/>
            <w:tcBorders>
              <w:top w:val="single" w:sz="4" w:space="0" w:color="000000"/>
              <w:left w:val="single" w:sz="4" w:space="0" w:color="000000"/>
              <w:bottom w:val="single" w:sz="4" w:space="0" w:color="000000"/>
              <w:right w:val="single" w:sz="4" w:space="0" w:color="000000"/>
            </w:tcBorders>
            <w:shd w:color="auto" w:fill="F3F3F3" w:val="clea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w:t>
            </w:r>
          </w:p>
        </w:tc>
      </w:tr>
    </w:tbl>
    <w:p>
      <w:pPr>
        <w:pStyle w:val="Normal"/>
        <w:keepNext w:val="true"/>
        <w:widowControl/>
        <w:tabs>
          <w:tab w:val="clear" w:pos="720"/>
          <w:tab w:val="left" w:pos="90" w:leader="none"/>
        </w:tabs>
        <w:spacing w:before="240" w:after="120"/>
        <w:ind w:hanging="0"/>
        <w:jc w:val="center"/>
        <w:rPr>
          <w:rFonts w:ascii="Arial" w:hAnsi="Arial" w:cs="Arial"/>
          <w:b/>
          <w:sz w:val="18"/>
          <w:szCs w:val="18"/>
          <w:lang w:val="da-DK"/>
        </w:rPr>
      </w:pPr>
      <w:r>
        <w:rPr>
          <w:rFonts w:eastAsia="Arial" w:cs="Arial" w:ascii="Arial" w:hAnsi="Arial"/>
          <w:b/>
          <w:color w:val="auto"/>
          <w:spacing w:val="0"/>
          <w:w w:val="100"/>
          <w:sz w:val="20"/>
          <w:szCs w:val="20"/>
          <w:lang w:val="ro-RO"/>
        </w:rPr>
        <w:t>Capitolul VIII. Semnalizarea</w:t>
      </w:r>
    </w:p>
    <w:p>
      <w:pPr>
        <w:pStyle w:val="Normal"/>
        <w:keepNext/>
        <w:widowControl/>
        <w:numPr>
          <w:ilvl w:val="0"/>
          <w:numId w:val="1"/>
        </w:numPr>
        <w:spacing w:before="120" w:after="60"/>
        <w:jc w:val="left"/>
        <w:rPr>
          <w:rStyle w:val="tpa1"/>
          <w:rFonts w:ascii="Arial" w:hAnsi="Arial" w:cs="Arial"/>
          <w:sz w:val="18"/>
          <w:szCs w:val="18"/>
          <w:lang w:val="de-DE"/>
        </w:rPr>
      </w:pPr>
      <w:r>
        <w:rPr>
          <w:rFonts w:eastAsia="Arial" w:cs="Arial" w:ascii="Arial" w:hAnsi="Arial"/>
          <w:i/>
          <w:color w:val="auto"/>
          <w:spacing w:val="0"/>
          <w:w w:val="100"/>
          <w:sz w:val="20"/>
          <w:szCs w:val="20"/>
          <w:lang w:val="ro-RO"/>
        </w:rPr>
        <w:t>(Preluare din H.G. 971/ 2006 – Art. 2)</w:t>
      </w:r>
      <w:r>
        <w:rPr>
          <w:rFonts w:eastAsia="Arial" w:cs="Arial" w:ascii="Arial" w:hAnsi="Arial"/>
          <w:color w:val="auto"/>
          <w:spacing w:val="0"/>
          <w:w w:val="100"/>
          <w:sz w:val="20"/>
          <w:szCs w:val="20"/>
          <w:lang w:val="ro-RO"/>
        </w:rPr>
        <w:t xml:space="preserve"> </w:t>
      </w:r>
      <w:bookmarkStart w:id="258" w:name="do|caI|ar2|pa1"/>
      <w:r>
        <w:rPr>
          <w:rStyle w:val="do1"/>
          <w:rFonts w:eastAsia="Arial" w:cs="Arial" w:ascii="Arial" w:hAnsi="Arial"/>
          <w:b w:val="false"/>
          <w:color w:val="auto"/>
          <w:spacing w:val="0"/>
          <w:w w:val="100"/>
          <w:sz w:val="20"/>
          <w:szCs w:val="20"/>
          <w:lang w:val="ro-RO"/>
        </w:rPr>
        <w:t>Cerințele minime pentru semnalizarea de securitate și/ sau de sănătate la locul de muncă</w:t>
      </w:r>
      <w:bookmarkEnd w:id="258"/>
      <w:r>
        <w:rPr>
          <w:rFonts w:eastAsia="Arial" w:cs="Arial" w:ascii="Arial" w:hAnsi="Arial"/>
          <w:color w:val="auto"/>
          <w:spacing w:val="0"/>
          <w:w w:val="100"/>
          <w:sz w:val="20"/>
          <w:szCs w:val="20"/>
          <w:lang w:val="ro-RO"/>
        </w:rPr>
        <w:t xml:space="preserve"> </w:t>
      </w:r>
      <w:r>
        <w:rPr>
          <w:rStyle w:val="tpa1"/>
          <w:rFonts w:eastAsia="Arial" w:cs="Arial" w:ascii="Arial" w:hAnsi="Arial"/>
          <w:color w:val="auto"/>
          <w:spacing w:val="0"/>
          <w:w w:val="100"/>
          <w:sz w:val="20"/>
          <w:szCs w:val="20"/>
          <w:lang w:val="ro-RO"/>
        </w:rPr>
        <w:t>nu se aplică semnalizării prevăzute de reglementările referitoare la introducerea pe piață a substanțelor și preparatelor periculoase, a produselor și/sau a echipamentelor, cu excepția cazului în care aceste reglementări fac referire în mod expres la acest lucru.</w:t>
      </w:r>
    </w:p>
    <w:p>
      <w:pPr>
        <w:pStyle w:val="Normal"/>
        <w:keepNext w:val="fals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971/ 2006 – Art. 3) </w:t>
      </w:r>
      <w:r>
        <w:rPr>
          <w:rFonts w:eastAsia="Arial" w:cs="Arial" w:ascii="Arial" w:hAnsi="Arial"/>
          <w:b w:val="false"/>
          <w:color w:val="auto"/>
          <w:spacing w:val="0"/>
          <w:w w:val="100"/>
          <w:sz w:val="20"/>
          <w:szCs w:val="20"/>
          <w:u w:val="none"/>
          <w:lang w:val="ro-RO"/>
        </w:rPr>
        <w:t>Cerințele minime pentru semnalizarea de securitate și/ sau de sănătate la locul de muncă</w:t>
      </w:r>
      <w:r>
        <w:rPr>
          <w:rFonts w:eastAsia="Arial" w:cs="Arial" w:ascii="Arial" w:hAnsi="Arial"/>
          <w:color w:val="auto"/>
          <w:spacing w:val="0"/>
          <w:w w:val="100"/>
          <w:sz w:val="20"/>
          <w:szCs w:val="20"/>
          <w:lang w:val="ro-RO"/>
        </w:rPr>
        <w:t xml:space="preserve"> </w:t>
      </w:r>
      <w:r>
        <w:rPr>
          <w:rStyle w:val="tpa1"/>
          <w:rFonts w:eastAsia="Arial" w:cs="Arial" w:ascii="Arial" w:hAnsi="Arial"/>
          <w:color w:val="auto"/>
          <w:spacing w:val="0"/>
          <w:w w:val="100"/>
          <w:sz w:val="20"/>
          <w:szCs w:val="20"/>
          <w:lang w:val="ro-RO"/>
        </w:rPr>
        <w:t>nu se aplică semnalizării utilizate în reglementarea traficului rutier, feroviar, fluvial, maritim și aerian.</w:t>
      </w:r>
    </w:p>
    <w:p>
      <w:pPr>
        <w:pStyle w:val="Normal"/>
        <w:keepNext w:val="tru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971/ 2006 – Art. 5) </w:t>
      </w:r>
      <w:r>
        <w:rPr>
          <w:rFonts w:eastAsia="Arial" w:cs="Arial" w:ascii="Arial" w:hAnsi="Arial"/>
          <w:color w:val="auto"/>
          <w:spacing w:val="0"/>
          <w:w w:val="100"/>
          <w:sz w:val="20"/>
          <w:szCs w:val="20"/>
          <w:u w:val="none"/>
          <w:lang w:val="ro-RO"/>
        </w:rPr>
        <w:t xml:space="preserve">Pentru aplicarea </w:t>
      </w:r>
      <w:r>
        <w:rPr>
          <w:rFonts w:eastAsia="Arial" w:cs="Arial" w:ascii="Arial" w:hAnsi="Arial"/>
          <w:i/>
          <w:color w:val="auto"/>
          <w:spacing w:val="0"/>
          <w:w w:val="100"/>
          <w:sz w:val="20"/>
          <w:szCs w:val="20"/>
          <w:lang w:val="ro-RO"/>
        </w:rPr>
        <w:t xml:space="preserve">H.G. 971/ 2006 </w:t>
      </w:r>
      <w:r>
        <w:rPr>
          <w:rStyle w:val="tpa1"/>
          <w:rFonts w:eastAsia="Arial" w:cs="Arial" w:ascii="Arial" w:hAnsi="Arial"/>
          <w:color w:val="auto"/>
          <w:spacing w:val="0"/>
          <w:w w:val="100"/>
          <w:sz w:val="20"/>
          <w:szCs w:val="20"/>
          <w:lang w:val="ro-RO"/>
        </w:rPr>
        <w:t>expresiile de mai jos semnifică după cum urmează:</w:t>
      </w:r>
    </w:p>
    <w:p>
      <w:pPr>
        <w:pStyle w:val="Normal"/>
        <w:keepNext w:val="false"/>
        <w:widowControl/>
        <w:numPr>
          <w:ilvl w:val="2"/>
          <w:numId w:val="1"/>
        </w:numPr>
        <w:spacing w:before="0" w:after="40"/>
        <w:jc w:val="left"/>
        <w:rPr>
          <w:rFonts w:ascii="Arial" w:hAnsi="Arial" w:cs="Arial"/>
          <w:sz w:val="18"/>
          <w:szCs w:val="18"/>
          <w:lang w:val="da-DK"/>
        </w:rPr>
      </w:pPr>
      <w:bookmarkStart w:id="259" w:name="do|caI|ar5|lia"/>
      <w:bookmarkEnd w:id="259"/>
      <w:r>
        <w:rPr>
          <w:rFonts w:eastAsia="Arial" w:cs="Arial" w:ascii="Arial" w:hAnsi="Arial"/>
          <w:i/>
          <w:color w:val="auto"/>
          <w:spacing w:val="0"/>
          <w:w w:val="100"/>
          <w:sz w:val="20"/>
          <w:szCs w:val="20"/>
          <w:u w:val="none"/>
          <w:lang w:val="ro-RO"/>
        </w:rPr>
        <w:t>semnalizare de securitate și/ sau de sănătate -</w:t>
      </w:r>
      <w:r>
        <w:rPr>
          <w:rStyle w:val="tli1"/>
          <w:rFonts w:eastAsia="Arial" w:cs="Arial" w:ascii="Arial" w:hAnsi="Arial"/>
          <w:color w:val="auto"/>
          <w:spacing w:val="0"/>
          <w:w w:val="100"/>
          <w:sz w:val="20"/>
          <w:szCs w:val="20"/>
          <w:lang w:val="ro-RO"/>
        </w:rPr>
        <w:t xml:space="preserve"> semnalizarea care se referă la un obiect, o activitate sau o situație determinată și furnizează informații ori cerințe referitoare la securitatea și/sau sănătatea la locul de muncă, printr-un panou, o culoare, un semnal luminos ori acustic, o comunicare verbală sau un gest-semnal, după caz;</w:t>
      </w:r>
    </w:p>
    <w:p>
      <w:pPr>
        <w:pStyle w:val="Normal"/>
        <w:keepNext w:val="false"/>
        <w:widowControl/>
        <w:numPr>
          <w:ilvl w:val="2"/>
          <w:numId w:val="1"/>
        </w:numPr>
        <w:spacing w:before="0" w:after="40"/>
        <w:jc w:val="left"/>
        <w:rPr>
          <w:rFonts w:ascii="Arial" w:hAnsi="Arial" w:cs="Arial"/>
          <w:sz w:val="18"/>
          <w:szCs w:val="18"/>
          <w:lang w:val="it-IT"/>
        </w:rPr>
      </w:pPr>
      <w:bookmarkStart w:id="260" w:name="do|caI|ar5|lib"/>
      <w:bookmarkEnd w:id="260"/>
      <w:r>
        <w:rPr>
          <w:rFonts w:eastAsia="Arial" w:cs="Arial" w:ascii="Arial" w:hAnsi="Arial"/>
          <w:i/>
          <w:color w:val="auto"/>
          <w:spacing w:val="0"/>
          <w:w w:val="100"/>
          <w:sz w:val="20"/>
          <w:szCs w:val="20"/>
          <w:u w:val="none"/>
          <w:lang w:val="ro-RO"/>
        </w:rPr>
        <w:t>semnal de interzicere -</w:t>
      </w:r>
      <w:r>
        <w:rPr>
          <w:rStyle w:val="tli1"/>
          <w:rFonts w:eastAsia="Arial" w:cs="Arial" w:ascii="Arial" w:hAnsi="Arial"/>
          <w:color w:val="auto"/>
          <w:spacing w:val="0"/>
          <w:w w:val="100"/>
          <w:sz w:val="20"/>
          <w:szCs w:val="20"/>
          <w:lang w:val="ro-RO"/>
        </w:rPr>
        <w:t xml:space="preserve"> semnalul prin care se interzice un comportament care ar putea atrage sau cauza un pericol;</w:t>
      </w:r>
    </w:p>
    <w:p>
      <w:pPr>
        <w:pStyle w:val="Normal"/>
        <w:keepNext w:val="false"/>
        <w:widowControl/>
        <w:numPr>
          <w:ilvl w:val="2"/>
          <w:numId w:val="1"/>
        </w:numPr>
        <w:spacing w:before="0" w:after="40"/>
        <w:jc w:val="left"/>
        <w:rPr>
          <w:rFonts w:ascii="Arial" w:hAnsi="Arial" w:cs="Arial"/>
          <w:sz w:val="18"/>
          <w:szCs w:val="18"/>
          <w:lang w:val="it-IT"/>
        </w:rPr>
      </w:pPr>
      <w:bookmarkStart w:id="261" w:name="do|caI|ar5|lic"/>
      <w:bookmarkEnd w:id="261"/>
      <w:r>
        <w:rPr>
          <w:rFonts w:eastAsia="Arial" w:cs="Arial" w:ascii="Arial" w:hAnsi="Arial"/>
          <w:i/>
          <w:color w:val="auto"/>
          <w:spacing w:val="0"/>
          <w:w w:val="100"/>
          <w:sz w:val="20"/>
          <w:szCs w:val="20"/>
          <w:u w:val="none"/>
          <w:lang w:val="ro-RO"/>
        </w:rPr>
        <w:t>semnal de avertizare -</w:t>
      </w:r>
      <w:r>
        <w:rPr>
          <w:rStyle w:val="tli1"/>
          <w:rFonts w:eastAsia="Arial" w:cs="Arial" w:ascii="Arial" w:hAnsi="Arial"/>
          <w:color w:val="auto"/>
          <w:spacing w:val="0"/>
          <w:w w:val="100"/>
          <w:sz w:val="20"/>
          <w:szCs w:val="20"/>
          <w:lang w:val="ro-RO"/>
        </w:rPr>
        <w:t xml:space="preserve"> semnalul prin care se avertizează asupra unui risc sau unui pericol;</w:t>
      </w:r>
    </w:p>
    <w:p>
      <w:pPr>
        <w:pStyle w:val="Normal"/>
        <w:keepNext w:val="false"/>
        <w:widowControl/>
        <w:numPr>
          <w:ilvl w:val="2"/>
          <w:numId w:val="1"/>
        </w:numPr>
        <w:spacing w:before="0" w:after="40"/>
        <w:jc w:val="left"/>
        <w:rPr>
          <w:rFonts w:ascii="Arial" w:hAnsi="Arial" w:cs="Arial"/>
          <w:sz w:val="18"/>
          <w:szCs w:val="18"/>
          <w:lang w:val="it-IT"/>
        </w:rPr>
      </w:pPr>
      <w:bookmarkStart w:id="262" w:name="do|caI|ar5|lid"/>
      <w:bookmarkEnd w:id="262"/>
      <w:r>
        <w:rPr>
          <w:rFonts w:eastAsia="Arial" w:cs="Arial" w:ascii="Arial" w:hAnsi="Arial"/>
          <w:i/>
          <w:color w:val="auto"/>
          <w:spacing w:val="0"/>
          <w:w w:val="100"/>
          <w:sz w:val="20"/>
          <w:szCs w:val="20"/>
          <w:u w:val="none"/>
          <w:lang w:val="ro-RO"/>
        </w:rPr>
        <w:t>semnal de obligativitate -</w:t>
      </w:r>
      <w:r>
        <w:rPr>
          <w:rStyle w:val="tli1"/>
          <w:rFonts w:eastAsia="Arial" w:cs="Arial" w:ascii="Arial" w:hAnsi="Arial"/>
          <w:color w:val="auto"/>
          <w:spacing w:val="0"/>
          <w:w w:val="100"/>
          <w:sz w:val="20"/>
          <w:szCs w:val="20"/>
          <w:lang w:val="ro-RO"/>
        </w:rPr>
        <w:t xml:space="preserve"> semnalul prin care se indică adoptarea unui comportament specific;</w:t>
      </w:r>
    </w:p>
    <w:p>
      <w:pPr>
        <w:pStyle w:val="Normal"/>
        <w:keepNext w:val="false"/>
        <w:widowControl/>
        <w:numPr>
          <w:ilvl w:val="2"/>
          <w:numId w:val="1"/>
        </w:numPr>
        <w:spacing w:before="0" w:after="40"/>
        <w:jc w:val="left"/>
        <w:rPr>
          <w:rFonts w:ascii="Arial" w:hAnsi="Arial" w:cs="Arial"/>
          <w:sz w:val="18"/>
          <w:szCs w:val="18"/>
          <w:lang w:val="pt-BR"/>
        </w:rPr>
      </w:pPr>
      <w:bookmarkStart w:id="263" w:name="do|caI|ar5|lie"/>
      <w:bookmarkEnd w:id="263"/>
      <w:r>
        <w:rPr>
          <w:rFonts w:eastAsia="Arial" w:cs="Arial" w:ascii="Arial" w:hAnsi="Arial"/>
          <w:i/>
          <w:color w:val="auto"/>
          <w:spacing w:val="0"/>
          <w:w w:val="100"/>
          <w:sz w:val="20"/>
          <w:szCs w:val="20"/>
          <w:u w:val="none"/>
          <w:lang w:val="ro-RO"/>
        </w:rPr>
        <w:t>semnal de salvare sau de prim ajutor</w:t>
      </w:r>
      <w:r>
        <w:rPr>
          <w:rStyle w:val="tli1"/>
          <w:rFonts w:eastAsia="Arial" w:cs="Arial" w:ascii="Arial" w:hAnsi="Arial"/>
          <w:color w:val="auto"/>
          <w:spacing w:val="0"/>
          <w:w w:val="100"/>
          <w:sz w:val="20"/>
          <w:szCs w:val="20"/>
          <w:lang w:val="ro-RO"/>
        </w:rPr>
        <w:t xml:space="preserve"> - semnalul prin care se dau indicații privind ieșirile de urgență ori mijloacele de prim ajutor sau de salvare;</w:t>
      </w:r>
    </w:p>
    <w:p>
      <w:pPr>
        <w:pStyle w:val="Normal"/>
        <w:keepNext w:val="false"/>
        <w:widowControl/>
        <w:numPr>
          <w:ilvl w:val="2"/>
          <w:numId w:val="1"/>
        </w:numPr>
        <w:spacing w:before="0" w:after="40"/>
        <w:jc w:val="left"/>
        <w:rPr>
          <w:rFonts w:ascii="Arial" w:hAnsi="Arial" w:cs="Arial"/>
          <w:sz w:val="18"/>
          <w:szCs w:val="18"/>
          <w:lang w:val="it-IT"/>
        </w:rPr>
      </w:pPr>
      <w:bookmarkStart w:id="264" w:name="do|caI|ar5|lif"/>
      <w:bookmarkEnd w:id="264"/>
      <w:r>
        <w:rPr>
          <w:rFonts w:eastAsia="Arial" w:cs="Arial" w:ascii="Arial" w:hAnsi="Arial"/>
          <w:i/>
          <w:color w:val="auto"/>
          <w:spacing w:val="0"/>
          <w:w w:val="100"/>
          <w:sz w:val="20"/>
          <w:szCs w:val="20"/>
          <w:u w:val="none"/>
          <w:lang w:val="ro-RO"/>
        </w:rPr>
        <w:t>semnal de indicare -</w:t>
      </w:r>
      <w:r>
        <w:rPr>
          <w:rStyle w:val="tli1"/>
          <w:rFonts w:eastAsia="Arial" w:cs="Arial" w:ascii="Arial" w:hAnsi="Arial"/>
          <w:color w:val="auto"/>
          <w:spacing w:val="0"/>
          <w:w w:val="100"/>
          <w:sz w:val="20"/>
          <w:szCs w:val="20"/>
          <w:lang w:val="ro-RO"/>
        </w:rPr>
        <w:t xml:space="preserve"> semnalul prin care se furnizează alte indicații decât cele prevăzute la lit. b)-e);</w:t>
      </w:r>
    </w:p>
    <w:p>
      <w:pPr>
        <w:pStyle w:val="Normal"/>
        <w:keepNext w:val="false"/>
        <w:widowControl/>
        <w:numPr>
          <w:ilvl w:val="2"/>
          <w:numId w:val="1"/>
        </w:numPr>
        <w:spacing w:before="0" w:after="40"/>
        <w:jc w:val="left"/>
        <w:rPr>
          <w:rFonts w:ascii="Arial" w:hAnsi="Arial" w:cs="Arial"/>
          <w:sz w:val="18"/>
          <w:szCs w:val="18"/>
          <w:lang w:val="it-IT"/>
        </w:rPr>
      </w:pPr>
      <w:bookmarkStart w:id="265" w:name="do|caI|ar5|lig"/>
      <w:bookmarkEnd w:id="265"/>
      <w:r>
        <w:rPr>
          <w:rFonts w:eastAsia="Arial" w:cs="Arial" w:ascii="Arial" w:hAnsi="Arial"/>
          <w:i/>
          <w:color w:val="auto"/>
          <w:spacing w:val="0"/>
          <w:w w:val="100"/>
          <w:sz w:val="20"/>
          <w:szCs w:val="20"/>
          <w:u w:val="none"/>
          <w:lang w:val="ro-RO"/>
        </w:rPr>
        <w:t>panou -</w:t>
      </w:r>
      <w:r>
        <w:rPr>
          <w:rStyle w:val="tli1"/>
          <w:rFonts w:eastAsia="Arial" w:cs="Arial" w:ascii="Arial" w:hAnsi="Arial"/>
          <w:color w:val="auto"/>
          <w:spacing w:val="0"/>
          <w:w w:val="100"/>
          <w:sz w:val="20"/>
          <w:szCs w:val="20"/>
          <w:lang w:val="ro-RO"/>
        </w:rPr>
        <w:t xml:space="preserve"> semnalul care, prin combinarea unei forme geometrice, a unor culori și a unui simbol sau a unei pictograme, furnizează o indicație specifică, a cărui vizibilitate este asigurată prin iluminare de intensitate suficientă;</w:t>
      </w:r>
    </w:p>
    <w:p>
      <w:pPr>
        <w:pStyle w:val="Normal"/>
        <w:keepNext w:val="false"/>
        <w:widowControl/>
        <w:numPr>
          <w:ilvl w:val="2"/>
          <w:numId w:val="1"/>
        </w:numPr>
        <w:spacing w:before="0" w:after="40"/>
        <w:jc w:val="left"/>
        <w:rPr>
          <w:rFonts w:ascii="Arial" w:hAnsi="Arial" w:cs="Arial"/>
          <w:sz w:val="18"/>
          <w:szCs w:val="18"/>
          <w:lang w:val="it-IT"/>
        </w:rPr>
      </w:pPr>
      <w:bookmarkStart w:id="266" w:name="do|caI|ar5|lih"/>
      <w:bookmarkEnd w:id="266"/>
      <w:r>
        <w:rPr>
          <w:rFonts w:eastAsia="Arial" w:cs="Arial" w:ascii="Arial" w:hAnsi="Arial"/>
          <w:i/>
          <w:color w:val="auto"/>
          <w:spacing w:val="0"/>
          <w:w w:val="100"/>
          <w:sz w:val="20"/>
          <w:szCs w:val="20"/>
          <w:u w:val="none"/>
          <w:lang w:val="ro-RO"/>
        </w:rPr>
        <w:t>panou suplimentar -</w:t>
      </w:r>
      <w:r>
        <w:rPr>
          <w:rStyle w:val="tli1"/>
          <w:rFonts w:eastAsia="Arial" w:cs="Arial" w:ascii="Arial" w:hAnsi="Arial"/>
          <w:color w:val="auto"/>
          <w:spacing w:val="0"/>
          <w:w w:val="100"/>
          <w:sz w:val="20"/>
          <w:szCs w:val="20"/>
          <w:lang w:val="ro-RO"/>
        </w:rPr>
        <w:t xml:space="preserve"> panoul utilizat împreună cu un panou descris la lit. g), care furnizează informații suplimentare;</w:t>
      </w:r>
    </w:p>
    <w:p>
      <w:pPr>
        <w:pStyle w:val="Normal"/>
        <w:keepNext w:val="false"/>
        <w:widowControl/>
        <w:numPr>
          <w:ilvl w:val="2"/>
          <w:numId w:val="1"/>
        </w:numPr>
        <w:spacing w:before="0" w:after="40"/>
        <w:jc w:val="left"/>
        <w:rPr>
          <w:rStyle w:val="tli1"/>
          <w:rFonts w:ascii="Arial" w:hAnsi="Arial" w:cs="Arial"/>
          <w:sz w:val="18"/>
          <w:szCs w:val="18"/>
          <w:lang w:val="pt-BR"/>
        </w:rPr>
      </w:pPr>
      <w:bookmarkStart w:id="267" w:name="do|caI|ar5|lii"/>
      <w:bookmarkEnd w:id="267"/>
      <w:r>
        <w:rPr>
          <w:rFonts w:eastAsia="Arial" w:cs="Arial" w:ascii="Arial" w:hAnsi="Arial"/>
          <w:i/>
          <w:color w:val="auto"/>
          <w:spacing w:val="0"/>
          <w:w w:val="100"/>
          <w:sz w:val="20"/>
          <w:szCs w:val="20"/>
          <w:u w:val="none"/>
          <w:lang w:val="ro-RO"/>
        </w:rPr>
        <w:t>culoare de securitate -</w:t>
      </w:r>
      <w:r>
        <w:rPr>
          <w:rStyle w:val="tli1"/>
          <w:rFonts w:eastAsia="Arial" w:cs="Arial" w:ascii="Arial" w:hAnsi="Arial"/>
          <w:color w:val="auto"/>
          <w:spacing w:val="0"/>
          <w:w w:val="100"/>
          <w:sz w:val="20"/>
          <w:szCs w:val="20"/>
          <w:lang w:val="ro-RO"/>
        </w:rPr>
        <w:t xml:space="preserve"> culoarea căreia îi este atribuită o semnificație specifică;</w:t>
      </w:r>
    </w:p>
    <w:p>
      <w:pPr>
        <w:pStyle w:val="Normal"/>
        <w:keepNext w:val="false"/>
        <w:widowControl/>
        <w:numPr>
          <w:ilvl w:val="2"/>
          <w:numId w:val="1"/>
        </w:numPr>
        <w:spacing w:before="0" w:after="40"/>
        <w:jc w:val="left"/>
        <w:rPr>
          <w:rFonts w:ascii="Arial" w:hAnsi="Arial" w:cs="Arial"/>
          <w:sz w:val="18"/>
          <w:szCs w:val="18"/>
          <w:lang w:val="pt-BR"/>
        </w:rPr>
      </w:pPr>
      <w:bookmarkStart w:id="268" w:name="do|caI|ar5|lij"/>
      <w:bookmarkEnd w:id="268"/>
      <w:r>
        <w:rPr>
          <w:rFonts w:eastAsia="Arial" w:cs="Arial" w:ascii="Arial" w:hAnsi="Arial"/>
          <w:i/>
          <w:color w:val="auto"/>
          <w:spacing w:val="0"/>
          <w:w w:val="100"/>
          <w:sz w:val="20"/>
          <w:szCs w:val="20"/>
          <w:u w:val="none"/>
          <w:lang w:val="ro-RO"/>
        </w:rPr>
        <w:t>simbol sau pictogramă -</w:t>
      </w:r>
      <w:r>
        <w:rPr>
          <w:rStyle w:val="tli1"/>
          <w:rFonts w:eastAsia="Arial" w:cs="Arial" w:ascii="Arial" w:hAnsi="Arial"/>
          <w:color w:val="auto"/>
          <w:spacing w:val="0"/>
          <w:w w:val="100"/>
          <w:sz w:val="20"/>
          <w:szCs w:val="20"/>
          <w:lang w:val="ro-RO"/>
        </w:rPr>
        <w:t xml:space="preserve"> imaginea care descrie o situație sau indică un comportament specific și care este utilizată pe un panou ori pe o suprafață luminoasă;</w:t>
      </w:r>
      <w:bookmarkStart w:id="269" w:name="do|caI|ar5|lik"/>
    </w:p>
    <w:p>
      <w:pPr>
        <w:pStyle w:val="Normal"/>
        <w:keepNext w:val="false"/>
        <w:widowControl/>
        <w:numPr>
          <w:ilvl w:val="2"/>
          <w:numId w:val="1"/>
        </w:numPr>
        <w:spacing w:before="0" w:after="40"/>
        <w:jc w:val="left"/>
        <w:rPr>
          <w:rStyle w:val="tli1"/>
          <w:rFonts w:ascii="Arial" w:hAnsi="Arial" w:cs="Arial"/>
          <w:sz w:val="18"/>
          <w:szCs w:val="18"/>
          <w:lang w:val="pt-BR"/>
        </w:rPr>
      </w:pPr>
      <w:bookmarkEnd w:id="269"/>
      <w:r>
        <w:rPr>
          <w:rFonts w:eastAsia="Arial" w:cs="Arial" w:ascii="Arial" w:hAnsi="Arial"/>
          <w:i/>
          <w:color w:val="auto"/>
          <w:spacing w:val="0"/>
          <w:w w:val="100"/>
          <w:sz w:val="20"/>
          <w:szCs w:val="20"/>
          <w:u w:val="none"/>
          <w:lang w:val="ro-RO"/>
        </w:rPr>
        <w:t>semnal luminos -</w:t>
      </w:r>
      <w:r>
        <w:rPr>
          <w:rStyle w:val="tli1"/>
          <w:rFonts w:eastAsia="Arial" w:cs="Arial" w:ascii="Arial" w:hAnsi="Arial"/>
          <w:color w:val="auto"/>
          <w:spacing w:val="0"/>
          <w:w w:val="100"/>
          <w:sz w:val="20"/>
          <w:szCs w:val="20"/>
          <w:lang w:val="ro-RO"/>
        </w:rPr>
        <w:t xml:space="preserve"> semnalul emis de un dispozitiv realizat din materiale transparente sau translucide, iluminate din interior ori din spate, astfel încât să se creeze o suprafață luminoasă</w:t>
      </w:r>
      <w:bookmarkStart w:id="270" w:name="do|caI|ar5|lil"/>
      <w:r>
        <w:rPr>
          <w:rStyle w:val="tli1"/>
          <w:rFonts w:eastAsia="Arial" w:cs="Arial" w:ascii="Arial" w:hAnsi="Arial"/>
          <w:color w:val="auto"/>
          <w:spacing w:val="0"/>
          <w:w w:val="100"/>
          <w:sz w:val="20"/>
          <w:szCs w:val="20"/>
          <w:lang w:val="ro-RO"/>
        </w:rPr>
        <w:t>;</w:t>
      </w:r>
    </w:p>
    <w:p>
      <w:pPr>
        <w:pStyle w:val="Normal"/>
        <w:keepNext w:val="false"/>
        <w:widowControl/>
        <w:numPr>
          <w:ilvl w:val="2"/>
          <w:numId w:val="1"/>
        </w:numPr>
        <w:spacing w:before="0" w:after="40"/>
        <w:jc w:val="left"/>
        <w:rPr>
          <w:rFonts w:ascii="Arial" w:hAnsi="Arial" w:cs="Arial"/>
          <w:sz w:val="18"/>
          <w:szCs w:val="18"/>
          <w:lang w:val="pt-BR"/>
        </w:rPr>
      </w:pPr>
      <w:bookmarkEnd w:id="270"/>
      <w:r>
        <w:rPr>
          <w:rFonts w:eastAsia="Arial" w:cs="Arial" w:ascii="Arial" w:hAnsi="Arial"/>
          <w:i/>
          <w:color w:val="auto"/>
          <w:spacing w:val="0"/>
          <w:w w:val="100"/>
          <w:sz w:val="20"/>
          <w:szCs w:val="20"/>
          <w:u w:val="none"/>
          <w:lang w:val="ro-RO"/>
        </w:rPr>
        <w:t>semnal acustic -</w:t>
      </w:r>
      <w:r>
        <w:rPr>
          <w:rStyle w:val="tli1"/>
          <w:rFonts w:eastAsia="Arial" w:cs="Arial" w:ascii="Arial" w:hAnsi="Arial"/>
          <w:color w:val="auto"/>
          <w:spacing w:val="0"/>
          <w:w w:val="100"/>
          <w:sz w:val="20"/>
          <w:szCs w:val="20"/>
          <w:lang w:val="ro-RO"/>
        </w:rPr>
        <w:t xml:space="preserve"> semnalul sonor codificat, emis și difuzat de un dispozitiv realizat în acest scop, fără folosirea vocii umane sau artificiale;</w:t>
      </w:r>
      <w:bookmarkStart w:id="271" w:name="do|caI|ar5|lim"/>
    </w:p>
    <w:p>
      <w:pPr>
        <w:pStyle w:val="Normal"/>
        <w:keepNext w:val="false"/>
        <w:widowControl/>
        <w:numPr>
          <w:ilvl w:val="2"/>
          <w:numId w:val="1"/>
        </w:numPr>
        <w:spacing w:before="0" w:after="40"/>
        <w:jc w:val="left"/>
        <w:rPr>
          <w:rStyle w:val="tli1"/>
          <w:rFonts w:ascii="Arial" w:hAnsi="Arial" w:cs="Arial"/>
          <w:sz w:val="18"/>
          <w:szCs w:val="18"/>
          <w:lang w:val="it-IT"/>
        </w:rPr>
      </w:pPr>
      <w:bookmarkEnd w:id="271"/>
      <w:r>
        <w:rPr>
          <w:rFonts w:eastAsia="Arial" w:cs="Arial" w:ascii="Arial" w:hAnsi="Arial"/>
          <w:i/>
          <w:color w:val="auto"/>
          <w:spacing w:val="0"/>
          <w:w w:val="100"/>
          <w:sz w:val="20"/>
          <w:szCs w:val="20"/>
          <w:u w:val="none"/>
          <w:lang w:val="ro-RO"/>
        </w:rPr>
        <w:t>comunicare verbală -</w:t>
      </w:r>
      <w:r>
        <w:rPr>
          <w:rStyle w:val="tli1"/>
          <w:rFonts w:eastAsia="Arial" w:cs="Arial" w:ascii="Arial" w:hAnsi="Arial"/>
          <w:color w:val="auto"/>
          <w:spacing w:val="0"/>
          <w:w w:val="100"/>
          <w:sz w:val="20"/>
          <w:szCs w:val="20"/>
          <w:lang w:val="ro-RO"/>
        </w:rPr>
        <w:t xml:space="preserve"> mesajul verbal predeterminat, comunicat prin voce umană sau artificială;</w:t>
      </w:r>
      <w:bookmarkStart w:id="272" w:name="do|caI|ar5|lin"/>
    </w:p>
    <w:p>
      <w:pPr>
        <w:pStyle w:val="Normal"/>
        <w:keepNext w:val="false"/>
        <w:widowControl/>
        <w:numPr>
          <w:ilvl w:val="2"/>
          <w:numId w:val="1"/>
        </w:numPr>
        <w:spacing w:before="0" w:after="120"/>
        <w:jc w:val="left"/>
        <w:rPr>
          <w:rFonts w:ascii="Arial" w:hAnsi="Arial" w:cs="Arial"/>
          <w:sz w:val="18"/>
          <w:szCs w:val="18"/>
          <w:lang w:val="it-IT"/>
        </w:rPr>
      </w:pPr>
      <w:bookmarkEnd w:id="272"/>
      <w:r>
        <w:rPr>
          <w:rFonts w:eastAsia="Arial" w:cs="Arial" w:ascii="Arial" w:hAnsi="Arial"/>
          <w:i/>
          <w:color w:val="auto"/>
          <w:spacing w:val="0"/>
          <w:w w:val="100"/>
          <w:sz w:val="20"/>
          <w:szCs w:val="20"/>
          <w:u w:val="none"/>
          <w:lang w:val="ro-RO"/>
        </w:rPr>
        <w:t>gest-semnal -</w:t>
      </w:r>
      <w:r>
        <w:rPr>
          <w:rStyle w:val="tli1"/>
          <w:rFonts w:eastAsia="Arial" w:cs="Arial" w:ascii="Arial" w:hAnsi="Arial"/>
          <w:color w:val="auto"/>
          <w:spacing w:val="0"/>
          <w:w w:val="100"/>
          <w:sz w:val="20"/>
          <w:szCs w:val="20"/>
          <w:lang w:val="ro-RO"/>
        </w:rPr>
        <w:t xml:space="preserve"> mișcarea și/sau poziția brațelor și/sau a mâinilor într-o formă codificată, având ca scop ghidarea persoanelor care efectuează manevre ce constituie un risc sau un pericol pentru lucrători.</w:t>
      </w:r>
    </w:p>
    <w:p>
      <w:pPr>
        <w:pStyle w:val="Normal"/>
        <w:keepNext w:val="false"/>
        <w:widowControl/>
        <w:numPr>
          <w:ilvl w:val="0"/>
          <w:numId w:val="1"/>
        </w:numPr>
        <w:spacing w:before="120" w:after="60"/>
        <w:jc w:val="left"/>
        <w:rPr>
          <w:rFonts w:ascii="Arial" w:hAnsi="Arial" w:cs="Arial"/>
          <w:sz w:val="18"/>
          <w:szCs w:val="18"/>
          <w:lang w:val="de-DE"/>
        </w:rPr>
      </w:pPr>
      <w:bookmarkStart w:id="273" w:name="do|caII|si1|ar6|al1"/>
      <w:r>
        <w:rPr>
          <w:rFonts w:eastAsia="Arial" w:cs="Arial" w:ascii="Arial" w:hAnsi="Arial"/>
          <w:i/>
          <w:color w:val="auto"/>
          <w:spacing w:val="0"/>
          <w:w w:val="100"/>
          <w:sz w:val="20"/>
          <w:szCs w:val="20"/>
          <w:lang w:val="ro-RO"/>
        </w:rPr>
        <w:t xml:space="preserve">(Preluare din H.G. 971/ 2006 – Art. 6) </w:t>
      </w:r>
      <w:bookmarkEnd w:id="273"/>
      <w:r>
        <w:rPr>
          <w:rFonts w:eastAsia="Arial" w:cs="Arial" w:ascii="Arial" w:hAnsi="Arial"/>
          <w:color w:val="auto"/>
          <w:spacing w:val="0"/>
          <w:w w:val="100"/>
          <w:sz w:val="20"/>
          <w:szCs w:val="20"/>
          <w:u w:val="none"/>
          <w:lang w:val="ro-RO"/>
        </w:rPr>
        <w:t xml:space="preserve">(1) </w:t>
      </w:r>
      <w:r>
        <w:rPr>
          <w:rStyle w:val="tal1"/>
          <w:rFonts w:eastAsia="Arial" w:cs="Arial" w:ascii="Arial" w:hAnsi="Arial"/>
          <w:color w:val="auto"/>
          <w:spacing w:val="0"/>
          <w:w w:val="100"/>
          <w:sz w:val="20"/>
          <w:szCs w:val="20"/>
          <w:lang w:val="ro-RO"/>
        </w:rPr>
        <w:t>Atunci când riscurile nu pot fi evitate sau reduse suficient prin mijloace tehnice de protecție colectivă ori prin măsuri, metode sau procedee de organizare a muncii, angajatorul trebuie să prevadă semnalizarea de securitate și/ sau de sănătate la locul de muncă și să verifice existența acesteia.</w:t>
      </w:r>
    </w:p>
    <w:p>
      <w:pPr>
        <w:pStyle w:val="Normal"/>
        <w:keepNext w:val="false"/>
        <w:widowControl/>
        <w:spacing w:before="0" w:after="120"/>
        <w:ind w:hanging="0"/>
        <w:jc w:val="left"/>
        <w:rPr>
          <w:rFonts w:ascii="Arial" w:hAnsi="Arial" w:cs="Arial"/>
          <w:sz w:val="18"/>
          <w:szCs w:val="18"/>
          <w:lang w:val="da-DK"/>
        </w:rPr>
      </w:pPr>
      <w:bookmarkStart w:id="274" w:name="do|caII|si1|ar6|al2"/>
      <w:bookmarkEnd w:id="274"/>
      <w:r>
        <w:rPr>
          <w:rFonts w:eastAsia="Arial" w:cs="Arial" w:ascii="Arial" w:hAnsi="Arial"/>
          <w:color w:val="auto"/>
          <w:spacing w:val="0"/>
          <w:w w:val="100"/>
          <w:sz w:val="20"/>
          <w:szCs w:val="20"/>
          <w:u w:val="none"/>
          <w:lang w:val="ro-RO"/>
        </w:rPr>
        <w:t xml:space="preserve">(2) </w:t>
      </w:r>
      <w:r>
        <w:rPr>
          <w:rStyle w:val="tal1"/>
          <w:rFonts w:eastAsia="Arial" w:cs="Arial" w:ascii="Arial" w:hAnsi="Arial"/>
          <w:color w:val="auto"/>
          <w:spacing w:val="0"/>
          <w:w w:val="100"/>
          <w:sz w:val="20"/>
          <w:szCs w:val="20"/>
          <w:lang w:val="ro-RO"/>
        </w:rPr>
        <w:t xml:space="preserve">Pentru alegerea semnalizării adecvate, angajatorul trebuie să ia în considerare orice evaluare a riscurilor realizată în conformitate cu </w:t>
      </w:r>
      <w:r>
        <w:rPr>
          <w:rStyle w:val="tal1"/>
          <w:rFonts w:eastAsia="Arial" w:cs="Arial" w:ascii="Arial" w:hAnsi="Arial"/>
          <w:i/>
          <w:color w:val="auto"/>
          <w:spacing w:val="0"/>
          <w:w w:val="100"/>
          <w:sz w:val="20"/>
          <w:szCs w:val="20"/>
          <w:lang w:val="ro-RO"/>
        </w:rPr>
        <w:t xml:space="preserve">Art. 7 alin. (4) lit. a) din Legea nr. </w:t>
      </w:r>
      <w:r>
        <w:rPr>
          <w:rFonts w:eastAsia="Arial" w:cs="Arial" w:ascii="Arial" w:hAnsi="Arial"/>
          <w:i/>
          <w:color w:val="auto"/>
          <w:spacing w:val="0"/>
          <w:w w:val="100"/>
          <w:sz w:val="20"/>
          <w:szCs w:val="20"/>
          <w:u w:val="none"/>
          <w:lang w:val="ro-RO"/>
        </w:rPr>
        <w:t>319/ 2006</w:t>
      </w:r>
      <w:r>
        <w:rPr>
          <w:rStyle w:val="tal1"/>
          <w:rFonts w:eastAsia="Arial" w:cs="Arial" w:ascii="Arial" w:hAnsi="Arial"/>
          <w:i/>
          <w:color w:val="auto"/>
          <w:spacing w:val="0"/>
          <w:w w:val="100"/>
          <w:sz w:val="20"/>
          <w:szCs w:val="20"/>
          <w:lang w:val="ro-RO"/>
        </w:rPr>
        <w:t>.</w:t>
      </w:r>
    </w:p>
    <w:p>
      <w:pPr>
        <w:pStyle w:val="Normal"/>
        <w:keepNext w:val="true"/>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971/ 2006 – </w:t>
      </w:r>
      <w:r>
        <w:rPr>
          <w:rFonts w:eastAsia="Arial" w:cs="Arial" w:ascii="Arial" w:hAnsi="Arial"/>
          <w:color w:val="auto"/>
          <w:spacing w:val="0"/>
          <w:w w:val="100"/>
          <w:sz w:val="20"/>
          <w:szCs w:val="20"/>
          <w:lang w:val="ro-RO"/>
        </w:rPr>
        <w:t>Anexa 1</w:t>
      </w:r>
      <w:r>
        <w:rPr>
          <w:rFonts w:eastAsia="Arial" w:cs="Arial" w:ascii="Arial" w:hAnsi="Arial"/>
          <w:i/>
          <w:color w:val="auto"/>
          <w:spacing w:val="0"/>
          <w:w w:val="100"/>
          <w:sz w:val="20"/>
          <w:szCs w:val="20"/>
          <w:lang w:val="ro-RO"/>
        </w:rPr>
        <w:t>)</w:t>
      </w:r>
      <w:r>
        <w:rPr>
          <w:rStyle w:val="pt1"/>
          <w:rFonts w:eastAsia="Arial" w:cs="Arial" w:ascii="Arial" w:hAnsi="Arial"/>
          <w:color w:val="auto"/>
          <w:spacing w:val="0"/>
          <w:w w:val="100"/>
          <w:sz w:val="20"/>
          <w:szCs w:val="20"/>
          <w:lang w:val="ro-RO"/>
        </w:rPr>
        <w:t xml:space="preserve"> </w:t>
      </w:r>
      <w:r>
        <w:rPr>
          <w:rStyle w:val="tax1"/>
          <w:rFonts w:eastAsia="Arial" w:cs="Arial" w:ascii="Arial" w:hAnsi="Arial"/>
          <w:b w:val="false"/>
          <w:color w:val="auto"/>
          <w:spacing w:val="0"/>
          <w:w w:val="100"/>
          <w:sz w:val="20"/>
          <w:szCs w:val="20"/>
          <w:lang w:val="ro-RO"/>
        </w:rPr>
        <w:t>Cerințe minime generale privind semnalizarea de securitate și/sau de sănătate la locul de muncă</w:t>
      </w:r>
      <w:r>
        <w:rPr>
          <w:rStyle w:val="pt1"/>
          <w:rFonts w:eastAsia="Arial" w:cs="Arial" w:ascii="Arial" w:hAnsi="Arial"/>
          <w:b w:val="false"/>
          <w:color w:val="auto"/>
          <w:spacing w:val="0"/>
          <w:w w:val="100"/>
          <w:sz w:val="20"/>
          <w:szCs w:val="20"/>
          <w:lang w:val="ro-RO"/>
        </w:rPr>
        <w:t>.</w:t>
      </w:r>
      <w:r>
        <w:rPr>
          <w:rStyle w:val="pt1"/>
          <w:rFonts w:eastAsia="Arial" w:cs="Arial" w:ascii="Arial" w:hAnsi="Arial"/>
          <w:color w:val="auto"/>
          <w:spacing w:val="0"/>
          <w:w w:val="100"/>
          <w:sz w:val="20"/>
          <w:szCs w:val="20"/>
          <w:lang w:val="ro-RO"/>
        </w:rPr>
        <w:t xml:space="preserve"> </w:t>
      </w:r>
      <w:r>
        <w:rPr>
          <w:rStyle w:val="tpt1"/>
          <w:rFonts w:eastAsia="Arial" w:cs="Arial" w:ascii="Arial" w:hAnsi="Arial"/>
          <w:color w:val="auto"/>
          <w:spacing w:val="0"/>
          <w:w w:val="100"/>
          <w:sz w:val="20"/>
          <w:szCs w:val="20"/>
          <w:lang w:val="ro-RO"/>
        </w:rPr>
        <w:t>Modalități de semnalizare:</w:t>
      </w:r>
    </w:p>
    <w:p>
      <w:pPr>
        <w:pStyle w:val="Normal"/>
        <w:keepNext w:val="true"/>
        <w:widowControl/>
        <w:numPr>
          <w:ilvl w:val="3"/>
          <w:numId w:val="1"/>
        </w:numPr>
        <w:spacing w:before="0" w:after="40"/>
        <w:jc w:val="left"/>
        <w:rPr>
          <w:rFonts w:ascii="Arial" w:hAnsi="Arial" w:cs="Arial"/>
          <w:sz w:val="18"/>
          <w:szCs w:val="18"/>
          <w:lang w:val="de-DE"/>
        </w:rPr>
      </w:pPr>
      <w:bookmarkStart w:id="275" w:name="do|ax1|pt2|sp2.1."/>
      <w:bookmarkEnd w:id="275"/>
      <w:r>
        <w:rPr>
          <w:rFonts w:eastAsia="Arial" w:cs="Arial" w:ascii="Arial" w:hAnsi="Arial"/>
          <w:color w:val="auto"/>
          <w:spacing w:val="0"/>
          <w:w w:val="100"/>
          <w:sz w:val="20"/>
          <w:szCs w:val="20"/>
          <w:u w:val="none"/>
          <w:lang w:val="ro-RO"/>
        </w:rPr>
        <w:t>Semnalizare permanentă:</w:t>
      </w:r>
    </w:p>
    <w:p>
      <w:pPr>
        <w:pStyle w:val="Normal"/>
        <w:keepNext w:val="false"/>
        <w:widowControl/>
        <w:numPr>
          <w:ilvl w:val="3"/>
          <w:numId w:val="14"/>
        </w:numPr>
        <w:spacing w:before="0" w:after="40"/>
        <w:ind w:hanging="360" w:left="1080"/>
        <w:jc w:val="left"/>
        <w:rPr>
          <w:rFonts w:ascii="Arial" w:hAnsi="Arial" w:cs="Arial"/>
          <w:sz w:val="18"/>
          <w:szCs w:val="18"/>
        </w:rPr>
      </w:pPr>
      <w:r>
        <w:rPr>
          <w:rStyle w:val="tsp1"/>
          <w:rFonts w:eastAsia="Arial" w:cs="Arial" w:ascii="Arial" w:hAnsi="Arial"/>
          <w:color w:val="auto"/>
          <w:spacing w:val="0"/>
          <w:w w:val="100"/>
          <w:sz w:val="20"/>
          <w:szCs w:val="20"/>
          <w:lang w:val="ro-RO"/>
        </w:rPr>
        <w:t>Semnalizarea referitoare la o interdicție, un avertisment sau o obligație, precum și semnalizarea privind localizarea și identificarea mijloacelor de salvare ori prim ajutor trebuie să se realizeze prin utilizarea panourilor permanente.</w:t>
      </w:r>
      <w:bookmarkStart w:id="276" w:name="do|ax1|pt2|sp2.1.1.|pa1"/>
      <w:r>
        <w:rPr>
          <w:rFonts w:eastAsia="Arial" w:cs="Arial" w:ascii="Arial" w:hAnsi="Arial"/>
          <w:color w:val="auto"/>
          <w:spacing w:val="0"/>
          <w:w w:val="100"/>
          <w:sz w:val="20"/>
          <w:szCs w:val="20"/>
          <w:lang w:val="ro-RO"/>
        </w:rPr>
        <w:t xml:space="preserve"> </w:t>
      </w:r>
      <w:bookmarkEnd w:id="276"/>
      <w:r>
        <w:rPr>
          <w:rFonts w:eastAsia="Arial" w:cs="Arial" w:ascii="Arial" w:hAnsi="Arial"/>
          <w:color w:val="auto"/>
          <w:spacing w:val="0"/>
          <w:w w:val="100"/>
          <w:sz w:val="20"/>
          <w:szCs w:val="20"/>
          <w:u w:val="none"/>
          <w:lang w:val="ro-RO"/>
        </w:rPr>
        <w:t>Trebuie să se folosească panouri și/ sau o culoare de securitate pentru semnalizarea permanentă destinată localizării și identificării materialelor și echipamentelor de prevenire și stingere a incendiilor.</w:t>
      </w:r>
      <w:bookmarkStart w:id="277" w:name="do|ax1|pt2|sp2.1.3."/>
    </w:p>
    <w:p>
      <w:pPr>
        <w:pStyle w:val="Normal"/>
        <w:keepNext w:val="false"/>
        <w:widowControl/>
        <w:numPr>
          <w:ilvl w:val="3"/>
          <w:numId w:val="14"/>
        </w:numPr>
        <w:spacing w:before="0" w:after="40"/>
        <w:ind w:hanging="360" w:left="1080"/>
        <w:jc w:val="left"/>
        <w:rPr>
          <w:rStyle w:val="tsp1"/>
          <w:rFonts w:ascii="Arial" w:hAnsi="Arial" w:cs="Arial"/>
          <w:sz w:val="18"/>
          <w:szCs w:val="18"/>
        </w:rPr>
      </w:pPr>
      <w:bookmarkEnd w:id="277"/>
      <w:r>
        <w:rPr>
          <w:rFonts w:eastAsia="Arial" w:cs="Arial" w:ascii="Arial" w:hAnsi="Arial"/>
          <w:color w:val="auto"/>
          <w:spacing w:val="0"/>
          <w:w w:val="100"/>
          <w:sz w:val="20"/>
          <w:szCs w:val="20"/>
          <w:u w:val="none"/>
          <w:lang w:val="ro-RO"/>
        </w:rPr>
        <w:t>Locurile în care există risc de coliziune cu obstacole și de cădere a persoanelor trebuie să fie semnalizate permanent cu o culoare de securitate și/ sau cu panouri.</w:t>
      </w:r>
      <w:bookmarkStart w:id="278" w:name="do|ax1|pt2|sp2.1.4."/>
    </w:p>
    <w:p>
      <w:pPr>
        <w:pStyle w:val="Normal"/>
        <w:keepNext w:val="false"/>
        <w:widowControl/>
        <w:numPr>
          <w:ilvl w:val="3"/>
          <w:numId w:val="14"/>
        </w:numPr>
        <w:spacing w:before="0" w:after="40"/>
        <w:ind w:hanging="360" w:left="1080"/>
        <w:jc w:val="left"/>
        <w:rPr>
          <w:rFonts w:ascii="Arial" w:hAnsi="Arial" w:cs="Arial"/>
          <w:sz w:val="18"/>
          <w:szCs w:val="18"/>
        </w:rPr>
      </w:pPr>
      <w:bookmarkEnd w:id="278"/>
      <w:r>
        <w:rPr>
          <w:rFonts w:eastAsia="Arial" w:cs="Arial" w:ascii="Arial" w:hAnsi="Arial"/>
          <w:color w:val="auto"/>
          <w:spacing w:val="0"/>
          <w:w w:val="100"/>
          <w:sz w:val="20"/>
          <w:szCs w:val="20"/>
          <w:u w:val="none"/>
          <w:lang w:val="ro-RO"/>
        </w:rPr>
        <w:t>Căile de circulație trebuie să fie marcate permanent cu o culoare de securitate.</w:t>
      </w:r>
      <w:bookmarkStart w:id="279" w:name="do|ax1|pt2|sp2.2."/>
    </w:p>
    <w:p>
      <w:pPr>
        <w:pStyle w:val="Normal"/>
        <w:keepNext w:val="true"/>
        <w:widowControl/>
        <w:numPr>
          <w:ilvl w:val="3"/>
          <w:numId w:val="1"/>
        </w:numPr>
        <w:spacing w:before="0" w:after="40"/>
        <w:jc w:val="left"/>
        <w:rPr>
          <w:rFonts w:ascii="Arial" w:hAnsi="Arial" w:cs="Arial"/>
          <w:sz w:val="18"/>
          <w:szCs w:val="18"/>
        </w:rPr>
      </w:pPr>
      <w:bookmarkEnd w:id="279"/>
      <w:r>
        <w:rPr>
          <w:rFonts w:eastAsia="Arial" w:cs="Arial" w:ascii="Arial" w:hAnsi="Arial"/>
          <w:color w:val="auto"/>
          <w:spacing w:val="0"/>
          <w:w w:val="100"/>
          <w:sz w:val="20"/>
          <w:szCs w:val="20"/>
          <w:u w:val="none"/>
          <w:lang w:val="ro-RO"/>
        </w:rPr>
        <w:t>Semnalizarea ocazională:</w:t>
      </w:r>
    </w:p>
    <w:p>
      <w:pPr>
        <w:pStyle w:val="Normal"/>
        <w:keepNext w:val="false"/>
        <w:widowControl/>
        <w:numPr>
          <w:ilvl w:val="0"/>
          <w:numId w:val="62"/>
        </w:numPr>
        <w:spacing w:before="0" w:after="40"/>
        <w:ind w:hanging="360" w:left="1080"/>
        <w:jc w:val="left"/>
        <w:rPr>
          <w:rStyle w:val="tsp1"/>
          <w:rFonts w:ascii="Arial" w:hAnsi="Arial" w:cs="Arial"/>
          <w:sz w:val="18"/>
          <w:szCs w:val="18"/>
        </w:rPr>
      </w:pPr>
      <w:bookmarkStart w:id="280" w:name="do|ax1|pt2|sp2.2.1."/>
      <w:bookmarkEnd w:id="280"/>
      <w:r>
        <w:rPr>
          <w:rFonts w:eastAsia="Arial" w:cs="Arial" w:ascii="Arial" w:hAnsi="Arial"/>
          <w:color w:val="auto"/>
          <w:spacing w:val="0"/>
          <w:w w:val="100"/>
          <w:sz w:val="20"/>
          <w:szCs w:val="20"/>
          <w:u w:val="none"/>
          <w:lang w:val="ro-RO"/>
        </w:rPr>
        <w:t>Când împrejurările o impun, trebuie să se folosească semnale luminoase, semnale acustice și/sau comunicare verbală, ținându-se seama de interșanjabilitatea și combinațiile prevăzute la pct. 3, pentru semnalizarea pericolelor, mobilizarea persoanelor pentru o acțiune specifică, precum și pentru eva</w:t>
      </w:r>
      <w:bookmarkStart w:id="281" w:name="do|ax1|pt2|sp2.2.2."/>
      <w:r>
        <w:rPr>
          <w:rStyle w:val="tsp1"/>
          <w:rFonts w:eastAsia="Arial" w:cs="Arial" w:ascii="Arial" w:hAnsi="Arial"/>
          <w:color w:val="auto"/>
          <w:spacing w:val="0"/>
          <w:w w:val="100"/>
          <w:sz w:val="20"/>
          <w:szCs w:val="20"/>
          <w:lang w:val="ro-RO"/>
        </w:rPr>
        <w:t>cuarea de urgență a persoanelor.</w:t>
      </w:r>
    </w:p>
    <w:p>
      <w:pPr>
        <w:pStyle w:val="Normal"/>
        <w:keepNext w:val="false"/>
        <w:widowControl/>
        <w:numPr>
          <w:ilvl w:val="0"/>
          <w:numId w:val="62"/>
        </w:numPr>
        <w:spacing w:before="0" w:after="40"/>
        <w:ind w:hanging="360" w:left="1080"/>
        <w:jc w:val="left"/>
        <w:rPr>
          <w:rStyle w:val="tsp1"/>
          <w:rFonts w:ascii="Arial" w:hAnsi="Arial" w:cs="Arial"/>
          <w:sz w:val="18"/>
          <w:szCs w:val="18"/>
        </w:rPr>
      </w:pPr>
      <w:bookmarkEnd w:id="281"/>
      <w:r>
        <w:rPr>
          <w:rFonts w:eastAsia="Arial" w:cs="Arial" w:ascii="Arial" w:hAnsi="Arial"/>
          <w:color w:val="auto"/>
          <w:spacing w:val="0"/>
          <w:w w:val="100"/>
          <w:sz w:val="20"/>
          <w:szCs w:val="20"/>
          <w:u w:val="none"/>
          <w:lang w:val="ro-RO"/>
        </w:rPr>
        <w:t>Orientarea persoanelor care efectuează manevre ce presupun un risc sau un pericol trebuie să se realizeze, în funcție de împrejurări, printr-un gest-semnal și/ sau prin comunicare verbală.</w:t>
      </w:r>
    </w:p>
    <w:p>
      <w:pPr>
        <w:pStyle w:val="Normal"/>
        <w:keepNext w:val="true"/>
        <w:widowControl/>
        <w:numPr>
          <w:ilvl w:val="3"/>
          <w:numId w:val="1"/>
        </w:numPr>
        <w:spacing w:before="0" w:after="40"/>
        <w:jc w:val="left"/>
        <w:rPr>
          <w:rFonts w:ascii="Arial" w:hAnsi="Arial" w:cs="Arial"/>
          <w:sz w:val="18"/>
          <w:szCs w:val="18"/>
        </w:rPr>
      </w:pPr>
      <w:r>
        <w:rPr>
          <w:rStyle w:val="tpt1"/>
          <w:rFonts w:eastAsia="Arial" w:cs="Arial" w:ascii="Arial" w:hAnsi="Arial"/>
          <w:color w:val="auto"/>
          <w:spacing w:val="0"/>
          <w:w w:val="100"/>
          <w:sz w:val="20"/>
          <w:szCs w:val="20"/>
          <w:lang w:val="ro-RO"/>
        </w:rPr>
        <w:t>Interșanjabilitatea și combinarea semnalizărilor:</w:t>
      </w:r>
    </w:p>
    <w:p>
      <w:pPr>
        <w:pStyle w:val="Normal"/>
        <w:keepNext w:val="true"/>
        <w:widowControl/>
        <w:numPr>
          <w:ilvl w:val="0"/>
          <w:numId w:val="63"/>
        </w:numPr>
        <w:spacing w:before="0" w:after="120"/>
        <w:ind w:hanging="360" w:left="1080"/>
        <w:jc w:val="left"/>
        <w:rPr>
          <w:rFonts w:ascii="Arial" w:hAnsi="Arial" w:cs="Arial"/>
          <w:sz w:val="18"/>
          <w:szCs w:val="18"/>
          <w:lang w:val="es-ES_tradnl"/>
        </w:rPr>
      </w:pPr>
      <w:r>
        <w:rPr>
          <w:rStyle w:val="tsp1"/>
          <w:rFonts w:eastAsia="Arial" w:cs="Arial" w:ascii="Arial" w:hAnsi="Arial"/>
          <w:color w:val="auto"/>
          <w:spacing w:val="0"/>
          <w:w w:val="100"/>
          <w:sz w:val="20"/>
          <w:szCs w:val="20"/>
          <w:lang w:val="ro-RO"/>
        </w:rPr>
        <w:t>Dacă eficiența este aceeași, se poate alege între următoarele:</w:t>
      </w:r>
    </w:p>
    <w:p>
      <w:pPr>
        <w:pStyle w:val="Normal"/>
        <w:keepNext w:val="false"/>
        <w:widowControl/>
        <w:numPr>
          <w:ilvl w:val="1"/>
          <w:numId w:val="14"/>
        </w:numPr>
        <w:spacing w:before="0" w:after="40"/>
        <w:jc w:val="left"/>
        <w:rPr>
          <w:rFonts w:ascii="Arial" w:hAnsi="Arial" w:cs="Arial"/>
          <w:sz w:val="18"/>
          <w:szCs w:val="18"/>
          <w:lang w:val="es-ES_tradnl"/>
        </w:rPr>
      </w:pPr>
      <w:bookmarkStart w:id="282" w:name="do|ax1|pt3|sp3.1.|lia"/>
      <w:bookmarkEnd w:id="282"/>
      <w:r>
        <w:rPr>
          <w:rFonts w:eastAsia="Arial" w:cs="Arial" w:ascii="Arial" w:hAnsi="Arial"/>
          <w:color w:val="auto"/>
          <w:spacing w:val="0"/>
          <w:w w:val="100"/>
          <w:sz w:val="20"/>
          <w:szCs w:val="20"/>
          <w:u w:val="none"/>
          <w:lang w:val="ro-RO"/>
        </w:rPr>
        <w:t>o culoare de securitate sau un panou, pentru a marca locurile cu obstacole ori denivelări;</w:t>
      </w:r>
    </w:p>
    <w:p>
      <w:pPr>
        <w:pStyle w:val="Normal"/>
        <w:keepNext w:val="false"/>
        <w:widowControl/>
        <w:numPr>
          <w:ilvl w:val="1"/>
          <w:numId w:val="14"/>
        </w:numPr>
        <w:spacing w:before="0" w:after="40"/>
        <w:jc w:val="left"/>
        <w:rPr>
          <w:rFonts w:ascii="Arial" w:hAnsi="Arial" w:cs="Arial"/>
          <w:sz w:val="18"/>
          <w:szCs w:val="18"/>
          <w:lang w:val="it-IT"/>
        </w:rPr>
      </w:pPr>
      <w:bookmarkStart w:id="283" w:name="do|ax1|pt3|sp3.1.|lib"/>
      <w:bookmarkEnd w:id="283"/>
      <w:r>
        <w:rPr>
          <w:rFonts w:eastAsia="Arial" w:cs="Arial" w:ascii="Arial" w:hAnsi="Arial"/>
          <w:color w:val="auto"/>
          <w:spacing w:val="0"/>
          <w:w w:val="100"/>
          <w:sz w:val="20"/>
          <w:szCs w:val="20"/>
          <w:u w:val="none"/>
          <w:lang w:val="ro-RO"/>
        </w:rPr>
        <w:t>semnale luminoase, semnale acustice sau comunicare verbală;</w:t>
      </w:r>
    </w:p>
    <w:p>
      <w:pPr>
        <w:pStyle w:val="Normal"/>
        <w:keepNext w:val="false"/>
        <w:widowControl/>
        <w:numPr>
          <w:ilvl w:val="1"/>
          <w:numId w:val="14"/>
        </w:numPr>
        <w:spacing w:before="0" w:after="40"/>
        <w:jc w:val="left"/>
        <w:rPr>
          <w:rFonts w:ascii="Arial" w:hAnsi="Arial" w:cs="Arial"/>
          <w:sz w:val="18"/>
          <w:szCs w:val="18"/>
          <w:lang w:val="de-DE"/>
        </w:rPr>
      </w:pPr>
      <w:bookmarkStart w:id="284" w:name="do|ax1|pt3|sp3.1.|lic"/>
      <w:bookmarkEnd w:id="284"/>
      <w:r>
        <w:rPr>
          <w:rFonts w:eastAsia="Arial" w:cs="Arial" w:ascii="Arial" w:hAnsi="Arial"/>
          <w:color w:val="auto"/>
          <w:spacing w:val="0"/>
          <w:w w:val="100"/>
          <w:sz w:val="20"/>
          <w:szCs w:val="20"/>
          <w:u w:val="none"/>
          <w:lang w:val="ro-RO"/>
        </w:rPr>
        <w:t>gesturi-semnal sau comunicare verbală.</w:t>
      </w:r>
    </w:p>
    <w:p>
      <w:pPr>
        <w:pStyle w:val="Normal"/>
        <w:keepNext w:val="true"/>
        <w:widowControl/>
        <w:numPr>
          <w:ilvl w:val="0"/>
          <w:numId w:val="63"/>
        </w:numPr>
        <w:spacing w:before="0" w:after="120"/>
        <w:jc w:val="left"/>
        <w:rPr>
          <w:rFonts w:ascii="Arial" w:hAnsi="Arial" w:cs="Arial"/>
          <w:sz w:val="18"/>
          <w:szCs w:val="18"/>
          <w:lang w:val="pt-BR"/>
        </w:rPr>
      </w:pPr>
      <w:r>
        <w:rPr>
          <w:rStyle w:val="tsp1"/>
          <w:rFonts w:eastAsia="Arial" w:cs="Arial" w:ascii="Arial" w:hAnsi="Arial"/>
          <w:color w:val="auto"/>
          <w:spacing w:val="0"/>
          <w:w w:val="100"/>
          <w:sz w:val="20"/>
          <w:szCs w:val="20"/>
          <w:lang w:val="ro-RO"/>
        </w:rPr>
        <w:t>Pot fi utilizate împreună următoarele modalități de semnalizare:</w:t>
      </w:r>
    </w:p>
    <w:p>
      <w:pPr>
        <w:pStyle w:val="Normal"/>
        <w:keepNext w:val="false"/>
        <w:widowControl/>
        <w:numPr>
          <w:ilvl w:val="1"/>
          <w:numId w:val="14"/>
        </w:numPr>
        <w:spacing w:before="0" w:after="40"/>
        <w:jc w:val="left"/>
        <w:rPr>
          <w:rFonts w:ascii="Arial" w:hAnsi="Arial" w:cs="Arial"/>
          <w:sz w:val="18"/>
          <w:szCs w:val="18"/>
          <w:lang w:val="es-ES_tradnl"/>
        </w:rPr>
      </w:pPr>
      <w:bookmarkStart w:id="285" w:name="do|ax1|pt3|sp3.2.|lia"/>
      <w:bookmarkEnd w:id="285"/>
      <w:r>
        <w:rPr>
          <w:rFonts w:eastAsia="Arial" w:cs="Arial" w:ascii="Arial" w:hAnsi="Arial"/>
          <w:color w:val="auto"/>
          <w:spacing w:val="0"/>
          <w:w w:val="100"/>
          <w:sz w:val="20"/>
          <w:szCs w:val="20"/>
          <w:u w:val="none"/>
          <w:lang w:val="ro-RO"/>
        </w:rPr>
        <w:t>semnal luminos și semnal acustic;</w:t>
      </w:r>
    </w:p>
    <w:p>
      <w:pPr>
        <w:pStyle w:val="Normal"/>
        <w:keepNext w:val="false"/>
        <w:widowControl/>
        <w:numPr>
          <w:ilvl w:val="1"/>
          <w:numId w:val="14"/>
        </w:numPr>
        <w:spacing w:before="0" w:after="40"/>
        <w:jc w:val="left"/>
        <w:rPr>
          <w:rFonts w:ascii="Arial" w:hAnsi="Arial" w:cs="Arial"/>
          <w:sz w:val="18"/>
          <w:szCs w:val="18"/>
          <w:lang w:val="it-CH"/>
        </w:rPr>
      </w:pPr>
      <w:bookmarkStart w:id="286" w:name="do|ax1|pt3|sp3.2.|lib"/>
      <w:bookmarkEnd w:id="286"/>
      <w:r>
        <w:rPr>
          <w:rFonts w:eastAsia="Arial" w:cs="Arial" w:ascii="Arial" w:hAnsi="Arial"/>
          <w:color w:val="auto"/>
          <w:spacing w:val="0"/>
          <w:w w:val="100"/>
          <w:sz w:val="20"/>
          <w:szCs w:val="20"/>
          <w:u w:val="none"/>
          <w:lang w:val="ro-RO"/>
        </w:rPr>
        <w:t>semnal luminos și comunicare verbală;</w:t>
      </w:r>
    </w:p>
    <w:p>
      <w:pPr>
        <w:pStyle w:val="Normal"/>
        <w:keepNext w:val="false"/>
        <w:widowControl/>
        <w:numPr>
          <w:ilvl w:val="1"/>
          <w:numId w:val="14"/>
        </w:numPr>
        <w:spacing w:before="0" w:after="40"/>
        <w:jc w:val="left"/>
        <w:rPr>
          <w:rFonts w:ascii="Arial" w:hAnsi="Arial" w:cs="Arial"/>
          <w:sz w:val="18"/>
          <w:szCs w:val="18"/>
          <w:lang w:val="it-CH"/>
        </w:rPr>
      </w:pPr>
      <w:bookmarkStart w:id="287" w:name="do|ax1|pt3|sp3.2.|lic"/>
      <w:bookmarkEnd w:id="287"/>
      <w:r>
        <w:rPr>
          <w:rFonts w:eastAsia="Arial" w:cs="Arial" w:ascii="Arial" w:hAnsi="Arial"/>
          <w:color w:val="auto"/>
          <w:spacing w:val="0"/>
          <w:w w:val="100"/>
          <w:sz w:val="20"/>
          <w:szCs w:val="20"/>
          <w:u w:val="none"/>
          <w:lang w:val="ro-RO"/>
        </w:rPr>
        <w:t>gest-semnal și comunicare verbală.</w:t>
      </w:r>
    </w:p>
    <w:p>
      <w:pPr>
        <w:pStyle w:val="Normal"/>
        <w:keepNext w:val="false"/>
        <w:widowControl/>
        <w:numPr>
          <w:ilvl w:val="3"/>
          <w:numId w:val="1"/>
        </w:numPr>
        <w:spacing w:before="0" w:after="40"/>
        <w:jc w:val="left"/>
        <w:rPr>
          <w:rFonts w:ascii="Arial" w:hAnsi="Arial" w:cs="Arial"/>
          <w:sz w:val="18"/>
          <w:szCs w:val="18"/>
          <w:lang w:val="it-CH"/>
        </w:rPr>
      </w:pPr>
      <w:bookmarkStart w:id="288" w:name="do|ax1|pt6"/>
      <w:bookmarkEnd w:id="288"/>
      <w:r>
        <w:rPr>
          <w:rFonts w:eastAsia="Arial" w:cs="Arial" w:ascii="Arial" w:hAnsi="Arial"/>
          <w:color w:val="auto"/>
          <w:spacing w:val="0"/>
          <w:w w:val="100"/>
          <w:sz w:val="20"/>
          <w:szCs w:val="20"/>
          <w:u w:val="none"/>
          <w:lang w:val="ro-RO"/>
        </w:rPr>
        <w:t>Mijloacele și dispozitivele de semnalizare trebuie, după caz, să fie curățate, întreținute, verificate, reparate periodic și, dacă este necesar, înlocuite astfel încât să se asigure menținerea calităților lor intrinseci și/ sau funcționale.</w:t>
      </w:r>
      <w:bookmarkStart w:id="289" w:name="do|ax1|pt10"/>
    </w:p>
    <w:p>
      <w:pPr>
        <w:pStyle w:val="Normal"/>
        <w:keepNext w:val="true"/>
        <w:widowControl/>
        <w:numPr>
          <w:ilvl w:val="3"/>
          <w:numId w:val="1"/>
        </w:numPr>
        <w:spacing w:before="0" w:after="40"/>
        <w:jc w:val="left"/>
        <w:rPr>
          <w:rFonts w:ascii="Arial" w:hAnsi="Arial" w:cs="Arial"/>
          <w:sz w:val="18"/>
          <w:szCs w:val="18"/>
          <w:lang w:val="it-CH"/>
        </w:rPr>
      </w:pPr>
      <w:bookmarkEnd w:id="289"/>
      <w:r>
        <w:rPr>
          <w:rFonts w:eastAsia="Arial" w:cs="Arial" w:ascii="Arial" w:hAnsi="Arial"/>
          <w:color w:val="auto"/>
          <w:spacing w:val="0"/>
          <w:w w:val="100"/>
          <w:sz w:val="20"/>
          <w:szCs w:val="20"/>
          <w:u w:val="none"/>
          <w:lang w:val="ro-RO"/>
        </w:rPr>
        <w:t>Semnalele luminoase și acustice trebuie să facă obiectul unei verificări a bunei lor funcționări și a eficienței lor reale, înainte de punerea în funcțiune și, ulterior, prin verificări periodice.</w:t>
      </w:r>
      <w:bookmarkStart w:id="290" w:name="do|ax1|pt11"/>
    </w:p>
    <w:p>
      <w:pPr>
        <w:pStyle w:val="Normal"/>
        <w:keepNext w:val="true"/>
        <w:widowControl/>
        <w:numPr>
          <w:ilvl w:val="3"/>
          <w:numId w:val="1"/>
        </w:numPr>
        <w:spacing w:before="0" w:after="40"/>
        <w:jc w:val="left"/>
        <w:rPr>
          <w:rStyle w:val="tpt1"/>
          <w:rFonts w:ascii="Arial" w:hAnsi="Arial" w:cs="Arial"/>
          <w:sz w:val="18"/>
          <w:szCs w:val="18"/>
          <w:lang w:val="it-CH"/>
        </w:rPr>
      </w:pPr>
      <w:bookmarkEnd w:id="290"/>
      <w:r>
        <w:rPr>
          <w:rFonts w:eastAsia="Arial" w:cs="Arial" w:ascii="Arial" w:hAnsi="Arial"/>
          <w:color w:val="auto"/>
          <w:spacing w:val="0"/>
          <w:w w:val="100"/>
          <w:sz w:val="20"/>
          <w:szCs w:val="20"/>
          <w:u w:val="none"/>
          <w:lang w:val="ro-RO"/>
        </w:rPr>
        <w:t>Trebuie să fie luate măsuri adecvate suplimentare sau de înlocuire în cazul în care auzul sau vederea lucrătorilor în cauză este limitată, inclusiv datorită purtării echipamentelor individuale de protecție.</w:t>
      </w:r>
    </w:p>
    <w:p>
      <w:pPr>
        <w:pStyle w:val="Normal"/>
        <w:keepNext w:val="true"/>
        <w:widowControl/>
        <w:numPr>
          <w:ilvl w:val="3"/>
          <w:numId w:val="1"/>
        </w:numPr>
        <w:spacing w:before="0" w:after="120"/>
        <w:jc w:val="left"/>
        <w:rPr>
          <w:rStyle w:val="tpt1"/>
          <w:rFonts w:ascii="Arial" w:hAnsi="Arial" w:cs="Arial"/>
          <w:sz w:val="18"/>
          <w:szCs w:val="18"/>
          <w:lang w:val="pt-BR"/>
        </w:rPr>
      </w:pPr>
      <w:r>
        <w:rPr>
          <w:rStyle w:val="tpt1"/>
          <w:rFonts w:eastAsia="Arial" w:cs="Arial" w:ascii="Arial" w:hAnsi="Arial"/>
          <w:color w:val="auto"/>
          <w:spacing w:val="0"/>
          <w:w w:val="100"/>
          <w:sz w:val="20"/>
          <w:szCs w:val="20"/>
          <w:lang w:val="ro-RO"/>
        </w:rPr>
        <w:t>Instrucțiunile din tabelul de mai jos se aplică tuturor mijloacelor de semnalizare care conțin o culoare de securitate:</w:t>
      </w:r>
      <w:bookmarkStart w:id="291" w:name="do|ax1|pt4|pa1"/>
      <w:bookmarkEnd w:id="291"/>
    </w:p>
    <w:tbl>
      <w:tblPr>
        <w:tblW w:w="5000" w:type="pct"/>
        <w:jc w:val="left"/>
        <w:tblInd w:w="23" w:type="dxa"/>
        <w:tblLayout w:type="fixed"/>
        <w:tblCellMar>
          <w:top w:w="17" w:type="dxa"/>
          <w:left w:w="45" w:type="dxa"/>
          <w:bottom w:w="17" w:type="dxa"/>
          <w:right w:w="45" w:type="dxa"/>
        </w:tblCellMar>
        <w:tblLook w:noHBand="0" w:noVBand="0" w:firstColumn="0" w:lastRow="0" w:lastColumn="0" w:firstRow="0" w:val="0000"/>
      </w:tblPr>
      <w:tblGrid>
        <w:gridCol w:w="2374"/>
        <w:gridCol w:w="2483"/>
        <w:gridCol w:w="4498"/>
      </w:tblGrid>
      <w:tr>
        <w:trPr>
          <w:tblHeader w:val="true"/>
          <w:trHeight w:val="47" w:hRule="atLeast"/>
        </w:trPr>
        <w:tc>
          <w:tcPr>
            <w:tcW w:w="2374" w:type="dxa"/>
            <w:tcBorders>
              <w:top w:val="outset" w:sz="6" w:space="0" w:color="000000"/>
              <w:left w:val="outset" w:sz="6" w:space="0" w:color="000000"/>
              <w:bottom w:val="outset" w:sz="6" w:space="0" w:color="000000"/>
              <w:right w:val="outset" w:sz="6" w:space="0" w:color="000000"/>
            </w:tcBorders>
            <w:shd w:color="auto" w:fill="CCCCCC"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Culoare</w:t>
            </w:r>
          </w:p>
        </w:tc>
        <w:tc>
          <w:tcPr>
            <w:tcW w:w="2483" w:type="dxa"/>
            <w:tcBorders>
              <w:top w:val="outset" w:sz="6" w:space="0" w:color="000000"/>
              <w:left w:val="outset" w:sz="6" w:space="0" w:color="000000"/>
              <w:bottom w:val="outset" w:sz="6" w:space="0" w:color="000000"/>
              <w:right w:val="outset" w:sz="6" w:space="0" w:color="000000"/>
            </w:tcBorders>
            <w:shd w:color="auto" w:fill="CCCCCC" w:val="clea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Semnificație sau scop</w:t>
            </w:r>
          </w:p>
        </w:tc>
        <w:tc>
          <w:tcPr>
            <w:tcW w:w="4498" w:type="dxa"/>
            <w:tcBorders>
              <w:top w:val="outset" w:sz="6" w:space="0" w:color="000000"/>
              <w:left w:val="outset" w:sz="6" w:space="0" w:color="000000"/>
              <w:bottom w:val="outset" w:sz="6" w:space="0" w:color="000000"/>
              <w:right w:val="outset" w:sz="6" w:space="0" w:color="000000"/>
            </w:tcBorders>
            <w:shd w:color="auto" w:fill="CCCCCC" w:val="clea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Indicații și precizări</w:t>
            </w:r>
          </w:p>
        </w:tc>
      </w:tr>
      <w:tr>
        <w:trPr>
          <w:trHeight w:val="30" w:hRule="atLeast"/>
        </w:trPr>
        <w:tc>
          <w:tcPr>
            <w:tcW w:w="2374" w:type="dxa"/>
            <w:vMerge w:val="restart"/>
            <w:tcBorders>
              <w:top w:val="outset" w:sz="6" w:space="0" w:color="000000"/>
              <w:left w:val="outset" w:sz="6" w:space="0" w:color="000000"/>
              <w:bottom w:val="outset" w:sz="6" w:space="0" w:color="000000"/>
              <w:right w:val="outset" w:sz="6" w:space="0" w:color="000000"/>
            </w:tcBorders>
            <w:shd w:color="auto" w:fill="FF0000"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ROȘU</w:t>
            </w:r>
          </w:p>
        </w:tc>
        <w:tc>
          <w:tcPr>
            <w:tcW w:w="2483"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Semnal de interdicție</w:t>
            </w:r>
          </w:p>
        </w:tc>
        <w:tc>
          <w:tcPr>
            <w:tcW w:w="4498"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Atitudini periculoase</w:t>
            </w:r>
          </w:p>
        </w:tc>
      </w:tr>
      <w:tr>
        <w:trPr>
          <w:trHeight w:val="188" w:hRule="atLeast"/>
        </w:trPr>
        <w:tc>
          <w:tcPr>
            <w:tcW w:w="2374" w:type="dxa"/>
            <w:vMerge w:val="continue"/>
            <w:tcBorders>
              <w:top w:val="outset" w:sz="6" w:space="0" w:color="000000"/>
              <w:left w:val="outset" w:sz="6" w:space="0" w:color="000000"/>
              <w:bottom w:val="outset" w:sz="6" w:space="0" w:color="000000"/>
              <w:right w:val="outset" w:sz="6" w:space="0" w:color="000000"/>
            </w:tcBorders>
            <w:shd w:color="auto" w:fill="FF0000" w:val="clear"/>
            <w:tcMar>
              <w:top w:w="15" w:type="dxa"/>
              <w:left w:w="22" w:type="dxa"/>
              <w:bottom w:w="15" w:type="dxa"/>
              <w:right w:w="22" w:type="dxa"/>
            </w:tcMar>
            <w:vAlign w:val="center"/>
          </w:tcPr>
          <w:p>
            <w:pPr>
              <w:pStyle w:val="Normal"/>
              <w:keepNext w:val="true"/>
              <w:rPr>
                <w:rFonts w:ascii="Arial" w:hAnsi="Arial" w:cs="Arial"/>
                <w:sz w:val="18"/>
                <w:szCs w:val="18"/>
              </w:rPr>
            </w:pPr>
            <w:r>
              <w:rPr>
                <w:rFonts w:eastAsia="Arial" w:cs="Arial" w:ascii="Arial" w:hAnsi="Arial"/>
                <w:color w:val="auto"/>
                <w:spacing w:val="0"/>
                <w:w w:val="100"/>
                <w:sz w:val="20"/>
                <w:szCs w:val="20"/>
                <w:lang w:val="ro-RO"/>
              </w:rPr>
            </w:r>
          </w:p>
        </w:tc>
        <w:tc>
          <w:tcPr>
            <w:tcW w:w="2483"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Pericol-alarmă</w:t>
            </w:r>
          </w:p>
        </w:tc>
        <w:tc>
          <w:tcPr>
            <w:tcW w:w="4498"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lang w:val="it-CH"/>
              </w:rPr>
            </w:pPr>
            <w:r>
              <w:rPr>
                <w:rFonts w:eastAsia="Arial" w:cs="Arial" w:ascii="Arial" w:hAnsi="Arial"/>
                <w:color w:val="auto"/>
                <w:spacing w:val="0"/>
                <w:w w:val="100"/>
                <w:sz w:val="20"/>
                <w:szCs w:val="20"/>
                <w:lang w:val="ro-RO"/>
              </w:rPr>
              <w:t>Stop, oprire, dispozitiv de oprire de urgență</w:t>
            </w:r>
          </w:p>
          <w:p>
            <w:pPr>
              <w:pStyle w:val="Normal"/>
              <w:widowControl/>
              <w:spacing w:before="0" w:after="0"/>
              <w:jc w:val="center"/>
              <w:rPr>
                <w:rFonts w:ascii="Arial" w:hAnsi="Arial" w:cs="Arial"/>
                <w:sz w:val="18"/>
                <w:szCs w:val="18"/>
                <w:lang w:val="it-CH"/>
              </w:rPr>
            </w:pPr>
            <w:r>
              <w:rPr>
                <w:rFonts w:eastAsia="Arial" w:cs="Arial" w:ascii="Arial" w:hAnsi="Arial"/>
                <w:color w:val="auto"/>
                <w:spacing w:val="0"/>
                <w:w w:val="100"/>
                <w:sz w:val="20"/>
                <w:szCs w:val="20"/>
                <w:lang w:val="ro-RO"/>
              </w:rPr>
              <w:t>Evacuare</w:t>
            </w:r>
          </w:p>
        </w:tc>
      </w:tr>
      <w:tr>
        <w:trPr>
          <w:trHeight w:val="30" w:hRule="atLeast"/>
        </w:trPr>
        <w:tc>
          <w:tcPr>
            <w:tcW w:w="2374" w:type="dxa"/>
            <w:vMerge w:val="continue"/>
            <w:tcBorders>
              <w:top w:val="outset" w:sz="6" w:space="0" w:color="000000"/>
              <w:left w:val="outset" w:sz="6" w:space="0" w:color="000000"/>
              <w:bottom w:val="outset" w:sz="6" w:space="0" w:color="000000"/>
              <w:right w:val="outset" w:sz="6" w:space="0" w:color="000000"/>
            </w:tcBorders>
            <w:shd w:color="auto" w:fill="FF0000" w:val="clear"/>
            <w:tcMar>
              <w:top w:w="15" w:type="dxa"/>
              <w:left w:w="22" w:type="dxa"/>
              <w:bottom w:w="15" w:type="dxa"/>
              <w:right w:w="22" w:type="dxa"/>
            </w:tcMar>
            <w:vAlign w:val="center"/>
          </w:tcPr>
          <w:p>
            <w:pPr>
              <w:pStyle w:val="Normal"/>
              <w:keepNext w:val="true"/>
              <w:rPr>
                <w:rFonts w:ascii="Arial" w:hAnsi="Arial" w:cs="Arial"/>
                <w:sz w:val="18"/>
                <w:szCs w:val="18"/>
                <w:lang w:val="it-CH"/>
              </w:rPr>
            </w:pPr>
            <w:r>
              <w:rPr>
                <w:rFonts w:eastAsia="Arial" w:cs="Arial" w:ascii="Arial" w:hAnsi="Arial"/>
                <w:color w:val="auto"/>
                <w:spacing w:val="0"/>
                <w:w w:val="100"/>
                <w:sz w:val="20"/>
                <w:szCs w:val="20"/>
                <w:lang w:val="ro-RO"/>
              </w:rPr>
            </w:r>
          </w:p>
        </w:tc>
        <w:tc>
          <w:tcPr>
            <w:tcW w:w="2483"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lang w:val="it-CH"/>
              </w:rPr>
            </w:pPr>
            <w:r>
              <w:rPr>
                <w:rFonts w:eastAsia="Arial" w:cs="Arial" w:ascii="Arial" w:hAnsi="Arial"/>
                <w:color w:val="auto"/>
                <w:spacing w:val="0"/>
                <w:w w:val="100"/>
                <w:sz w:val="20"/>
                <w:szCs w:val="20"/>
                <w:lang w:val="ro-RO"/>
              </w:rPr>
              <w:t>Materiale și echipamente de prevenire și stingere a incendiilor</w:t>
            </w:r>
          </w:p>
        </w:tc>
        <w:tc>
          <w:tcPr>
            <w:tcW w:w="4498"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Identificare și localizare</w:t>
            </w:r>
          </w:p>
        </w:tc>
      </w:tr>
      <w:tr>
        <w:trPr>
          <w:trHeight w:val="30" w:hRule="atLeast"/>
        </w:trPr>
        <w:tc>
          <w:tcPr>
            <w:tcW w:w="2374" w:type="dxa"/>
            <w:tcBorders>
              <w:top w:val="outset" w:sz="6" w:space="0" w:color="000000"/>
              <w:left w:val="outset" w:sz="6" w:space="0" w:color="000000"/>
              <w:bottom w:val="outset" w:sz="6" w:space="0" w:color="000000"/>
              <w:right w:val="outset" w:sz="6" w:space="0" w:color="000000"/>
            </w:tcBorders>
            <w:shd w:color="auto" w:fill="FFFF00"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GALBEN SAU GALBEN-ORANJ</w:t>
            </w:r>
          </w:p>
        </w:tc>
        <w:tc>
          <w:tcPr>
            <w:tcW w:w="2483"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Semnal de avertizare</w:t>
            </w:r>
          </w:p>
        </w:tc>
        <w:tc>
          <w:tcPr>
            <w:tcW w:w="4498"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Atenție, precauție</w:t>
            </w:r>
          </w:p>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Verificare</w:t>
            </w:r>
          </w:p>
        </w:tc>
      </w:tr>
      <w:tr>
        <w:trPr>
          <w:trHeight w:val="30" w:hRule="atLeast"/>
        </w:trPr>
        <w:tc>
          <w:tcPr>
            <w:tcW w:w="2374" w:type="dxa"/>
            <w:tcBorders>
              <w:top w:val="outset" w:sz="6" w:space="0" w:color="000000"/>
              <w:left w:val="outset" w:sz="6" w:space="0" w:color="000000"/>
              <w:bottom w:val="outset" w:sz="6" w:space="0" w:color="000000"/>
              <w:right w:val="outset" w:sz="6" w:space="0" w:color="000000"/>
            </w:tcBorders>
            <w:shd w:color="auto" w:fill="3366FF"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ALBASTRU</w:t>
            </w:r>
          </w:p>
        </w:tc>
        <w:tc>
          <w:tcPr>
            <w:tcW w:w="2483"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Semnal de obligație</w:t>
            </w:r>
          </w:p>
        </w:tc>
        <w:tc>
          <w:tcPr>
            <w:tcW w:w="4498"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lang w:val="it-CH"/>
              </w:rPr>
            </w:pPr>
            <w:r>
              <w:rPr>
                <w:rFonts w:eastAsia="Arial" w:cs="Arial" w:ascii="Arial" w:hAnsi="Arial"/>
                <w:color w:val="auto"/>
                <w:spacing w:val="0"/>
                <w:w w:val="100"/>
                <w:sz w:val="20"/>
                <w:szCs w:val="20"/>
                <w:lang w:val="ro-RO"/>
              </w:rPr>
              <w:t>Comportament sau acțiune specifică</w:t>
            </w:r>
          </w:p>
          <w:p>
            <w:pPr>
              <w:pStyle w:val="Normal"/>
              <w:widowControl/>
              <w:spacing w:before="0" w:after="0"/>
              <w:jc w:val="center"/>
              <w:rPr>
                <w:rFonts w:ascii="Arial" w:hAnsi="Arial" w:cs="Arial"/>
                <w:sz w:val="18"/>
                <w:szCs w:val="18"/>
                <w:lang w:val="it-CH"/>
              </w:rPr>
            </w:pPr>
            <w:r>
              <w:rPr>
                <w:rFonts w:eastAsia="Arial" w:cs="Arial" w:ascii="Arial" w:hAnsi="Arial"/>
                <w:color w:val="auto"/>
                <w:spacing w:val="0"/>
                <w:w w:val="100"/>
                <w:sz w:val="20"/>
                <w:szCs w:val="20"/>
                <w:lang w:val="ro-RO"/>
              </w:rPr>
              <w:t>Obligația purtării echipamentului individual de protecție</w:t>
            </w:r>
          </w:p>
        </w:tc>
      </w:tr>
      <w:tr>
        <w:trPr>
          <w:trHeight w:val="30" w:hRule="atLeast"/>
        </w:trPr>
        <w:tc>
          <w:tcPr>
            <w:tcW w:w="2374" w:type="dxa"/>
            <w:vMerge w:val="restart"/>
            <w:tcBorders>
              <w:top w:val="outset" w:sz="6" w:space="0" w:color="000000"/>
              <w:left w:val="outset" w:sz="6" w:space="0" w:color="000000"/>
              <w:bottom w:val="outset" w:sz="6" w:space="0" w:color="000000"/>
              <w:right w:val="outset" w:sz="6" w:space="0" w:color="000000"/>
            </w:tcBorders>
            <w:shd w:color="auto" w:fill="00CC00"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VERDE</w:t>
            </w:r>
          </w:p>
        </w:tc>
        <w:tc>
          <w:tcPr>
            <w:tcW w:w="2483"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lang w:val="pt-PT"/>
              </w:rPr>
            </w:pPr>
            <w:r>
              <w:rPr>
                <w:rFonts w:eastAsia="Arial" w:cs="Arial" w:ascii="Arial" w:hAnsi="Arial"/>
                <w:color w:val="auto"/>
                <w:spacing w:val="0"/>
                <w:w w:val="100"/>
                <w:sz w:val="20"/>
                <w:szCs w:val="20"/>
                <w:lang w:val="ro-RO"/>
              </w:rPr>
              <w:t>Semnal de salvare sau de prim ajutor</w:t>
            </w:r>
          </w:p>
        </w:tc>
        <w:tc>
          <w:tcPr>
            <w:tcW w:w="4498"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lang w:val="it-CH"/>
              </w:rPr>
            </w:pPr>
            <w:r>
              <w:rPr>
                <w:rFonts w:eastAsia="Arial" w:cs="Arial" w:ascii="Arial" w:hAnsi="Arial"/>
                <w:color w:val="auto"/>
                <w:spacing w:val="0"/>
                <w:w w:val="100"/>
                <w:sz w:val="20"/>
                <w:szCs w:val="20"/>
                <w:lang w:val="ro-RO"/>
              </w:rPr>
              <w:t>Uși, ieșiri, căi de acces, echipamente, posturi, încăperi</w:t>
            </w:r>
          </w:p>
        </w:tc>
      </w:tr>
      <w:tr>
        <w:trPr>
          <w:trHeight w:val="30" w:hRule="atLeast"/>
        </w:trPr>
        <w:tc>
          <w:tcPr>
            <w:tcW w:w="2374" w:type="dxa"/>
            <w:vMerge w:val="continue"/>
            <w:tcBorders>
              <w:top w:val="outset" w:sz="6" w:space="0" w:color="000000"/>
              <w:left w:val="outset" w:sz="6" w:space="0" w:color="000000"/>
              <w:bottom w:val="outset" w:sz="6" w:space="0" w:color="000000"/>
              <w:right w:val="outset" w:sz="6" w:space="0" w:color="000000"/>
            </w:tcBorders>
            <w:shd w:color="auto" w:fill="00CC00" w:val="clear"/>
            <w:tcMar>
              <w:top w:w="15" w:type="dxa"/>
              <w:left w:w="22" w:type="dxa"/>
              <w:bottom w:w="15" w:type="dxa"/>
              <w:right w:w="22" w:type="dxa"/>
            </w:tcMar>
            <w:vAlign w:val="center"/>
          </w:tcPr>
          <w:p>
            <w:pPr>
              <w:pStyle w:val="Normal"/>
              <w:rPr>
                <w:rFonts w:ascii="Arial" w:hAnsi="Arial" w:cs="Arial"/>
                <w:sz w:val="18"/>
                <w:szCs w:val="18"/>
                <w:lang w:val="it-CH"/>
              </w:rPr>
            </w:pPr>
            <w:r>
              <w:rPr>
                <w:rFonts w:eastAsia="Arial" w:cs="Arial" w:ascii="Arial" w:hAnsi="Arial"/>
                <w:color w:val="auto"/>
                <w:spacing w:val="0"/>
                <w:w w:val="100"/>
                <w:sz w:val="20"/>
                <w:szCs w:val="20"/>
                <w:lang w:val="ro-RO"/>
              </w:rPr>
            </w:r>
          </w:p>
        </w:tc>
        <w:tc>
          <w:tcPr>
            <w:tcW w:w="2483"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Situație de securitate</w:t>
            </w:r>
          </w:p>
        </w:tc>
        <w:tc>
          <w:tcPr>
            <w:tcW w:w="4498" w:type="dxa"/>
            <w:tcBorders>
              <w:top w:val="outset" w:sz="6" w:space="0" w:color="000000"/>
              <w:left w:val="outset" w:sz="6" w:space="0" w:color="000000"/>
              <w:bottom w:val="outset" w:sz="6" w:space="0" w:color="000000"/>
              <w:right w:val="outset" w:sz="6" w:space="0" w:color="000000"/>
            </w:tcBorders>
            <w:vAlign w:val="center"/>
          </w:tcPr>
          <w:p>
            <w:pPr>
              <w:pStyle w:val="Normal"/>
              <w:widowControl/>
              <w:spacing w:before="0" w:after="0"/>
              <w:jc w:val="center"/>
              <w:rPr>
                <w:rFonts w:ascii="Arial" w:hAnsi="Arial" w:cs="Arial"/>
                <w:sz w:val="18"/>
                <w:szCs w:val="18"/>
              </w:rPr>
            </w:pPr>
            <w:r>
              <w:rPr>
                <w:rFonts w:eastAsia="Arial" w:cs="Arial" w:ascii="Arial" w:hAnsi="Arial"/>
                <w:color w:val="auto"/>
                <w:spacing w:val="0"/>
                <w:w w:val="100"/>
                <w:sz w:val="20"/>
                <w:szCs w:val="20"/>
                <w:lang w:val="ro-RO"/>
              </w:rPr>
              <w:t>Revenire la normal</w:t>
            </w:r>
          </w:p>
        </w:tc>
      </w:tr>
    </w:tbl>
    <w:p>
      <w:pPr>
        <w:pStyle w:val="Normal"/>
        <w:widowControl/>
        <w:numPr>
          <w:ilvl w:val="0"/>
          <w:numId w:val="1"/>
        </w:numPr>
        <w:spacing w:before="120" w:after="60"/>
        <w:jc w:val="left"/>
        <w:rPr>
          <w:rStyle w:val="tax1"/>
          <w:rFonts w:ascii="Arial" w:hAnsi="Arial" w:cs="Arial"/>
          <w:b w:val="false"/>
          <w:bCs w:val="false"/>
          <w:sz w:val="18"/>
          <w:szCs w:val="18"/>
          <w:lang w:val="de-DE"/>
        </w:rPr>
      </w:pPr>
      <w:r>
        <w:rPr>
          <w:rFonts w:eastAsia="Arial" w:cs="Arial" w:ascii="Arial" w:hAnsi="Arial"/>
          <w:i/>
          <w:color w:val="auto"/>
          <w:spacing w:val="0"/>
          <w:w w:val="100"/>
          <w:sz w:val="20"/>
          <w:szCs w:val="20"/>
          <w:lang w:val="ro-RO"/>
        </w:rPr>
        <w:t xml:space="preserve">(Preluare din H.G. 971/ 2006 – </w:t>
      </w:r>
      <w:r>
        <w:rPr>
          <w:rFonts w:eastAsia="Arial" w:cs="Arial" w:ascii="Arial" w:hAnsi="Arial"/>
          <w:color w:val="auto"/>
          <w:spacing w:val="0"/>
          <w:w w:val="100"/>
          <w:sz w:val="20"/>
          <w:szCs w:val="20"/>
          <w:lang w:val="ro-RO"/>
        </w:rPr>
        <w:t>Anexa 2</w:t>
      </w:r>
      <w:r>
        <w:rPr>
          <w:rFonts w:eastAsia="Arial" w:cs="Arial" w:ascii="Arial" w:hAnsi="Arial"/>
          <w:i/>
          <w:color w:val="auto"/>
          <w:spacing w:val="0"/>
          <w:w w:val="100"/>
          <w:sz w:val="20"/>
          <w:szCs w:val="20"/>
          <w:lang w:val="ro-RO"/>
        </w:rPr>
        <w:t xml:space="preserve">) </w:t>
      </w:r>
      <w:r>
        <w:rPr>
          <w:rStyle w:val="tax1"/>
          <w:rFonts w:eastAsia="Arial" w:cs="Arial" w:ascii="Arial" w:hAnsi="Arial"/>
          <w:b w:val="false"/>
          <w:color w:val="auto"/>
          <w:spacing w:val="0"/>
          <w:w w:val="100"/>
          <w:sz w:val="20"/>
          <w:szCs w:val="20"/>
          <w:lang w:val="ro-RO"/>
        </w:rPr>
        <w:t>Cerințe minime generale privind panourile de semnalizare:</w:t>
      </w:r>
    </w:p>
    <w:p>
      <w:pPr>
        <w:pStyle w:val="Normal"/>
        <w:keepNext/>
        <w:widowControl/>
        <w:spacing w:before="0" w:after="6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w:t>
      </w:r>
      <w:r>
        <w:rPr>
          <w:rStyle w:val="pt1"/>
          <w:rFonts w:eastAsia="Arial" w:cs="Arial" w:ascii="Arial" w:hAnsi="Arial"/>
          <w:color w:val="auto"/>
          <w:spacing w:val="0"/>
          <w:w w:val="100"/>
          <w:sz w:val="20"/>
          <w:szCs w:val="20"/>
          <w:lang w:val="ro-RO"/>
        </w:rPr>
        <w:t xml:space="preserve">1) </w:t>
      </w:r>
      <w:r>
        <w:rPr>
          <w:rStyle w:val="tpt1"/>
          <w:rFonts w:eastAsia="Arial" w:cs="Arial" w:ascii="Arial" w:hAnsi="Arial"/>
          <w:color w:val="auto"/>
          <w:spacing w:val="0"/>
          <w:w w:val="100"/>
          <w:sz w:val="20"/>
          <w:szCs w:val="20"/>
          <w:lang w:val="ro-RO"/>
        </w:rPr>
        <w:t>Caracteristici intrinseci:</w:t>
      </w:r>
    </w:p>
    <w:p>
      <w:pPr>
        <w:pStyle w:val="Normal"/>
        <w:widowControl/>
        <w:numPr>
          <w:ilvl w:val="2"/>
          <w:numId w:val="1"/>
        </w:numPr>
        <w:spacing w:before="0" w:after="40"/>
        <w:jc w:val="left"/>
        <w:rPr>
          <w:rStyle w:val="tsp1"/>
          <w:rFonts w:ascii="Arial" w:hAnsi="Arial" w:cs="Arial"/>
          <w:sz w:val="18"/>
          <w:szCs w:val="18"/>
          <w:lang w:val="de-DE"/>
        </w:rPr>
      </w:pPr>
      <w:bookmarkStart w:id="292" w:name="do|ax2|pt1|sp1.1."/>
      <w:bookmarkEnd w:id="292"/>
      <w:r>
        <w:rPr>
          <w:rFonts w:eastAsia="Arial" w:cs="Arial" w:ascii="Arial" w:hAnsi="Arial"/>
          <w:color w:val="auto"/>
          <w:spacing w:val="0"/>
          <w:w w:val="100"/>
          <w:sz w:val="20"/>
          <w:szCs w:val="20"/>
          <w:u w:val="none"/>
          <w:lang w:val="ro-RO"/>
        </w:rPr>
        <w:t>f</w:t>
      </w:r>
      <w:r>
        <w:rPr>
          <w:rStyle w:val="tsp1"/>
          <w:rFonts w:eastAsia="Arial" w:cs="Arial" w:ascii="Arial" w:hAnsi="Arial"/>
          <w:color w:val="auto"/>
          <w:spacing w:val="0"/>
          <w:w w:val="100"/>
          <w:sz w:val="20"/>
          <w:szCs w:val="20"/>
          <w:lang w:val="ro-RO"/>
        </w:rPr>
        <w:t>orma și culorile panourilor sunt definite la alin. (3), în funcție de obiectul lor specific, respectiv panouri de interzicere, avertizare, obligativitate, salvare sau de prim ajutor, precum și panouri privind materiale și echipamente de stingere a incendiilor;</w:t>
      </w:r>
    </w:p>
    <w:p>
      <w:pPr>
        <w:pStyle w:val="Normal"/>
        <w:widowControl/>
        <w:numPr>
          <w:ilvl w:val="2"/>
          <w:numId w:val="1"/>
        </w:numPr>
        <w:spacing w:before="0" w:after="40"/>
        <w:jc w:val="left"/>
        <w:rPr>
          <w:rStyle w:val="tsp1"/>
          <w:rFonts w:ascii="Arial" w:hAnsi="Arial" w:cs="Arial"/>
          <w:sz w:val="18"/>
          <w:szCs w:val="18"/>
          <w:lang w:val="de-DE"/>
        </w:rPr>
      </w:pPr>
      <w:bookmarkStart w:id="293" w:name="do|ax2|pt1|sp1.2."/>
      <w:bookmarkEnd w:id="293"/>
      <w:r>
        <w:rPr>
          <w:rFonts w:eastAsia="Arial" w:cs="Arial" w:ascii="Arial" w:hAnsi="Arial"/>
          <w:color w:val="auto"/>
          <w:spacing w:val="0"/>
          <w:w w:val="100"/>
          <w:sz w:val="20"/>
          <w:szCs w:val="20"/>
          <w:u w:val="none"/>
          <w:lang w:val="ro-RO"/>
        </w:rPr>
        <w:t>p</w:t>
      </w:r>
      <w:r>
        <w:rPr>
          <w:rStyle w:val="tsp1"/>
          <w:rFonts w:eastAsia="Arial" w:cs="Arial" w:ascii="Arial" w:hAnsi="Arial"/>
          <w:color w:val="auto"/>
          <w:spacing w:val="0"/>
          <w:w w:val="100"/>
          <w:sz w:val="20"/>
          <w:szCs w:val="20"/>
          <w:lang w:val="ro-RO"/>
        </w:rPr>
        <w:t>ictogramele trebuie să fie cât mai simple posibil și trebuie evitate detaliile inutile;</w:t>
      </w:r>
    </w:p>
    <w:p>
      <w:pPr>
        <w:pStyle w:val="Normal"/>
        <w:widowControl/>
        <w:numPr>
          <w:ilvl w:val="2"/>
          <w:numId w:val="1"/>
        </w:numPr>
        <w:spacing w:before="0" w:after="40"/>
        <w:jc w:val="left"/>
        <w:rPr>
          <w:rStyle w:val="tsp1"/>
          <w:rFonts w:ascii="Arial" w:hAnsi="Arial" w:cs="Arial"/>
          <w:sz w:val="18"/>
          <w:szCs w:val="18"/>
          <w:lang w:val="de-DE"/>
        </w:rPr>
      </w:pPr>
      <w:bookmarkStart w:id="294" w:name="do|ax2|pt1|sp1.3."/>
      <w:bookmarkEnd w:id="294"/>
      <w:r>
        <w:rPr>
          <w:rFonts w:eastAsia="Arial" w:cs="Arial" w:ascii="Arial" w:hAnsi="Arial"/>
          <w:color w:val="auto"/>
          <w:spacing w:val="0"/>
          <w:w w:val="100"/>
          <w:sz w:val="20"/>
          <w:szCs w:val="20"/>
          <w:u w:val="none"/>
          <w:lang w:val="ro-RO"/>
        </w:rPr>
        <w:t>p</w:t>
      </w:r>
      <w:r>
        <w:rPr>
          <w:rStyle w:val="tsp1"/>
          <w:rFonts w:eastAsia="Arial" w:cs="Arial" w:ascii="Arial" w:hAnsi="Arial"/>
          <w:color w:val="auto"/>
          <w:spacing w:val="0"/>
          <w:w w:val="100"/>
          <w:sz w:val="20"/>
          <w:szCs w:val="20"/>
          <w:lang w:val="ro-RO"/>
        </w:rPr>
        <w:t>ictogramele utilizate pot fi ușor diferite sau mai detaliate decât cele prezentate la alin. (3), cu condiția ca semnificația lor să rămână neschimbată și nicio diferență sau adaptare să nu provoace confuzie asupra semnificației;</w:t>
      </w:r>
    </w:p>
    <w:p>
      <w:pPr>
        <w:pStyle w:val="Normal"/>
        <w:widowControl/>
        <w:numPr>
          <w:ilvl w:val="2"/>
          <w:numId w:val="1"/>
        </w:numPr>
        <w:spacing w:before="0" w:after="40"/>
        <w:jc w:val="left"/>
        <w:rPr>
          <w:rStyle w:val="tsp1"/>
          <w:rFonts w:ascii="Arial" w:hAnsi="Arial" w:cs="Arial"/>
          <w:sz w:val="18"/>
          <w:szCs w:val="18"/>
          <w:lang w:val="de-DE"/>
        </w:rPr>
      </w:pPr>
      <w:bookmarkStart w:id="295" w:name="do|ax2|pt1|sp1.4."/>
      <w:bookmarkEnd w:id="295"/>
      <w:r>
        <w:rPr>
          <w:rFonts w:eastAsia="Arial" w:cs="Arial" w:ascii="Arial" w:hAnsi="Arial"/>
          <w:color w:val="auto"/>
          <w:spacing w:val="0"/>
          <w:w w:val="100"/>
          <w:sz w:val="20"/>
          <w:szCs w:val="20"/>
          <w:u w:val="none"/>
          <w:lang w:val="ro-RO"/>
        </w:rPr>
        <w:t>p</w:t>
      </w:r>
      <w:r>
        <w:rPr>
          <w:rStyle w:val="tsp1"/>
          <w:rFonts w:eastAsia="Arial" w:cs="Arial" w:ascii="Arial" w:hAnsi="Arial"/>
          <w:color w:val="auto"/>
          <w:spacing w:val="0"/>
          <w:w w:val="100"/>
          <w:sz w:val="20"/>
          <w:szCs w:val="20"/>
          <w:lang w:val="ro-RO"/>
        </w:rPr>
        <w:t>anourile trebuie confecționate dintr-un material cât mai rezistent la șocuri, intemperii și agresiuni cauzate de mediul ambiant;</w:t>
      </w:r>
    </w:p>
    <w:p>
      <w:pPr>
        <w:pStyle w:val="Normal"/>
        <w:widowControl/>
        <w:numPr>
          <w:ilvl w:val="2"/>
          <w:numId w:val="1"/>
        </w:numPr>
        <w:spacing w:before="0" w:after="120"/>
        <w:jc w:val="left"/>
        <w:rPr>
          <w:rFonts w:ascii="Arial" w:hAnsi="Arial" w:cs="Arial"/>
          <w:sz w:val="18"/>
          <w:szCs w:val="18"/>
          <w:lang w:val="de-DE"/>
        </w:rPr>
      </w:pPr>
      <w:bookmarkStart w:id="296" w:name="do|ax2|pt1|sp1.5."/>
      <w:bookmarkEnd w:id="296"/>
      <w:r>
        <w:rPr>
          <w:rFonts w:eastAsia="Arial" w:cs="Arial" w:ascii="Arial" w:hAnsi="Arial"/>
          <w:color w:val="auto"/>
          <w:spacing w:val="0"/>
          <w:w w:val="100"/>
          <w:sz w:val="20"/>
          <w:szCs w:val="20"/>
          <w:u w:val="none"/>
          <w:lang w:val="ro-RO"/>
        </w:rPr>
        <w:t>d</w:t>
      </w:r>
      <w:r>
        <w:rPr>
          <w:rStyle w:val="tsp1"/>
          <w:rFonts w:eastAsia="Arial" w:cs="Arial" w:ascii="Arial" w:hAnsi="Arial"/>
          <w:color w:val="auto"/>
          <w:spacing w:val="0"/>
          <w:w w:val="100"/>
          <w:sz w:val="20"/>
          <w:szCs w:val="20"/>
          <w:lang w:val="ro-RO"/>
        </w:rPr>
        <w:t>imensiunile și caracteristicile colorimetrice și fotometrice ale panourilor trebuie să asigure o bună vizibilitate și înțelegere a mesajului acestora.</w:t>
      </w:r>
    </w:p>
    <w:p>
      <w:pPr>
        <w:pStyle w:val="Normal"/>
        <w:keepNext/>
        <w:widowControl/>
        <w:spacing w:before="0" w:after="6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w:t>
      </w:r>
      <w:r>
        <w:rPr>
          <w:rStyle w:val="pt1"/>
          <w:rFonts w:eastAsia="Arial" w:cs="Arial" w:ascii="Arial" w:hAnsi="Arial"/>
          <w:color w:val="auto"/>
          <w:spacing w:val="0"/>
          <w:w w:val="100"/>
          <w:sz w:val="20"/>
          <w:szCs w:val="20"/>
          <w:lang w:val="ro-RO"/>
        </w:rPr>
        <w:t xml:space="preserve">2) </w:t>
      </w:r>
      <w:r>
        <w:rPr>
          <w:rStyle w:val="tpt1"/>
          <w:rFonts w:eastAsia="Arial" w:cs="Arial" w:ascii="Arial" w:hAnsi="Arial"/>
          <w:color w:val="auto"/>
          <w:spacing w:val="0"/>
          <w:w w:val="100"/>
          <w:sz w:val="20"/>
          <w:szCs w:val="20"/>
          <w:lang w:val="ro-RO"/>
        </w:rPr>
        <w:t>Condiții de utilizare:</w:t>
      </w:r>
    </w:p>
    <w:p>
      <w:pPr>
        <w:pStyle w:val="Normal"/>
        <w:widowControl/>
        <w:numPr>
          <w:ilvl w:val="2"/>
          <w:numId w:val="14"/>
        </w:numPr>
        <w:spacing w:before="0" w:after="40"/>
        <w:jc w:val="left"/>
        <w:rPr>
          <w:rStyle w:val="tsp1"/>
          <w:rFonts w:ascii="Arial" w:hAnsi="Arial" w:cs="Arial"/>
          <w:sz w:val="18"/>
          <w:szCs w:val="18"/>
          <w:lang w:val="de-DE"/>
        </w:rPr>
      </w:pPr>
      <w:r>
        <w:rPr>
          <w:rStyle w:val="tsp1"/>
          <w:rFonts w:eastAsia="Arial" w:cs="Arial" w:ascii="Arial" w:hAnsi="Arial"/>
          <w:color w:val="auto"/>
          <w:spacing w:val="0"/>
          <w:w w:val="100"/>
          <w:sz w:val="20"/>
          <w:szCs w:val="20"/>
          <w:lang w:val="ro-RO"/>
        </w:rPr>
        <w:t>panourile trebuie instalate, în principiu, la o înălțime corespunzătoare, orientate în funcție de unghiul de vedere, ținându-se seama de eventualele obstacole, fie la intrarea într-o zonă în cazul unui risc general, fie în imediată apropiere a unui risc determinat sau a obiectului ce trebuie semnalat, și într-un loc bine iluminat, ușor accesibil și vizibil;</w:t>
      </w:r>
    </w:p>
    <w:p>
      <w:pPr>
        <w:pStyle w:val="Normal"/>
        <w:widowControl/>
        <w:numPr>
          <w:ilvl w:val="2"/>
          <w:numId w:val="14"/>
        </w:numPr>
        <w:spacing w:before="0" w:after="40"/>
        <w:jc w:val="left"/>
        <w:rPr>
          <w:rStyle w:val="tpa1"/>
          <w:rFonts w:ascii="Arial" w:hAnsi="Arial" w:cs="Arial"/>
          <w:sz w:val="18"/>
          <w:szCs w:val="18"/>
          <w:lang w:val="de-DE"/>
        </w:rPr>
      </w:pPr>
      <w:r>
        <w:rPr>
          <w:rFonts w:eastAsia="Arial" w:cs="Arial" w:ascii="Arial" w:hAnsi="Arial"/>
          <w:color w:val="auto"/>
          <w:spacing w:val="0"/>
          <w:w w:val="100"/>
          <w:sz w:val="20"/>
          <w:szCs w:val="20"/>
          <w:u w:val="none"/>
          <w:lang w:val="ro-RO"/>
        </w:rPr>
        <w:t>în cazul în care condițiile de iluminare naturală sunt precare, trebuie utilizate culori fosforescente, materiale reflectorizante sau iluminare artificială;</w:t>
      </w:r>
    </w:p>
    <w:p>
      <w:pPr>
        <w:pStyle w:val="Normal"/>
        <w:widowControl/>
        <w:numPr>
          <w:ilvl w:val="2"/>
          <w:numId w:val="14"/>
        </w:numPr>
        <w:spacing w:before="0" w:after="120"/>
        <w:jc w:val="left"/>
        <w:rPr>
          <w:rFonts w:ascii="Arial" w:hAnsi="Arial" w:cs="Arial"/>
          <w:sz w:val="18"/>
          <w:szCs w:val="18"/>
          <w:lang w:val="de-DE"/>
        </w:rPr>
      </w:pPr>
      <w:bookmarkStart w:id="297" w:name="do|ax2|pt2|sp2.2."/>
      <w:bookmarkEnd w:id="297"/>
      <w:r>
        <w:rPr>
          <w:rFonts w:eastAsia="Arial" w:cs="Arial" w:ascii="Arial" w:hAnsi="Arial"/>
          <w:color w:val="auto"/>
          <w:spacing w:val="0"/>
          <w:w w:val="100"/>
          <w:sz w:val="20"/>
          <w:szCs w:val="20"/>
          <w:u w:val="none"/>
          <w:lang w:val="ro-RO"/>
        </w:rPr>
        <w:t>p</w:t>
      </w:r>
      <w:r>
        <w:rPr>
          <w:rStyle w:val="tsp1"/>
          <w:rFonts w:eastAsia="Arial" w:cs="Arial" w:ascii="Arial" w:hAnsi="Arial"/>
          <w:color w:val="auto"/>
          <w:spacing w:val="0"/>
          <w:w w:val="100"/>
          <w:sz w:val="20"/>
          <w:szCs w:val="20"/>
          <w:lang w:val="ro-RO"/>
        </w:rPr>
        <w:t>anoul trebuie înlăturat când situația care îl justifică nu mai există.</w:t>
      </w:r>
    </w:p>
    <w:p>
      <w:pPr>
        <w:pStyle w:val="Normal"/>
        <w:keepNext/>
        <w:widowControl/>
        <w:spacing w:before="0" w:after="60"/>
        <w:ind w:hanging="0"/>
        <w:jc w:val="left"/>
        <w:rPr>
          <w:rFonts w:ascii="Arial" w:hAnsi="Arial" w:cs="Arial"/>
          <w:sz w:val="18"/>
          <w:szCs w:val="18"/>
          <w:lang w:val="it-IT"/>
        </w:rPr>
      </w:pPr>
      <w:r>
        <w:rPr>
          <w:rStyle w:val="tpt1"/>
          <w:rFonts w:eastAsia="Arial" w:cs="Arial" w:ascii="Arial" w:hAnsi="Arial"/>
          <w:b/>
          <w:color w:val="auto"/>
          <w:spacing w:val="0"/>
          <w:w w:val="100"/>
          <w:sz w:val="20"/>
          <w:szCs w:val="20"/>
          <w:lang w:val="ro-RO"/>
        </w:rPr>
        <w:t>(3)</w:t>
      </w:r>
      <w:r>
        <w:rPr>
          <w:rStyle w:val="tpt1"/>
          <w:rFonts w:eastAsia="Arial" w:cs="Arial" w:ascii="Arial" w:hAnsi="Arial"/>
          <w:color w:val="auto"/>
          <w:spacing w:val="0"/>
          <w:w w:val="100"/>
          <w:sz w:val="20"/>
          <w:szCs w:val="20"/>
          <w:lang w:val="ro-RO"/>
        </w:rPr>
        <w:t xml:space="preserve"> Panouri utilizate</w:t>
      </w:r>
      <w:r>
        <w:rPr>
          <w:rFonts w:eastAsia="Arial" w:cs="Arial" w:ascii="Arial" w:hAnsi="Arial"/>
          <w:color w:val="auto"/>
          <w:spacing w:val="0"/>
          <w:w w:val="100"/>
          <w:sz w:val="20"/>
          <w:szCs w:val="20"/>
          <w:lang w:val="ro-RO"/>
        </w:rPr>
        <w:t>; p</w:t>
      </w:r>
      <w:r>
        <w:rPr>
          <w:rStyle w:val="tsp1"/>
          <w:rFonts w:eastAsia="Arial" w:cs="Arial" w:ascii="Arial" w:hAnsi="Arial"/>
          <w:color w:val="auto"/>
          <w:spacing w:val="0"/>
          <w:w w:val="100"/>
          <w:sz w:val="20"/>
          <w:szCs w:val="20"/>
          <w:lang w:val="ro-RO"/>
        </w:rPr>
        <w:t>anouri de interdicție</w:t>
      </w:r>
      <w:bookmarkStart w:id="298" w:name="do|ax2|pt3|sp3.1.|pa1"/>
      <w:r>
        <w:rPr>
          <w:rStyle w:val="tsp1"/>
          <w:rFonts w:eastAsia="Arial" w:cs="Arial" w:ascii="Arial" w:hAnsi="Arial"/>
          <w:color w:val="auto"/>
          <w:spacing w:val="0"/>
          <w:w w:val="100"/>
          <w:sz w:val="20"/>
          <w:szCs w:val="20"/>
          <w:lang w:val="ro-RO"/>
        </w:rPr>
        <w:t xml:space="preserve">; </w:t>
      </w:r>
      <w:bookmarkEnd w:id="298"/>
      <w:r>
        <w:rPr>
          <w:rFonts w:eastAsia="Arial" w:cs="Arial" w:ascii="Arial" w:hAnsi="Arial"/>
          <w:color w:val="auto"/>
          <w:spacing w:val="0"/>
          <w:w w:val="100"/>
          <w:sz w:val="20"/>
          <w:szCs w:val="20"/>
          <w:u w:val="none"/>
          <w:lang w:val="ro-RO"/>
        </w:rPr>
        <w:t>c</w:t>
      </w:r>
      <w:r>
        <w:rPr>
          <w:rStyle w:val="tpa1"/>
          <w:rFonts w:eastAsia="Arial" w:cs="Arial" w:ascii="Arial" w:hAnsi="Arial"/>
          <w:color w:val="auto"/>
          <w:spacing w:val="0"/>
          <w:w w:val="100"/>
          <w:sz w:val="20"/>
          <w:szCs w:val="20"/>
          <w:lang w:val="ro-RO"/>
        </w:rPr>
        <w:t>aracteristici intrinseci:</w:t>
      </w:r>
    </w:p>
    <w:p>
      <w:pPr>
        <w:pStyle w:val="Normal"/>
        <w:keepNext/>
        <w:widowControl/>
        <w:numPr>
          <w:ilvl w:val="0"/>
          <w:numId w:val="20"/>
        </w:numPr>
        <w:spacing w:before="0" w:after="40"/>
        <w:jc w:val="left"/>
        <w:rPr>
          <w:rFonts w:ascii="Arial" w:hAnsi="Arial" w:cs="Arial"/>
          <w:sz w:val="18"/>
          <w:szCs w:val="18"/>
          <w:lang w:val="it-IT"/>
        </w:rPr>
      </w:pPr>
      <w:bookmarkStart w:id="299" w:name="do|ax2|pt3|sp3.1.|lia"/>
      <w:bookmarkEnd w:id="299"/>
      <w:r>
        <w:rPr>
          <w:rFonts w:eastAsia="Arial" w:cs="Arial" w:ascii="Arial" w:hAnsi="Arial"/>
          <w:color w:val="auto"/>
          <w:spacing w:val="0"/>
          <w:w w:val="100"/>
          <w:sz w:val="20"/>
          <w:szCs w:val="20"/>
          <w:u w:val="none"/>
          <w:lang w:val="ro-RO"/>
        </w:rPr>
        <w:t>formă rotundă;</w:t>
      </w:r>
    </w:p>
    <w:p>
      <w:pPr>
        <w:pStyle w:val="Normal"/>
        <w:keepNext w:val="true"/>
        <w:widowControl/>
        <w:numPr>
          <w:ilvl w:val="0"/>
          <w:numId w:val="20"/>
        </w:numPr>
        <w:spacing w:before="0" w:after="120"/>
        <w:jc w:val="left"/>
        <w:rPr>
          <w:rStyle w:val="tli1"/>
          <w:rFonts w:ascii="Arial" w:hAnsi="Arial" w:cs="Arial"/>
          <w:sz w:val="18"/>
          <w:szCs w:val="18"/>
          <w:lang w:val="it-IT"/>
        </w:rPr>
      </w:pPr>
      <w:r>
        <w:rPr>
          <w:rStyle w:val="tli1"/>
          <w:rFonts w:eastAsia="Arial" w:cs="Arial" w:ascii="Arial" w:hAnsi="Arial"/>
          <w:color w:val="auto"/>
          <w:spacing w:val="0"/>
          <w:w w:val="100"/>
          <w:sz w:val="20"/>
          <w:szCs w:val="20"/>
          <w:lang w:val="ro-RO"/>
        </w:rPr>
        <w:t>pictogramă neagră pe fond alb, margine și bandă diagonală roșii (partea roșie trebuie să ocupe cel puțin 35% din suprafața panoului).</w:t>
      </w:r>
    </w:p>
    <w:tbl>
      <w:tblPr>
        <w:tblW w:w="5000" w:type="pct"/>
        <w:jc w:val="left"/>
        <w:tblInd w:w="221" w:type="dxa"/>
        <w:tblLayout w:type="fixed"/>
        <w:tblCellMar>
          <w:top w:w="17" w:type="dxa"/>
          <w:left w:w="108" w:type="dxa"/>
          <w:bottom w:w="17" w:type="dxa"/>
          <w:right w:w="108" w:type="dxa"/>
        </w:tblCellMar>
        <w:tblLook w:noHBand="0" w:noVBand="0" w:firstColumn="0" w:lastRow="0" w:lastColumn="0" w:firstRow="0" w:val="0000"/>
      </w:tblPr>
      <w:tblGrid>
        <w:gridCol w:w="1806"/>
        <w:gridCol w:w="1869"/>
        <w:gridCol w:w="1850"/>
        <w:gridCol w:w="1935"/>
        <w:gridCol w:w="1895"/>
      </w:tblGrid>
      <w:tr>
        <w:trPr>
          <w:cantSplit/>
        </w:trPr>
        <w:tc>
          <w:tcPr>
            <w:tcW w:w="180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30"/>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8966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089660" cy="110490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FUMATUL INTERZIS</w:t>
            </w:r>
          </w:p>
        </w:tc>
        <w:tc>
          <w:tcPr>
            <w:tcW w:w="1869"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86" w:right="-13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12520" cy="1112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1112520" cy="1112520"/>
                          </a:xfrm>
                          <a:prstGeom prst="rect">
                            <a:avLst/>
                          </a:prstGeom>
                          <a:noFill/>
                        </pic:spPr>
                      </pic:pic>
                    </a:graphicData>
                  </a:graphic>
                </wp:inline>
              </w:drawing>
            </w:r>
          </w:p>
          <w:p>
            <w:pPr>
              <w:pStyle w:val="Normal"/>
              <w:widowControl/>
              <w:spacing w:before="0" w:after="0"/>
              <w:jc w:val="center"/>
              <w:rPr>
                <w:rFonts w:ascii="Arial" w:hAnsi="Arial" w:cs="Arial"/>
                <w:sz w:val="18"/>
                <w:szCs w:val="18"/>
                <w:lang w:val="it-IT"/>
              </w:rPr>
            </w:pPr>
            <w:r>
              <w:rPr>
                <w:rFonts w:eastAsia="Arial" w:cs="Arial" w:ascii="Arial" w:hAnsi="Arial"/>
                <w:b/>
                <w:color w:val="auto"/>
                <w:spacing w:val="0"/>
                <w:w w:val="100"/>
                <w:sz w:val="20"/>
                <w:szCs w:val="20"/>
                <w:lang w:val="ro-RO"/>
              </w:rPr>
              <w:t>FUMATUL ȘI FOCUL DESCHIS INTERZISE</w:t>
            </w:r>
          </w:p>
        </w:tc>
        <w:tc>
          <w:tcPr>
            <w:tcW w:w="185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64" w:right="-54"/>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12520" cy="1112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1112520" cy="111252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INTERZIS ACCESUL PIETONILOR</w:t>
            </w:r>
          </w:p>
        </w:tc>
        <w:tc>
          <w:tcPr>
            <w:tcW w:w="1935"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73480" cy="1120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1173480" cy="11201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 xml:space="preserve">INTERZISĂ STINGEREA CU APĂ</w:t>
            </w:r>
          </w:p>
        </w:tc>
        <w:tc>
          <w:tcPr>
            <w:tcW w:w="1895"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81" w:right="-10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12520" cy="1112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1112520" cy="111252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ACCESUL INTERZIS PERSOANELOR NEAUTORIZATE</w:t>
            </w:r>
          </w:p>
        </w:tc>
      </w:tr>
      <w:tr>
        <w:trPr>
          <w:cantSplit/>
        </w:trPr>
        <w:tc>
          <w:tcPr>
            <w:tcW w:w="180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59180" cy="1089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1059180" cy="1089660"/>
                          </a:xfrm>
                          <a:prstGeom prst="rect">
                            <a:avLst/>
                          </a:prstGeom>
                          <a:noFill/>
                        </pic:spPr>
                      </pic:pic>
                    </a:graphicData>
                  </a:graphic>
                </wp:inline>
              </w:drawing>
            </w:r>
          </w:p>
          <w:p>
            <w:pPr>
              <w:pStyle w:val="Normal"/>
              <w:widowControl/>
              <w:spacing w:before="0" w:after="0"/>
              <w:jc w:val="center"/>
              <w:rPr>
                <w:rFonts w:ascii="Arial" w:hAnsi="Arial" w:cs="Arial"/>
                <w:b/>
                <w:sz w:val="18"/>
                <w:szCs w:val="18"/>
                <w:lang w:val="fr-FR"/>
              </w:rPr>
            </w:pPr>
            <w:r>
              <w:rPr>
                <w:rFonts w:eastAsia="Arial" w:cs="Arial" w:ascii="Arial" w:hAnsi="Arial"/>
                <w:b/>
                <w:color w:val="auto"/>
                <w:spacing w:val="0"/>
                <w:w w:val="100"/>
                <w:sz w:val="20"/>
                <w:szCs w:val="20"/>
                <w:lang w:val="ro-RO"/>
              </w:rPr>
              <w:t xml:space="preserve">INTERZIS VEHICULELOR DE MANIPULAT MARFĂ</w:t>
            </w:r>
          </w:p>
        </w:tc>
        <w:tc>
          <w:tcPr>
            <w:tcW w:w="1869"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35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1143000" cy="1135380"/>
                          </a:xfrm>
                          <a:prstGeom prst="rect">
                            <a:avLst/>
                          </a:prstGeom>
                          <a:noFill/>
                        </pic:spPr>
                      </pic:pic>
                    </a:graphicData>
                  </a:graphic>
                </wp:inline>
              </w:drawing>
            </w:r>
          </w:p>
          <w:p>
            <w:pPr>
              <w:pStyle w:val="Normal"/>
              <w:widowControl/>
              <w:spacing w:before="0" w:after="0"/>
              <w:jc w:val="center"/>
              <w:rPr>
                <w:rFonts w:ascii="Arial" w:hAnsi="Arial" w:cs="Arial"/>
                <w:b/>
                <w:sz w:val="18"/>
                <w:szCs w:val="18"/>
                <w:lang w:val="fr-FR"/>
              </w:rPr>
            </w:pPr>
            <w:r>
              <w:rPr>
                <w:rFonts w:eastAsia="Arial" w:cs="Arial" w:ascii="Arial" w:hAnsi="Arial"/>
                <w:b/>
                <w:color w:val="auto"/>
                <w:spacing w:val="0"/>
                <w:w w:val="100"/>
                <w:sz w:val="20"/>
                <w:szCs w:val="20"/>
                <w:lang w:val="ro-RO"/>
              </w:rPr>
              <w:t xml:space="preserve">APĂ NEPOTABILĂ</w:t>
            </w:r>
          </w:p>
        </w:tc>
        <w:tc>
          <w:tcPr>
            <w:tcW w:w="185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106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1066800" cy="1066800"/>
                          </a:xfrm>
                          <a:prstGeom prst="rect">
                            <a:avLst/>
                          </a:prstGeom>
                          <a:noFill/>
                        </pic:spPr>
                      </pic:pic>
                    </a:graphicData>
                  </a:graphic>
                </wp:inline>
              </w:drawing>
            </w:r>
          </w:p>
          <w:p>
            <w:pPr>
              <w:pStyle w:val="Normal"/>
              <w:widowControl/>
              <w:spacing w:before="0" w:after="0"/>
              <w:jc w:val="center"/>
              <w:rPr>
                <w:rFonts w:ascii="Arial" w:hAnsi="Arial" w:cs="Arial"/>
                <w:b/>
                <w:sz w:val="18"/>
                <w:szCs w:val="18"/>
                <w:lang w:val="fr-FR"/>
              </w:rPr>
            </w:pPr>
            <w:r>
              <w:rPr>
                <w:rFonts w:eastAsia="Arial" w:cs="Arial" w:ascii="Arial" w:hAnsi="Arial"/>
                <w:b/>
                <w:color w:val="auto"/>
                <w:spacing w:val="0"/>
                <w:w w:val="100"/>
                <w:sz w:val="20"/>
                <w:szCs w:val="20"/>
                <w:lang w:val="ro-RO"/>
              </w:rPr>
              <w:t>A NU SE ATINGE</w:t>
            </w:r>
          </w:p>
        </w:tc>
        <w:tc>
          <w:tcPr>
            <w:tcW w:w="1935"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1120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1104900" cy="1120140"/>
                          </a:xfrm>
                          <a:prstGeom prst="rect">
                            <a:avLst/>
                          </a:prstGeom>
                          <a:noFill/>
                        </pic:spPr>
                      </pic:pic>
                    </a:graphicData>
                  </a:graphic>
                </wp:inline>
              </w:drawing>
            </w:r>
          </w:p>
          <w:p>
            <w:pPr>
              <w:pStyle w:val="Normal"/>
              <w:widowControl/>
              <w:spacing w:before="0" w:after="0"/>
              <w:jc w:val="center"/>
              <w:rPr>
                <w:rFonts w:ascii="Arial" w:hAnsi="Arial" w:cs="Arial"/>
                <w:b/>
                <w:sz w:val="18"/>
                <w:szCs w:val="18"/>
                <w:lang w:val="fr-FR"/>
              </w:rPr>
            </w:pPr>
            <w:r>
              <w:rPr>
                <w:rFonts w:eastAsia="Arial" w:cs="Arial" w:ascii="Arial" w:hAnsi="Arial"/>
                <w:b/>
                <w:color w:val="auto"/>
                <w:spacing w:val="0"/>
                <w:w w:val="100"/>
                <w:sz w:val="20"/>
                <w:szCs w:val="20"/>
                <w:lang w:val="ro-RO"/>
              </w:rPr>
              <w:t xml:space="preserve">A NU SE INTRODUCE MÂNA</w:t>
            </w:r>
          </w:p>
        </w:tc>
        <w:tc>
          <w:tcPr>
            <w:tcW w:w="1895"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82040" cy="1097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1082040" cy="1097280"/>
                          </a:xfrm>
                          <a:prstGeom prst="rect">
                            <a:avLst/>
                          </a:prstGeom>
                          <a:noFill/>
                        </pic:spPr>
                      </pic:pic>
                    </a:graphicData>
                  </a:graphic>
                </wp:inline>
              </w:drawing>
            </w:r>
          </w:p>
          <w:p>
            <w:pPr>
              <w:pStyle w:val="Normal"/>
              <w:widowControl/>
              <w:spacing w:before="0" w:after="0"/>
              <w:jc w:val="center"/>
              <w:rPr>
                <w:rFonts w:ascii="Arial" w:hAnsi="Arial" w:cs="Arial"/>
                <w:b/>
                <w:sz w:val="18"/>
                <w:szCs w:val="18"/>
                <w:lang w:val="fr-FR"/>
              </w:rPr>
            </w:pPr>
            <w:r>
              <w:rPr>
                <w:rFonts w:eastAsia="Arial" w:cs="Arial" w:ascii="Arial" w:hAnsi="Arial"/>
                <w:b/>
                <w:color w:val="auto"/>
                <w:spacing w:val="0"/>
                <w:w w:val="100"/>
                <w:sz w:val="20"/>
                <w:szCs w:val="20"/>
                <w:lang w:val="ro-RO"/>
              </w:rPr>
              <w:t>DEPOZITAREA INTERZISĂ</w:t>
            </w:r>
          </w:p>
        </w:tc>
      </w:tr>
      <w:tr>
        <w:trPr>
          <w:cantSplit/>
        </w:trPr>
        <w:tc>
          <w:tcPr>
            <w:tcW w:w="180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97280" cy="1127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1097280" cy="112776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ACCESUL ANIMALELOR INTERZIS</w:t>
            </w:r>
          </w:p>
        </w:tc>
        <w:tc>
          <w:tcPr>
            <w:tcW w:w="1869"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20140" cy="1120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1120140" cy="11201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UTILIZARE COLECTIVĂ INTERZISĂ</w:t>
            </w:r>
          </w:p>
        </w:tc>
        <w:tc>
          <w:tcPr>
            <w:tcW w:w="185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97280" cy="11201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1097280" cy="1120140"/>
                          </a:xfrm>
                          <a:prstGeom prst="rect">
                            <a:avLst/>
                          </a:prstGeom>
                          <a:noFill/>
                        </pic:spPr>
                      </pic:pic>
                    </a:graphicData>
                  </a:graphic>
                </wp:inline>
              </w:drawing>
            </w:r>
          </w:p>
          <w:p>
            <w:pPr>
              <w:pStyle w:val="Normal"/>
              <w:widowControl/>
              <w:spacing w:before="0" w:after="0"/>
              <w:jc w:val="center"/>
              <w:rPr>
                <w:rFonts w:ascii="Arial" w:hAnsi="Arial" w:cs="Arial"/>
                <w:sz w:val="18"/>
                <w:szCs w:val="18"/>
                <w:lang w:val="it-IT"/>
              </w:rPr>
            </w:pPr>
            <w:r>
              <w:rPr>
                <w:rFonts w:eastAsia="Arial" w:cs="Arial" w:ascii="Arial" w:hAnsi="Arial"/>
                <w:b/>
                <w:color w:val="auto"/>
                <w:spacing w:val="0"/>
                <w:w w:val="100"/>
                <w:sz w:val="20"/>
                <w:szCs w:val="20"/>
                <w:lang w:val="ro-RO"/>
              </w:rPr>
              <w:t xml:space="preserve">INTERZISĂ UTILIZAREA MĂNUȘILOR</w:t>
            </w:r>
          </w:p>
        </w:tc>
        <w:tc>
          <w:tcPr>
            <w:tcW w:w="1935"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82040" cy="11353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1082040" cy="11353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INTERZIS URCATUL PE RAFTURI</w:t>
            </w:r>
          </w:p>
        </w:tc>
        <w:tc>
          <w:tcPr>
            <w:tcW w:w="1895"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1104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1104900" cy="11049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INTERZISĂ STAȚIONAREA SUB SARCINA RIDICATĂ</w:t>
            </w:r>
          </w:p>
        </w:tc>
      </w:tr>
      <w:tr>
        <w:trPr>
          <w:cantSplit/>
        </w:trPr>
        <w:tc>
          <w:tcPr>
            <w:tcW w:w="180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12520" cy="1127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1112520" cy="112776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INTERZIS TRANSPORTUL DE PERSOANE</w:t>
            </w:r>
          </w:p>
        </w:tc>
        <w:tc>
          <w:tcPr>
            <w:tcW w:w="1869"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20140" cy="11201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1120140" cy="11201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 xml:space="preserve">INTERZISĂ URCAREA PE TRANSPALETĂ</w:t>
            </w:r>
          </w:p>
        </w:tc>
        <w:tc>
          <w:tcPr>
            <w:tcW w:w="185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28700" cy="10591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1028700" cy="10591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 xml:space="preserve">INTERZISĂ ATINGEREA CABLURILOR</w:t>
            </w:r>
          </w:p>
        </w:tc>
        <w:tc>
          <w:tcPr>
            <w:tcW w:w="1935"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1066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1066800" cy="10668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UTILIZAREA TELEFONULUI MOBIL INTERZIS</w:t>
            </w:r>
          </w:p>
        </w:tc>
        <w:tc>
          <w:tcPr>
            <w:tcW w:w="1895"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1066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1066800" cy="10668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ACCESUL INTERZIS</w:t>
            </w:r>
          </w:p>
        </w:tc>
      </w:tr>
      <w:tr>
        <w:trPr>
          <w:cantSplit/>
        </w:trPr>
        <w:tc>
          <w:tcPr>
            <w:tcW w:w="180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INTERZIS ACCESUL CU ÎNGHEȚATĂ</w:t>
            </w:r>
          </w:p>
        </w:tc>
        <w:tc>
          <w:tcPr>
            <w:tcW w:w="1869"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50620" cy="1150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1150620" cy="115062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 xml:space="preserve">INTERZISĂ CĂLCAREA</w:t>
            </w:r>
          </w:p>
        </w:tc>
        <w:tc>
          <w:tcPr>
            <w:tcW w:w="185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35380" cy="11353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1135380" cy="11353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INTERZIS CONSUMUL DE ALIMENTE</w:t>
            </w:r>
          </w:p>
        </w:tc>
        <w:tc>
          <w:tcPr>
            <w:tcW w:w="1935"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INTERZIS FOTOGRAFIATUL</w:t>
            </w:r>
          </w:p>
        </w:tc>
        <w:tc>
          <w:tcPr>
            <w:tcW w:w="1895"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65860" cy="11734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stretch>
                            <a:fillRect/>
                          </a:stretch>
                        </pic:blipFill>
                        <pic:spPr bwMode="auto">
                          <a:xfrm>
                            <a:off x="0" y="0"/>
                            <a:ext cx="1165860" cy="11734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INTERZIS ACCESUL</w:t>
            </w:r>
          </w:p>
        </w:tc>
      </w:tr>
    </w:tbl>
    <w:p>
      <w:pPr>
        <w:pStyle w:val="Normal"/>
        <w:keepNext w:val="true"/>
        <w:widowControl/>
        <w:spacing w:before="0" w:after="120"/>
        <w:ind w:hanging="0"/>
        <w:jc w:val="left"/>
        <w:rPr>
          <w:rFonts w:ascii="Arial" w:hAnsi="Arial" w:cs="Arial"/>
          <w:sz w:val="8"/>
          <w:szCs w:val="18"/>
        </w:rPr>
      </w:pPr>
      <w:r>
        <w:rPr>
          <w:rFonts w:eastAsia="Arial" w:cs="Arial" w:ascii="Arial" w:hAnsi="Arial"/>
          <w:color w:val="auto"/>
          <w:spacing w:val="0"/>
          <w:w w:val="100"/>
          <w:sz w:val="20"/>
          <w:szCs w:val="20"/>
          <w:lang w:val="ro-RO"/>
        </w:rPr>
      </w:r>
    </w:p>
    <w:tbl>
      <w:tblPr>
        <w:tblW w:w="5000" w:type="pct"/>
        <w:jc w:val="left"/>
        <w:tblInd w:w="0" w:type="dxa"/>
        <w:tblLayout w:type="fixed"/>
        <w:tblCellMar>
          <w:top w:w="17" w:type="dxa"/>
          <w:left w:w="108" w:type="dxa"/>
          <w:bottom w:w="17" w:type="dxa"/>
          <w:right w:w="108" w:type="dxa"/>
        </w:tblCellMar>
        <w:tblLook w:noHBand="0" w:noVBand="0" w:firstColumn="0" w:lastRow="0" w:lastColumn="0" w:firstRow="0" w:val="0000"/>
      </w:tblPr>
      <w:tblGrid>
        <w:gridCol w:w="3058"/>
        <w:gridCol w:w="3164"/>
        <w:gridCol w:w="3133"/>
      </w:tblGrid>
      <w:tr>
        <w:trPr>
          <w:cantSplit/>
        </w:trPr>
        <w:tc>
          <w:tcPr>
            <w:tcW w:w="305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35380"/>
                  <wp:effectExtent l="0" t="0" r="0" b="0"/>
                  <wp:docPr id="26" name="Picture 26" descr="P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09"/>
                          <pic:cNvPicPr>
                            <a:picLocks noChangeAspect="1" noChangeArrowheads="1"/>
                          </pic:cNvPicPr>
                        </pic:nvPicPr>
                        <pic:blipFill>
                          <a:blip r:embed="rId27"/>
                          <a:stretch>
                            <a:fillRect/>
                          </a:stretch>
                        </pic:blipFill>
                        <pic:spPr bwMode="auto">
                          <a:xfrm>
                            <a:off x="0" y="0"/>
                            <a:ext cx="1143000" cy="113538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pt-BR"/>
              </w:rPr>
            </w:pPr>
            <w:r>
              <w:rPr>
                <w:rFonts w:eastAsia="Arial" w:cs="Arial" w:ascii="Arial" w:hAnsi="Arial"/>
                <w:b/>
                <w:color w:val="auto"/>
                <w:spacing w:val="0"/>
                <w:w w:val="100"/>
                <w:sz w:val="20"/>
                <w:szCs w:val="20"/>
                <w:lang w:val="ro-RO"/>
              </w:rPr>
              <w:t>NU ATINGE! PERICOL DE ELECTROCUTARE</w:t>
            </w:r>
          </w:p>
        </w:tc>
        <w:tc>
          <w:tcPr>
            <w:tcW w:w="316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35380" cy="1135380"/>
                  <wp:effectExtent l="0" t="0" r="0" b="0"/>
                  <wp:docPr id="27" name="Picture 27" descr="P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13"/>
                          <pic:cNvPicPr>
                            <a:picLocks noChangeAspect="1" noChangeArrowheads="1"/>
                          </pic:cNvPicPr>
                        </pic:nvPicPr>
                        <pic:blipFill>
                          <a:blip r:embed="rId28"/>
                          <a:stretch>
                            <a:fillRect/>
                          </a:stretch>
                        </pic:blipFill>
                        <pic:spPr bwMode="auto">
                          <a:xfrm>
                            <a:off x="0" y="0"/>
                            <a:ext cx="1135380" cy="11353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UTILIZAREA ASCENSOARELOR INTERZISĂ</w:t>
            </w:r>
          </w:p>
        </w:tc>
        <w:tc>
          <w:tcPr>
            <w:tcW w:w="3133"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97280" cy="1104900"/>
                  <wp:effectExtent l="0" t="0" r="0" b="0"/>
                  <wp:docPr id="28" name="Picture 28" descr="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17"/>
                          <pic:cNvPicPr>
                            <a:picLocks noChangeAspect="1" noChangeArrowheads="1"/>
                          </pic:cNvPicPr>
                        </pic:nvPicPr>
                        <pic:blipFill>
                          <a:blip r:embed="rId29"/>
                          <a:stretch>
                            <a:fillRect/>
                          </a:stretch>
                        </pic:blipFill>
                        <pic:spPr bwMode="auto">
                          <a:xfrm>
                            <a:off x="0" y="0"/>
                            <a:ext cx="1097280" cy="11049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 xml:space="preserve">PULVERIZAREA CU APĂ INTERZISĂ</w:t>
            </w:r>
          </w:p>
        </w:tc>
      </w:tr>
    </w:tbl>
    <w:p>
      <w:pPr>
        <w:pStyle w:val="Normal"/>
        <w:keepNext/>
        <w:widowControl/>
        <w:spacing w:before="120" w:after="60"/>
        <w:ind w:hanging="0"/>
        <w:jc w:val="left"/>
        <w:rPr>
          <w:rFonts w:ascii="Arial" w:hAnsi="Arial" w:cs="Arial"/>
          <w:sz w:val="18"/>
          <w:szCs w:val="18"/>
          <w:lang w:val="it-IT"/>
        </w:rPr>
      </w:pPr>
      <w:r>
        <w:rPr>
          <w:rStyle w:val="tpt1"/>
          <w:rFonts w:eastAsia="Arial" w:cs="Arial" w:ascii="Arial" w:hAnsi="Arial"/>
          <w:b/>
          <w:color w:val="auto"/>
          <w:spacing w:val="0"/>
          <w:w w:val="100"/>
          <w:sz w:val="20"/>
          <w:szCs w:val="20"/>
          <w:lang w:val="ro-RO"/>
        </w:rPr>
        <w:t>(4)</w:t>
      </w:r>
      <w:r>
        <w:rPr>
          <w:rStyle w:val="tpt1"/>
          <w:rFonts w:eastAsia="Arial" w:cs="Arial" w:ascii="Arial" w:hAnsi="Arial"/>
          <w:color w:val="auto"/>
          <w:spacing w:val="0"/>
          <w:w w:val="100"/>
          <w:sz w:val="20"/>
          <w:szCs w:val="20"/>
          <w:lang w:val="ro-RO"/>
        </w:rPr>
        <w:t xml:space="preserve"> Panouri utilizate</w:t>
      </w:r>
      <w:r>
        <w:rPr>
          <w:rFonts w:eastAsia="Arial" w:cs="Arial" w:ascii="Arial" w:hAnsi="Arial"/>
          <w:color w:val="auto"/>
          <w:spacing w:val="0"/>
          <w:w w:val="100"/>
          <w:sz w:val="20"/>
          <w:szCs w:val="20"/>
          <w:lang w:val="ro-RO"/>
        </w:rPr>
        <w:t>; p</w:t>
      </w:r>
      <w:r>
        <w:rPr>
          <w:rStyle w:val="tsp1"/>
          <w:rFonts w:eastAsia="Arial" w:cs="Arial" w:ascii="Arial" w:hAnsi="Arial"/>
          <w:color w:val="auto"/>
          <w:spacing w:val="0"/>
          <w:w w:val="100"/>
          <w:sz w:val="20"/>
          <w:szCs w:val="20"/>
          <w:lang w:val="ro-RO"/>
        </w:rPr>
        <w:t xml:space="preserve">anouri de avertizare; </w:t>
      </w:r>
      <w:r>
        <w:rPr>
          <w:rFonts w:eastAsia="Arial" w:cs="Arial" w:ascii="Arial" w:hAnsi="Arial"/>
          <w:color w:val="auto"/>
          <w:spacing w:val="0"/>
          <w:w w:val="100"/>
          <w:sz w:val="20"/>
          <w:szCs w:val="20"/>
          <w:u w:val="none"/>
          <w:lang w:val="ro-RO"/>
        </w:rPr>
        <w:t>c</w:t>
      </w:r>
      <w:r>
        <w:rPr>
          <w:rStyle w:val="tpa1"/>
          <w:rFonts w:eastAsia="Arial" w:cs="Arial" w:ascii="Arial" w:hAnsi="Arial"/>
          <w:color w:val="auto"/>
          <w:spacing w:val="0"/>
          <w:w w:val="100"/>
          <w:sz w:val="20"/>
          <w:szCs w:val="20"/>
          <w:lang w:val="ro-RO"/>
        </w:rPr>
        <w:t>aracteristici intrinseci:</w:t>
      </w:r>
    </w:p>
    <w:p>
      <w:pPr>
        <w:pStyle w:val="Normal"/>
        <w:widowControl/>
        <w:numPr>
          <w:ilvl w:val="2"/>
          <w:numId w:val="19"/>
        </w:numPr>
        <w:spacing w:before="0" w:after="40"/>
        <w:jc w:val="left"/>
        <w:rPr>
          <w:rFonts w:ascii="Arial" w:hAnsi="Arial" w:cs="Arial"/>
          <w:sz w:val="18"/>
          <w:szCs w:val="18"/>
          <w:lang w:val="it-IT"/>
        </w:rPr>
      </w:pPr>
      <w:bookmarkStart w:id="300" w:name="do|ax2|pt3|sp3.2.|lia"/>
      <w:bookmarkEnd w:id="300"/>
      <w:r>
        <w:rPr>
          <w:rFonts w:eastAsia="Arial" w:cs="Arial" w:ascii="Arial" w:hAnsi="Arial"/>
          <w:color w:val="auto"/>
          <w:spacing w:val="0"/>
          <w:w w:val="100"/>
          <w:sz w:val="20"/>
          <w:szCs w:val="20"/>
          <w:u w:val="none"/>
          <w:lang w:val="ro-RO"/>
        </w:rPr>
        <w:t>formă triunghiulară;</w:t>
      </w:r>
    </w:p>
    <w:p>
      <w:pPr>
        <w:pStyle w:val="Normal"/>
        <w:widowControl/>
        <w:numPr>
          <w:ilvl w:val="2"/>
          <w:numId w:val="19"/>
        </w:numPr>
        <w:spacing w:before="0" w:after="40"/>
        <w:jc w:val="left"/>
        <w:rPr>
          <w:rStyle w:val="tli1"/>
          <w:rFonts w:ascii="Arial" w:hAnsi="Arial" w:cs="Arial"/>
          <w:sz w:val="18"/>
          <w:szCs w:val="18"/>
          <w:lang w:val="it-IT"/>
        </w:rPr>
      </w:pPr>
      <w:r>
        <w:rPr>
          <w:rStyle w:val="tli1"/>
          <w:rFonts w:eastAsia="Arial" w:cs="Arial" w:ascii="Arial" w:hAnsi="Arial"/>
          <w:color w:val="auto"/>
          <w:spacing w:val="0"/>
          <w:w w:val="100"/>
          <w:sz w:val="20"/>
          <w:szCs w:val="20"/>
          <w:lang w:val="ro-RO"/>
        </w:rPr>
        <w:t>pictogramă neagră pe fond galben, margine neagră (partea galbenă trebuie să acopere cel puțin 50 % din suprafața panoului);</w:t>
      </w:r>
    </w:p>
    <w:p>
      <w:pPr>
        <w:pStyle w:val="Normal"/>
        <w:widowControl/>
        <w:numPr>
          <w:ilvl w:val="2"/>
          <w:numId w:val="19"/>
        </w:numPr>
        <w:spacing w:before="0" w:after="40"/>
        <w:jc w:val="left"/>
        <w:rPr>
          <w:rStyle w:val="tsp1"/>
          <w:rFonts w:ascii="Arial" w:hAnsi="Arial" w:cs="Arial"/>
          <w:sz w:val="18"/>
          <w:szCs w:val="18"/>
          <w:lang w:val="it-IT"/>
        </w:rPr>
      </w:pPr>
      <w:r>
        <w:rPr>
          <w:rStyle w:val="tsp1"/>
          <w:rFonts w:eastAsia="Arial" w:cs="Arial" w:ascii="Arial" w:hAnsi="Arial"/>
          <w:color w:val="auto"/>
          <w:spacing w:val="0"/>
          <w:w w:val="100"/>
          <w:sz w:val="20"/>
          <w:szCs w:val="20"/>
          <w:lang w:val="ro-RO"/>
        </w:rPr>
        <w:t>Panoul „Materiale inflamabile” se utilizează și în lipsa unui panou specific pentru temperaturi înalte.</w:t>
      </w:r>
    </w:p>
    <w:p>
      <w:pPr>
        <w:pStyle w:val="Normal"/>
        <w:keepNext w:val="true"/>
        <w:widowControl/>
        <w:numPr>
          <w:ilvl w:val="2"/>
          <w:numId w:val="19"/>
        </w:numPr>
        <w:spacing w:before="0" w:after="120"/>
        <w:jc w:val="left"/>
        <w:rPr>
          <w:rStyle w:val="tli1"/>
          <w:rFonts w:ascii="Arial" w:hAnsi="Arial" w:cs="Arial"/>
          <w:sz w:val="18"/>
          <w:szCs w:val="18"/>
          <w:lang w:val="it-IT"/>
        </w:rPr>
      </w:pPr>
      <w:r>
        <w:rPr>
          <w:rStyle w:val="tsp1"/>
          <w:rFonts w:eastAsia="Arial" w:cs="Arial" w:ascii="Arial" w:hAnsi="Arial"/>
          <w:color w:val="auto"/>
          <w:spacing w:val="0"/>
          <w:w w:val="100"/>
          <w:sz w:val="20"/>
          <w:szCs w:val="20"/>
          <w:lang w:val="ro-RO"/>
        </w:rPr>
        <w:t>Fondul panoului „Materiale nocive sau iritante” poate fi în mod excepțional de culoare portocalie, dacă această culoare se justifică în raport cu un panou similar existent privind circulația rutieră.</w:t>
      </w:r>
    </w:p>
    <w:tbl>
      <w:tblPr>
        <w:tblW w:w="5000" w:type="pct"/>
        <w:jc w:val="left"/>
        <w:tblInd w:w="221" w:type="dxa"/>
        <w:tblLayout w:type="fixed"/>
        <w:tblCellMar>
          <w:top w:w="17" w:type="dxa"/>
          <w:left w:w="108" w:type="dxa"/>
          <w:bottom w:w="17" w:type="dxa"/>
          <w:right w:w="108" w:type="dxa"/>
        </w:tblCellMar>
        <w:tblLook w:noHBand="0" w:noVBand="0" w:firstColumn="0" w:lastRow="0" w:lastColumn="0" w:firstRow="0" w:val="0000"/>
      </w:tblPr>
      <w:tblGrid>
        <w:gridCol w:w="1808"/>
        <w:gridCol w:w="1876"/>
        <w:gridCol w:w="1854"/>
        <w:gridCol w:w="1940"/>
        <w:gridCol w:w="1877"/>
      </w:tblGrid>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028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0"/>
                          <a:stretch>
                            <a:fillRect/>
                          </a:stretch>
                        </pic:blipFill>
                        <pic:spPr bwMode="auto">
                          <a:xfrm>
                            <a:off x="0" y="0"/>
                            <a:ext cx="1143000" cy="10287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MATERIALE INFLAMABILE</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43940" cy="10134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stretch>
                            <a:fillRect/>
                          </a:stretch>
                        </pic:blipFill>
                        <pic:spPr bwMode="auto">
                          <a:xfrm>
                            <a:off x="0" y="0"/>
                            <a:ext cx="1043940" cy="101346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MATERIALE EXPLOZIVE</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9829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a:stretch>
                            <a:fillRect/>
                          </a:stretch>
                        </pic:blipFill>
                        <pic:spPr bwMode="auto">
                          <a:xfrm>
                            <a:off x="0" y="0"/>
                            <a:ext cx="1104900" cy="9829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MATERIALE TOXICE</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74420" cy="10134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3"/>
                          <a:stretch>
                            <a:fillRect/>
                          </a:stretch>
                        </pic:blipFill>
                        <pic:spPr bwMode="auto">
                          <a:xfrm>
                            <a:off x="0" y="0"/>
                            <a:ext cx="1074420" cy="101346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MATERIALE COROZIVE</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50620" cy="10134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4"/>
                          <a:stretch>
                            <a:fillRect/>
                          </a:stretch>
                        </pic:blipFill>
                        <pic:spPr bwMode="auto">
                          <a:xfrm>
                            <a:off x="0" y="0"/>
                            <a:ext cx="1150620" cy="101346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MATERIALE RADIOACTIVE</w:t>
            </w:r>
          </w:p>
        </w:tc>
      </w:tr>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9372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5"/>
                          <a:stretch>
                            <a:fillRect/>
                          </a:stretch>
                        </pic:blipFill>
                        <pic:spPr bwMode="auto">
                          <a:xfrm>
                            <a:off x="0" y="0"/>
                            <a:ext cx="1143000" cy="93726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GREUTĂȚI SUSPENDATE</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10134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6"/>
                          <a:stretch>
                            <a:fillRect/>
                          </a:stretch>
                        </pic:blipFill>
                        <pic:spPr bwMode="auto">
                          <a:xfrm>
                            <a:off x="0" y="0"/>
                            <a:ext cx="1104900" cy="101346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VEHICULE DE MANIPULARE</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9982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37"/>
                          <a:stretch>
                            <a:fillRect/>
                          </a:stretch>
                        </pic:blipFill>
                        <pic:spPr bwMode="auto">
                          <a:xfrm>
                            <a:off x="0" y="0"/>
                            <a:ext cx="1066800" cy="99822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PERICOL ELECTRIC</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9982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8"/>
                          <a:stretch>
                            <a:fillRect/>
                          </a:stretch>
                        </pic:blipFill>
                        <pic:spPr bwMode="auto">
                          <a:xfrm>
                            <a:off x="0" y="0"/>
                            <a:ext cx="1104900" cy="99822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PERICOL GENERAL</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990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39"/>
                          <a:stretch>
                            <a:fillRect/>
                          </a:stretch>
                        </pic:blipFill>
                        <pic:spPr bwMode="auto">
                          <a:xfrm>
                            <a:off x="0" y="0"/>
                            <a:ext cx="1143000" cy="9906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RADIAȚII LASER</w:t>
            </w:r>
          </w:p>
        </w:tc>
      </w:tr>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95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0"/>
                          <a:stretch>
                            <a:fillRect/>
                          </a:stretch>
                        </pic:blipFill>
                        <pic:spPr bwMode="auto">
                          <a:xfrm>
                            <a:off x="0" y="0"/>
                            <a:ext cx="1066800" cy="95250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PERICOL DE ÎMPIEDICARE</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89660" cy="9448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1"/>
                          <a:stretch>
                            <a:fillRect/>
                          </a:stretch>
                        </pic:blipFill>
                        <pic:spPr bwMode="auto">
                          <a:xfrm>
                            <a:off x="0" y="0"/>
                            <a:ext cx="1089660" cy="9448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CÂMP MAGNETIC PUTERNIC</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9677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2"/>
                          <a:stretch>
                            <a:fillRect/>
                          </a:stretch>
                        </pic:blipFill>
                        <pic:spPr bwMode="auto">
                          <a:xfrm>
                            <a:off x="0" y="0"/>
                            <a:ext cx="1066800" cy="9677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RADIAȚII NEIONIZANTE</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89660" cy="9677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3"/>
                          <a:stretch>
                            <a:fillRect/>
                          </a:stretch>
                        </pic:blipFill>
                        <pic:spPr bwMode="auto">
                          <a:xfrm>
                            <a:off x="0" y="0"/>
                            <a:ext cx="1089660" cy="9677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MATERIALE COMBUSTIBILE</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952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4"/>
                          <a:stretch>
                            <a:fillRect/>
                          </a:stretch>
                        </pic:blipFill>
                        <pic:spPr bwMode="auto">
                          <a:xfrm>
                            <a:off x="0" y="0"/>
                            <a:ext cx="1066800" cy="9525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ATENȚIE SCĂRI</w:t>
            </w:r>
          </w:p>
        </w:tc>
      </w:tr>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9982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5"/>
                          <a:stretch>
                            <a:fillRect/>
                          </a:stretch>
                        </pic:blipFill>
                        <pic:spPr bwMode="auto">
                          <a:xfrm>
                            <a:off x="0" y="0"/>
                            <a:ext cx="1104900" cy="99822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RISC BIOLOGIC</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89660" cy="9677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6"/>
                          <a:stretch>
                            <a:fillRect/>
                          </a:stretch>
                        </pic:blipFill>
                        <pic:spPr bwMode="auto">
                          <a:xfrm>
                            <a:off x="0" y="0"/>
                            <a:ext cx="1089660" cy="9677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CĂDERE CU DENIVELARE</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990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47"/>
                          <a:stretch>
                            <a:fillRect/>
                          </a:stretch>
                        </pic:blipFill>
                        <pic:spPr bwMode="auto">
                          <a:xfrm>
                            <a:off x="0" y="0"/>
                            <a:ext cx="1104900" cy="990600"/>
                          </a:xfrm>
                          <a:prstGeom prst="rect">
                            <a:avLst/>
                          </a:prstGeom>
                          <a:noFill/>
                        </pic:spPr>
                      </pic:pic>
                    </a:graphicData>
                  </a:graphic>
                </wp:inline>
              </w:drawing>
            </w:r>
          </w:p>
          <w:p>
            <w:pPr>
              <w:pStyle w:val="Normal"/>
              <w:widowControl/>
              <w:spacing w:before="0" w:after="0"/>
              <w:ind w:left="-108" w:right="-158"/>
              <w:jc w:val="center"/>
              <w:rPr>
                <w:rFonts w:ascii="Arial" w:hAnsi="Arial" w:cs="Arial"/>
                <w:b/>
                <w:sz w:val="18"/>
                <w:szCs w:val="18"/>
                <w:lang w:val="it-IT"/>
              </w:rPr>
            </w:pPr>
            <w:r>
              <w:rPr>
                <w:rFonts w:eastAsia="Arial" w:cs="Arial" w:ascii="Arial" w:hAnsi="Arial"/>
                <w:b/>
                <w:color w:val="auto"/>
                <w:spacing w:val="0"/>
                <w:w w:val="100"/>
                <w:sz w:val="20"/>
                <w:szCs w:val="20"/>
                <w:lang w:val="ro-RO"/>
              </w:rPr>
              <w:t>PERICOL DE PRINDERE A MÂINII</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9677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48"/>
                          <a:stretch>
                            <a:fillRect/>
                          </a:stretch>
                        </pic:blipFill>
                        <pic:spPr bwMode="auto">
                          <a:xfrm>
                            <a:off x="0" y="0"/>
                            <a:ext cx="1104900" cy="9677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ATENȚIE! BATERII ȘI ACUMULATORI</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8991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49"/>
                          <a:stretch>
                            <a:fillRect/>
                          </a:stretch>
                        </pic:blipFill>
                        <pic:spPr bwMode="auto">
                          <a:xfrm>
                            <a:off x="0" y="0"/>
                            <a:ext cx="1066800" cy="89916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ATENȚIE TUBURI SUB PRESIUNE</w:t>
            </w:r>
          </w:p>
        </w:tc>
      </w:tr>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28700" cy="975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0"/>
                          <a:stretch>
                            <a:fillRect/>
                          </a:stretch>
                        </pic:blipFill>
                        <pic:spPr bwMode="auto">
                          <a:xfrm>
                            <a:off x="0" y="0"/>
                            <a:ext cx="1028700" cy="97536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ATENȚIE! PERICOL DE PRINDERE A MÂINII</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43940" cy="9982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1"/>
                          <a:stretch>
                            <a:fillRect/>
                          </a:stretch>
                        </pic:blipFill>
                        <pic:spPr bwMode="auto">
                          <a:xfrm>
                            <a:off x="0" y="0"/>
                            <a:ext cx="1043940" cy="99822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TEMPERATURI SCĂZUTE</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97280" cy="9753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2"/>
                          <a:stretch>
                            <a:fillRect/>
                          </a:stretch>
                        </pic:blipFill>
                        <pic:spPr bwMode="auto">
                          <a:xfrm>
                            <a:off x="0" y="0"/>
                            <a:ext cx="1097280" cy="97536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ATENȚIE TEMPERATURA RIDICATĂ</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89660" cy="9677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3"/>
                          <a:stretch>
                            <a:fillRect/>
                          </a:stretch>
                        </pic:blipFill>
                        <pic:spPr bwMode="auto">
                          <a:xfrm>
                            <a:off x="0" y="0"/>
                            <a:ext cx="1089660" cy="9677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ATENȚIE TEMPERATURA RIDICATĂ</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36320" cy="9296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4"/>
                          <a:stretch>
                            <a:fillRect/>
                          </a:stretch>
                        </pic:blipFill>
                        <pic:spPr bwMode="auto">
                          <a:xfrm>
                            <a:off x="0" y="0"/>
                            <a:ext cx="1036320" cy="9296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ATENȚIE TEMPERATURA RIDICATĂ</w:t>
            </w:r>
          </w:p>
        </w:tc>
      </w:tr>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914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55"/>
                          <a:stretch>
                            <a:fillRect/>
                          </a:stretch>
                        </pic:blipFill>
                        <pic:spPr bwMode="auto">
                          <a:xfrm>
                            <a:off x="0" y="0"/>
                            <a:ext cx="1066800" cy="91440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 xml:space="preserve">ATENȚIE! PERICOL ARC ELECTRO</w:t>
              <w:softHyphen/>
              <w:t>MAGNETIC</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74420" cy="9601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56"/>
                          <a:stretch>
                            <a:fillRect/>
                          </a:stretch>
                        </pic:blipFill>
                        <pic:spPr bwMode="auto">
                          <a:xfrm>
                            <a:off x="0" y="0"/>
                            <a:ext cx="1074420" cy="96012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ATENȚIE! PERICOL DE STRIVIRE</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9829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57"/>
                          <a:stretch>
                            <a:fillRect/>
                          </a:stretch>
                        </pic:blipFill>
                        <pic:spPr bwMode="auto">
                          <a:xfrm>
                            <a:off x="0" y="0"/>
                            <a:ext cx="1104900" cy="9829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ATENȚIE! PERICOL DE ALUNECARE</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9753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58"/>
                          <a:stretch>
                            <a:fillRect/>
                          </a:stretch>
                        </pic:blipFill>
                        <pic:spPr bwMode="auto">
                          <a:xfrm>
                            <a:off x="0" y="0"/>
                            <a:ext cx="1104900" cy="97536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MATERIALE NOCIVE SAU IRITANTE</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952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59"/>
                          <a:stretch>
                            <a:fillRect/>
                          </a:stretch>
                        </pic:blipFill>
                        <pic:spPr bwMode="auto">
                          <a:xfrm>
                            <a:off x="0" y="0"/>
                            <a:ext cx="1066800" cy="9525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ATENȚIE! PERICOL DE CĂDERE</w:t>
            </w:r>
            <w:bookmarkStart w:id="301" w:name="do|ax2|pt3|sp3.2.1."/>
            <w:bookmarkEnd w:id="301"/>
          </w:p>
        </w:tc>
      </w:tr>
    </w:tbl>
    <w:p>
      <w:pPr>
        <w:pStyle w:val="Normal"/>
        <w:keepNext/>
        <w:widowControl/>
        <w:spacing w:before="120" w:after="60"/>
        <w:ind w:hanging="0"/>
        <w:jc w:val="left"/>
        <w:rPr>
          <w:rFonts w:ascii="Arial" w:hAnsi="Arial" w:cs="Arial"/>
          <w:sz w:val="18"/>
          <w:szCs w:val="18"/>
          <w:lang w:val="it-IT"/>
        </w:rPr>
      </w:pPr>
      <w:r>
        <w:rPr>
          <w:rStyle w:val="tpt1"/>
          <w:rFonts w:eastAsia="Arial" w:cs="Arial" w:ascii="Arial" w:hAnsi="Arial"/>
          <w:b/>
          <w:color w:val="auto"/>
          <w:spacing w:val="0"/>
          <w:w w:val="100"/>
          <w:sz w:val="20"/>
          <w:szCs w:val="20"/>
          <w:lang w:val="ro-RO"/>
        </w:rPr>
        <w:t>(5)</w:t>
      </w:r>
      <w:r>
        <w:rPr>
          <w:rStyle w:val="tpt1"/>
          <w:rFonts w:eastAsia="Arial" w:cs="Arial" w:ascii="Arial" w:hAnsi="Arial"/>
          <w:color w:val="auto"/>
          <w:spacing w:val="0"/>
          <w:w w:val="100"/>
          <w:sz w:val="20"/>
          <w:szCs w:val="20"/>
          <w:lang w:val="ro-RO"/>
        </w:rPr>
        <w:t xml:space="preserve"> Panouri utilizate</w:t>
      </w:r>
      <w:r>
        <w:rPr>
          <w:rFonts w:eastAsia="Arial" w:cs="Arial" w:ascii="Arial" w:hAnsi="Arial"/>
          <w:color w:val="auto"/>
          <w:spacing w:val="0"/>
          <w:w w:val="100"/>
          <w:sz w:val="20"/>
          <w:szCs w:val="20"/>
          <w:lang w:val="ro-RO"/>
        </w:rPr>
        <w:t>; p</w:t>
      </w:r>
      <w:r>
        <w:rPr>
          <w:rStyle w:val="tsp1"/>
          <w:rFonts w:eastAsia="Arial" w:cs="Arial" w:ascii="Arial" w:hAnsi="Arial"/>
          <w:color w:val="auto"/>
          <w:spacing w:val="0"/>
          <w:w w:val="100"/>
          <w:sz w:val="20"/>
          <w:szCs w:val="20"/>
          <w:lang w:val="ro-RO"/>
        </w:rPr>
        <w:t xml:space="preserve">anouri de obligativitate; </w:t>
      </w:r>
      <w:r>
        <w:rPr>
          <w:rFonts w:eastAsia="Arial" w:cs="Arial" w:ascii="Arial" w:hAnsi="Arial"/>
          <w:color w:val="auto"/>
          <w:spacing w:val="0"/>
          <w:w w:val="100"/>
          <w:sz w:val="20"/>
          <w:szCs w:val="20"/>
          <w:u w:val="none"/>
          <w:lang w:val="ro-RO"/>
        </w:rPr>
        <w:t>c</w:t>
      </w:r>
      <w:r>
        <w:rPr>
          <w:rStyle w:val="tpa1"/>
          <w:rFonts w:eastAsia="Arial" w:cs="Arial" w:ascii="Arial" w:hAnsi="Arial"/>
          <w:color w:val="auto"/>
          <w:spacing w:val="0"/>
          <w:w w:val="100"/>
          <w:sz w:val="20"/>
          <w:szCs w:val="20"/>
          <w:lang w:val="ro-RO"/>
        </w:rPr>
        <w:t>aracteristici intrinseci:</w:t>
      </w:r>
    </w:p>
    <w:p>
      <w:pPr>
        <w:pStyle w:val="Normal"/>
        <w:keepNext/>
        <w:widowControl/>
        <w:numPr>
          <w:ilvl w:val="0"/>
          <w:numId w:val="21"/>
        </w:numPr>
        <w:spacing w:before="0" w:after="40"/>
        <w:jc w:val="left"/>
        <w:rPr>
          <w:rFonts w:ascii="Arial" w:hAnsi="Arial" w:cs="Arial"/>
          <w:sz w:val="18"/>
          <w:szCs w:val="18"/>
          <w:lang w:val="it-IT"/>
        </w:rPr>
      </w:pPr>
      <w:bookmarkStart w:id="302" w:name="do|ax2|pt3|sp3.3.|lia"/>
      <w:bookmarkEnd w:id="302"/>
      <w:r>
        <w:rPr>
          <w:rFonts w:eastAsia="Arial" w:cs="Arial" w:ascii="Arial" w:hAnsi="Arial"/>
          <w:color w:val="auto"/>
          <w:spacing w:val="0"/>
          <w:w w:val="100"/>
          <w:sz w:val="20"/>
          <w:szCs w:val="20"/>
          <w:u w:val="none"/>
          <w:lang w:val="ro-RO"/>
        </w:rPr>
        <w:t>formă rotundă;</w:t>
      </w:r>
    </w:p>
    <w:p>
      <w:pPr>
        <w:pStyle w:val="Normal"/>
        <w:keepNext w:val="true"/>
        <w:widowControl/>
        <w:numPr>
          <w:ilvl w:val="0"/>
          <w:numId w:val="21"/>
        </w:numPr>
        <w:spacing w:before="0" w:after="120"/>
        <w:jc w:val="left"/>
        <w:rPr>
          <w:rStyle w:val="tli1"/>
          <w:rFonts w:ascii="Arial" w:hAnsi="Arial" w:cs="Arial"/>
          <w:sz w:val="18"/>
          <w:szCs w:val="18"/>
          <w:lang w:val="it-IT"/>
        </w:rPr>
      </w:pPr>
      <w:r>
        <w:rPr>
          <w:rStyle w:val="tli1"/>
          <w:rFonts w:eastAsia="Arial" w:cs="Arial" w:ascii="Arial" w:hAnsi="Arial"/>
          <w:color w:val="auto"/>
          <w:spacing w:val="0"/>
          <w:w w:val="100"/>
          <w:sz w:val="20"/>
          <w:szCs w:val="20"/>
          <w:lang w:val="ro-RO"/>
        </w:rPr>
        <w:t>pictogramă albă pe fond albastru (partea albastră trebuie să ocupe cel puțin 50 % din suprafața panoului).</w:t>
      </w:r>
    </w:p>
    <w:tbl>
      <w:tblPr>
        <w:tblW w:w="5000" w:type="pct"/>
        <w:jc w:val="left"/>
        <w:tblInd w:w="221" w:type="dxa"/>
        <w:tblLayout w:type="fixed"/>
        <w:tblCellMar>
          <w:top w:w="17" w:type="dxa"/>
          <w:left w:w="108" w:type="dxa"/>
          <w:bottom w:w="17" w:type="dxa"/>
          <w:right w:w="108" w:type="dxa"/>
        </w:tblCellMar>
        <w:tblLook w:noHBand="0" w:noVBand="0" w:firstColumn="0" w:lastRow="0" w:lastColumn="0" w:firstRow="0" w:val="0000"/>
      </w:tblPr>
      <w:tblGrid>
        <w:gridCol w:w="1808"/>
        <w:gridCol w:w="1876"/>
        <w:gridCol w:w="1854"/>
        <w:gridCol w:w="1940"/>
        <w:gridCol w:w="1877"/>
      </w:tblGrid>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28700" cy="1028700"/>
                  <wp:effectExtent l="0" t="0" r="0" b="0"/>
                  <wp:docPr id="59" name="Picture 59" descr="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M01"/>
                          <pic:cNvPicPr>
                            <a:picLocks noChangeAspect="1" noChangeArrowheads="1"/>
                          </pic:cNvPicPr>
                        </pic:nvPicPr>
                        <pic:blipFill>
                          <a:blip r:embed="rId60"/>
                          <a:stretch>
                            <a:fillRect/>
                          </a:stretch>
                        </pic:blipFill>
                        <pic:spPr bwMode="auto">
                          <a:xfrm>
                            <a:off x="0" y="0"/>
                            <a:ext cx="1028700" cy="102870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VEDERII OBLIGATORIE</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28700" cy="1028700"/>
                  <wp:effectExtent l="0" t="0" r="0" b="0"/>
                  <wp:docPr id="60" name="Picture 60" descr="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M02"/>
                          <pic:cNvPicPr>
                            <a:picLocks noChangeAspect="1" noChangeArrowheads="1"/>
                          </pic:cNvPicPr>
                        </pic:nvPicPr>
                        <pic:blipFill>
                          <a:blip r:embed="rId61"/>
                          <a:stretch>
                            <a:fillRect/>
                          </a:stretch>
                        </pic:blipFill>
                        <pic:spPr bwMode="auto">
                          <a:xfrm>
                            <a:off x="0" y="0"/>
                            <a:ext cx="1028700" cy="10287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CAPULUI OBLIGATORIE</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28700" cy="1028700"/>
                  <wp:effectExtent l="0" t="0" r="0" b="0"/>
                  <wp:docPr id="61" name="Picture 61" descr="M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M03"/>
                          <pic:cNvPicPr>
                            <a:picLocks noChangeAspect="1" noChangeArrowheads="1"/>
                          </pic:cNvPicPr>
                        </pic:nvPicPr>
                        <pic:blipFill>
                          <a:blip r:embed="rId62"/>
                          <a:stretch>
                            <a:fillRect/>
                          </a:stretch>
                        </pic:blipFill>
                        <pic:spPr bwMode="auto">
                          <a:xfrm>
                            <a:off x="0" y="0"/>
                            <a:ext cx="1028700" cy="10287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AUZULUI OBLIGATORIE</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28700" cy="1028700"/>
                  <wp:effectExtent l="0" t="0" r="0" b="0"/>
                  <wp:docPr id="62" name="Picture 62" descr="M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M04"/>
                          <pic:cNvPicPr>
                            <a:picLocks noChangeAspect="1" noChangeArrowheads="1"/>
                          </pic:cNvPicPr>
                        </pic:nvPicPr>
                        <pic:blipFill>
                          <a:blip r:embed="rId63"/>
                          <a:stretch>
                            <a:fillRect/>
                          </a:stretch>
                        </pic:blipFill>
                        <pic:spPr bwMode="auto">
                          <a:xfrm>
                            <a:off x="0" y="0"/>
                            <a:ext cx="1028700" cy="10287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CĂILOR RESPIRATORII OBLIGATORIE</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28700" cy="1028700"/>
                  <wp:effectExtent l="0" t="0" r="0" b="0"/>
                  <wp:docPr id="63" name="Picture 63" descr="M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M05"/>
                          <pic:cNvPicPr>
                            <a:picLocks noChangeAspect="1" noChangeArrowheads="1"/>
                          </pic:cNvPicPr>
                        </pic:nvPicPr>
                        <pic:blipFill>
                          <a:blip r:embed="rId64"/>
                          <a:stretch>
                            <a:fillRect/>
                          </a:stretch>
                        </pic:blipFill>
                        <pic:spPr bwMode="auto">
                          <a:xfrm>
                            <a:off x="0" y="0"/>
                            <a:ext cx="1028700" cy="10287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PICIOARELOR OBLIGATORIE</w:t>
            </w:r>
          </w:p>
        </w:tc>
      </w:tr>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28700" cy="1028700"/>
                  <wp:effectExtent l="0" t="0" r="0" b="0"/>
                  <wp:docPr id="64" name="Picture 64" descr="M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M06"/>
                          <pic:cNvPicPr>
                            <a:picLocks noChangeAspect="1" noChangeArrowheads="1"/>
                          </pic:cNvPicPr>
                        </pic:nvPicPr>
                        <pic:blipFill>
                          <a:blip r:embed="rId65"/>
                          <a:stretch>
                            <a:fillRect/>
                          </a:stretch>
                        </pic:blipFill>
                        <pic:spPr bwMode="auto">
                          <a:xfrm>
                            <a:off x="0" y="0"/>
                            <a:ext cx="1028700" cy="102870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MÂINILOR OBLIGATORIE</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28700" cy="1028700"/>
                  <wp:effectExtent l="0" t="0" r="0" b="0"/>
                  <wp:docPr id="65" name="Picture 65" descr="M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M07"/>
                          <pic:cNvPicPr>
                            <a:picLocks noChangeAspect="1" noChangeArrowheads="1"/>
                          </pic:cNvPicPr>
                        </pic:nvPicPr>
                        <pic:blipFill>
                          <a:blip r:embed="rId66"/>
                          <a:stretch>
                            <a:fillRect/>
                          </a:stretch>
                        </pic:blipFill>
                        <pic:spPr bwMode="auto">
                          <a:xfrm>
                            <a:off x="0" y="0"/>
                            <a:ext cx="1028700" cy="10287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CORPULUI OBLIGATORIE</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28700" cy="1028700"/>
                  <wp:effectExtent l="0" t="0" r="0" b="0"/>
                  <wp:docPr id="66" name="Picture 66" descr="M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M08"/>
                          <pic:cNvPicPr>
                            <a:picLocks noChangeAspect="1" noChangeArrowheads="1"/>
                          </pic:cNvPicPr>
                        </pic:nvPicPr>
                        <pic:blipFill>
                          <a:blip r:embed="rId67"/>
                          <a:stretch>
                            <a:fillRect/>
                          </a:stretch>
                        </pic:blipFill>
                        <pic:spPr bwMode="auto">
                          <a:xfrm>
                            <a:off x="0" y="0"/>
                            <a:ext cx="1028700" cy="10287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FEȚEI OBLIGATORIE</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1066800"/>
                  <wp:effectExtent l="0" t="0" r="0" b="0"/>
                  <wp:docPr id="67" name="Picture 67" descr="M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M09"/>
                          <pic:cNvPicPr>
                            <a:picLocks noChangeAspect="1" noChangeArrowheads="1"/>
                          </pic:cNvPicPr>
                        </pic:nvPicPr>
                        <pic:blipFill>
                          <a:blip r:embed="rId68"/>
                          <a:stretch>
                            <a:fillRect/>
                          </a:stretch>
                        </pic:blipFill>
                        <pic:spPr bwMode="auto">
                          <a:xfrm>
                            <a:off x="0" y="0"/>
                            <a:ext cx="1066800" cy="10668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INDIVIDUALĂ ÎMPOTRIVA CĂDERII OBLIGATORIE</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82040" cy="1082040"/>
                  <wp:effectExtent l="0" t="0" r="0" b="0"/>
                  <wp:docPr id="68" name="Picture 68" descr="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M10"/>
                          <pic:cNvPicPr>
                            <a:picLocks noChangeAspect="1" noChangeArrowheads="1"/>
                          </pic:cNvPicPr>
                        </pic:nvPicPr>
                        <pic:blipFill>
                          <a:blip r:embed="rId69"/>
                          <a:stretch>
                            <a:fillRect/>
                          </a:stretch>
                        </pic:blipFill>
                        <pic:spPr bwMode="auto">
                          <a:xfrm>
                            <a:off x="0" y="0"/>
                            <a:ext cx="1082040" cy="10820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PASAJ OBLIGATORIU PENTRU PIETONI</w:t>
            </w:r>
          </w:p>
        </w:tc>
      </w:tr>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82040" cy="1082040"/>
                  <wp:effectExtent l="0" t="0" r="0" b="0"/>
                  <wp:docPr id="69" name="Picture 69" descr="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M11"/>
                          <pic:cNvPicPr>
                            <a:picLocks noChangeAspect="1" noChangeArrowheads="1"/>
                          </pic:cNvPicPr>
                        </pic:nvPicPr>
                        <pic:blipFill>
                          <a:blip r:embed="rId70"/>
                          <a:stretch>
                            <a:fillRect/>
                          </a:stretch>
                        </pic:blipFill>
                        <pic:spPr bwMode="auto">
                          <a:xfrm>
                            <a:off x="0" y="0"/>
                            <a:ext cx="1082040" cy="108204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OBLIGAȚIE GENERALĂ</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82040" cy="10820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71"/>
                          <a:stretch>
                            <a:fillRect/>
                          </a:stretch>
                        </pic:blipFill>
                        <pic:spPr bwMode="auto">
                          <a:xfrm>
                            <a:off x="0" y="0"/>
                            <a:ext cx="1082040" cy="10820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APĂ POTABILĂ</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10668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72"/>
                          <a:stretch>
                            <a:fillRect/>
                          </a:stretch>
                        </pic:blipFill>
                        <pic:spPr bwMode="auto">
                          <a:xfrm>
                            <a:off x="0" y="0"/>
                            <a:ext cx="1066800" cy="10668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OBLIGATORIU ÎNCĂLȚĂMINTE</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066800" cy="10668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73"/>
                          <a:stretch>
                            <a:fillRect/>
                          </a:stretch>
                        </pic:blipFill>
                        <pic:spPr bwMode="auto">
                          <a:xfrm>
                            <a:off x="0" y="0"/>
                            <a:ext cx="1066800" cy="10668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OBLIGATORIU PENTRU PERSOANE CU HANDICAP</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04900" cy="11049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noChangeArrowheads="1"/>
                          </pic:cNvPicPr>
                        </pic:nvPicPr>
                        <pic:blipFill>
                          <a:blip r:embed="rId74"/>
                          <a:stretch>
                            <a:fillRect/>
                          </a:stretch>
                        </pic:blipFill>
                        <pic:spPr bwMode="auto">
                          <a:xfrm>
                            <a:off x="0" y="0"/>
                            <a:ext cx="1104900" cy="11049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LOC DE FUMAT</w:t>
            </w:r>
          </w:p>
        </w:tc>
      </w:tr>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75"/>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DIRECȚIE DE URMAT</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noChangeArrowheads="1"/>
                          </pic:cNvPicPr>
                        </pic:nvPicPr>
                        <pic:blipFill>
                          <a:blip r:embed="rId76"/>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CAPULUI, OCHILOR ȘI AUZULUI OBLIGATORIE</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81100" cy="115824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77"/>
                          <a:stretch>
                            <a:fillRect/>
                          </a:stretch>
                        </pic:blipFill>
                        <pic:spPr bwMode="auto">
                          <a:xfrm>
                            <a:off x="0" y="0"/>
                            <a:ext cx="1181100" cy="11582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PURTAREA MĂȘTILOR OBLIGATORIE</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78"/>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SPĂLAREA MÂINILOR OBLIGATORIE</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79"/>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CAPULUI ȘI A OCHILOR OBLIGATORIE</w:t>
            </w:r>
          </w:p>
        </w:tc>
      </w:tr>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noChangeArrowheads="1"/>
                          </pic:cNvPicPr>
                        </pic:nvPicPr>
                        <pic:blipFill>
                          <a:blip r:embed="rId80"/>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ECHIPAMENT OBLIGATORIU</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58240" cy="115824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81"/>
                          <a:stretch>
                            <a:fillRect/>
                          </a:stretch>
                        </pic:blipFill>
                        <pic:spPr bwMode="auto">
                          <a:xfrm>
                            <a:off x="0" y="0"/>
                            <a:ext cx="1158240" cy="11582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MĂNUȘI OBLIGATORIU</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a:blip r:embed="rId82"/>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jc w:val="center"/>
              <w:rPr>
                <w:rFonts w:ascii="Arial" w:hAnsi="Arial" w:cs="Arial"/>
                <w:b/>
                <w:sz w:val="18"/>
                <w:szCs w:val="18"/>
                <w:lang w:val="es-ES"/>
              </w:rPr>
            </w:pPr>
            <w:r>
              <w:rPr>
                <w:rFonts w:eastAsia="Arial" w:cs="Arial" w:ascii="Arial" w:hAnsi="Arial"/>
                <w:b/>
                <w:color w:val="auto"/>
                <w:spacing w:val="0"/>
                <w:w w:val="100"/>
                <w:sz w:val="20"/>
                <w:szCs w:val="20"/>
                <w:lang w:val="ro-RO"/>
              </w:rPr>
              <w:t>PURTAREA CENTURILOR OBLIGATORIE</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81100" cy="11811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noChangeArrowheads="1"/>
                          </pic:cNvPicPr>
                        </pic:nvPicPr>
                        <pic:blipFill>
                          <a:blip r:embed="rId83"/>
                          <a:stretch>
                            <a:fillRect/>
                          </a:stretch>
                        </pic:blipFill>
                        <pic:spPr bwMode="auto">
                          <a:xfrm>
                            <a:off x="0" y="0"/>
                            <a:ext cx="1181100" cy="11811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ÎMPOTRIVA CĂDERII OBLIGATORIE</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81100" cy="11811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84"/>
                          <a:stretch>
                            <a:fillRect/>
                          </a:stretch>
                        </pic:blipFill>
                        <pic:spPr bwMode="auto">
                          <a:xfrm>
                            <a:off x="0" y="0"/>
                            <a:ext cx="1181100" cy="11811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PROTECȚII OBLIGATORII</w:t>
            </w:r>
          </w:p>
        </w:tc>
      </w:tr>
      <w:tr>
        <w:trPr>
          <w:cantSplit/>
        </w:trPr>
        <w:tc>
          <w:tcPr>
            <w:tcW w:w="180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85"/>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FOLOSIȚI MIJLOACELE DE PROTECȚIE</w:t>
            </w:r>
          </w:p>
        </w:tc>
        <w:tc>
          <w:tcPr>
            <w:tcW w:w="187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58240" cy="11582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noChangeArrowheads="1"/>
                          </pic:cNvPicPr>
                        </pic:nvPicPr>
                        <pic:blipFill>
                          <a:blip r:embed="rId86"/>
                          <a:stretch>
                            <a:fillRect/>
                          </a:stretch>
                        </pic:blipFill>
                        <pic:spPr bwMode="auto">
                          <a:xfrm>
                            <a:off x="0" y="0"/>
                            <a:ext cx="1158240" cy="11582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DIRECȚIE DE URMAT</w:t>
            </w:r>
          </w:p>
        </w:tc>
        <w:tc>
          <w:tcPr>
            <w:tcW w:w="185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noChangeArrowheads="1"/>
                          </pic:cNvPicPr>
                        </pic:nvPicPr>
                        <pic:blipFill>
                          <a:blip r:embed="rId87"/>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DIRECȚIE DE URMAT</w:t>
            </w:r>
          </w:p>
        </w:tc>
        <w:tc>
          <w:tcPr>
            <w:tcW w:w="194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81100" cy="11811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88"/>
                          <a:stretch>
                            <a:fillRect/>
                          </a:stretch>
                        </pic:blipFill>
                        <pic:spPr bwMode="auto">
                          <a:xfrm>
                            <a:off x="0" y="0"/>
                            <a:ext cx="1181100" cy="1181100"/>
                          </a:xfrm>
                          <a:prstGeom prst="rect">
                            <a:avLst/>
                          </a:prstGeom>
                          <a:noFill/>
                        </pic:spPr>
                      </pic:pic>
                    </a:graphicData>
                  </a:graphic>
                </wp:inline>
              </w:drawing>
            </w:r>
          </w:p>
          <w:p>
            <w:pPr>
              <w:pStyle w:val="Normal"/>
              <w:widowControl/>
              <w:spacing w:before="0" w:after="0"/>
              <w:jc w:val="center"/>
              <w:rPr>
                <w:rFonts w:ascii="Arial" w:hAnsi="Arial" w:cs="Arial"/>
                <w:b/>
                <w:sz w:val="18"/>
                <w:szCs w:val="18"/>
                <w:lang w:val="fr-FR"/>
              </w:rPr>
            </w:pPr>
            <w:r>
              <w:rPr>
                <w:rFonts w:eastAsia="Arial" w:cs="Arial" w:ascii="Arial" w:hAnsi="Arial"/>
                <w:b/>
                <w:color w:val="auto"/>
                <w:spacing w:val="0"/>
                <w:w w:val="100"/>
                <w:sz w:val="20"/>
                <w:szCs w:val="20"/>
                <w:lang w:val="ro-RO"/>
              </w:rPr>
              <w:t>DIRECȚIE DE URMAT (MOD DE ACCES)</w:t>
            </w:r>
          </w:p>
        </w:tc>
        <w:tc>
          <w:tcPr>
            <w:tcW w:w="187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1143000" cy="1143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89"/>
                          <a:stretch>
                            <a:fillRect/>
                          </a:stretch>
                        </pic:blipFill>
                        <pic:spPr bwMode="auto">
                          <a:xfrm>
                            <a:off x="0" y="0"/>
                            <a:ext cx="1143000" cy="11430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PROTECȚIA CAPULUI ȘI RESPIRAȚIEI OBLIGATORIE</w:t>
            </w:r>
          </w:p>
        </w:tc>
      </w:tr>
    </w:tbl>
    <w:p>
      <w:pPr>
        <w:pStyle w:val="Normal"/>
        <w:keepNext/>
        <w:widowControl/>
        <w:spacing w:before="120" w:after="60"/>
        <w:ind w:hanging="0"/>
        <w:jc w:val="left"/>
        <w:rPr>
          <w:rFonts w:ascii="Arial" w:hAnsi="Arial" w:cs="Arial"/>
          <w:sz w:val="18"/>
          <w:szCs w:val="18"/>
          <w:lang w:val="it-IT"/>
        </w:rPr>
      </w:pPr>
      <w:r>
        <w:rPr>
          <w:rStyle w:val="sp1"/>
          <w:rFonts w:eastAsia="Arial" w:cs="Arial" w:ascii="Arial" w:hAnsi="Arial"/>
          <w:color w:val="auto"/>
          <w:spacing w:val="0"/>
          <w:w w:val="100"/>
          <w:sz w:val="20"/>
          <w:szCs w:val="20"/>
          <w:lang w:val="ro-RO"/>
        </w:rPr>
        <w:t xml:space="preserve">(6) </w:t>
      </w:r>
      <w:r>
        <w:rPr>
          <w:rStyle w:val="tpt1"/>
          <w:rFonts w:eastAsia="Arial" w:cs="Arial" w:ascii="Arial" w:hAnsi="Arial"/>
          <w:color w:val="auto"/>
          <w:spacing w:val="0"/>
          <w:w w:val="100"/>
          <w:sz w:val="20"/>
          <w:szCs w:val="20"/>
          <w:lang w:val="ro-RO"/>
        </w:rPr>
        <w:t>Panouri utilizate</w:t>
      </w:r>
      <w:r>
        <w:rPr>
          <w:rFonts w:eastAsia="Arial" w:cs="Arial" w:ascii="Arial" w:hAnsi="Arial"/>
          <w:color w:val="auto"/>
          <w:spacing w:val="0"/>
          <w:w w:val="100"/>
          <w:sz w:val="20"/>
          <w:szCs w:val="20"/>
          <w:lang w:val="ro-RO"/>
        </w:rPr>
        <w:t>; p</w:t>
      </w:r>
      <w:r>
        <w:rPr>
          <w:rStyle w:val="tsp1"/>
          <w:rFonts w:eastAsia="Arial" w:cs="Arial" w:ascii="Arial" w:hAnsi="Arial"/>
          <w:color w:val="auto"/>
          <w:spacing w:val="0"/>
          <w:w w:val="100"/>
          <w:sz w:val="20"/>
          <w:szCs w:val="20"/>
          <w:lang w:val="ro-RO"/>
        </w:rPr>
        <w:t xml:space="preserve">anouri de salvare și acordarea primului ajutor; </w:t>
      </w:r>
      <w:r>
        <w:rPr>
          <w:rFonts w:eastAsia="Arial" w:cs="Arial" w:ascii="Arial" w:hAnsi="Arial"/>
          <w:color w:val="auto"/>
          <w:spacing w:val="0"/>
          <w:w w:val="100"/>
          <w:sz w:val="20"/>
          <w:szCs w:val="20"/>
          <w:u w:val="none"/>
          <w:lang w:val="ro-RO"/>
        </w:rPr>
        <w:t>c</w:t>
      </w:r>
      <w:r>
        <w:rPr>
          <w:rStyle w:val="tpa1"/>
          <w:rFonts w:eastAsia="Arial" w:cs="Arial" w:ascii="Arial" w:hAnsi="Arial"/>
          <w:color w:val="auto"/>
          <w:spacing w:val="0"/>
          <w:w w:val="100"/>
          <w:sz w:val="20"/>
          <w:szCs w:val="20"/>
          <w:lang w:val="ro-RO"/>
        </w:rPr>
        <w:t>aracteristici intrinseci:</w:t>
      </w:r>
    </w:p>
    <w:p>
      <w:pPr>
        <w:pStyle w:val="Normal"/>
        <w:keepNext/>
        <w:widowControl/>
        <w:numPr>
          <w:ilvl w:val="2"/>
          <w:numId w:val="18"/>
        </w:numPr>
        <w:spacing w:before="0" w:after="40"/>
        <w:jc w:val="left"/>
        <w:rPr>
          <w:rFonts w:ascii="Arial" w:hAnsi="Arial" w:cs="Arial"/>
          <w:sz w:val="18"/>
          <w:szCs w:val="18"/>
          <w:lang w:val="it-IT"/>
        </w:rPr>
      </w:pPr>
      <w:bookmarkStart w:id="303" w:name="do|ax2|pt3|sp3.4.|lia"/>
      <w:bookmarkEnd w:id="303"/>
      <w:r>
        <w:rPr>
          <w:rFonts w:eastAsia="Arial" w:cs="Arial" w:ascii="Arial" w:hAnsi="Arial"/>
          <w:color w:val="auto"/>
          <w:spacing w:val="0"/>
          <w:w w:val="100"/>
          <w:sz w:val="20"/>
          <w:szCs w:val="20"/>
          <w:u w:val="none"/>
          <w:lang w:val="ro-RO"/>
        </w:rPr>
        <w:t>formă dreptunghiulară sau pătrată;</w:t>
      </w:r>
    </w:p>
    <w:p>
      <w:pPr>
        <w:pStyle w:val="Normal"/>
        <w:keepNext w:val="true"/>
        <w:widowControl/>
        <w:numPr>
          <w:ilvl w:val="2"/>
          <w:numId w:val="18"/>
        </w:numPr>
        <w:spacing w:before="0" w:after="120"/>
        <w:jc w:val="left"/>
        <w:rPr>
          <w:rStyle w:val="tli1"/>
          <w:rFonts w:ascii="Arial" w:hAnsi="Arial" w:cs="Arial"/>
          <w:sz w:val="18"/>
          <w:szCs w:val="18"/>
          <w:lang w:val="it-IT"/>
        </w:rPr>
      </w:pPr>
      <w:r>
        <w:rPr>
          <w:rStyle w:val="tli1"/>
          <w:rFonts w:eastAsia="Arial" w:cs="Arial" w:ascii="Arial" w:hAnsi="Arial"/>
          <w:color w:val="auto"/>
          <w:spacing w:val="0"/>
          <w:w w:val="100"/>
          <w:sz w:val="20"/>
          <w:szCs w:val="20"/>
          <w:lang w:val="ro-RO"/>
        </w:rPr>
        <w:t>pictogramă albă pe fond verde (partea verde trebuie să acopere cel puțin 50 % din suprafața panoului).</w:t>
      </w:r>
    </w:p>
    <w:tbl>
      <w:tblPr>
        <w:tblW w:w="5000" w:type="pct"/>
        <w:jc w:val="left"/>
        <w:tblInd w:w="221" w:type="dxa"/>
        <w:tblLayout w:type="fixed"/>
        <w:tblCellMar>
          <w:top w:w="17" w:type="dxa"/>
          <w:left w:w="108" w:type="dxa"/>
          <w:bottom w:w="17" w:type="dxa"/>
          <w:right w:w="108" w:type="dxa"/>
        </w:tblCellMar>
        <w:tblLook w:noHBand="0" w:noVBand="0" w:firstColumn="0" w:lastRow="0" w:lastColumn="0" w:firstRow="0" w:val="0000"/>
      </w:tblPr>
      <w:tblGrid>
        <w:gridCol w:w="1580"/>
        <w:gridCol w:w="1584"/>
        <w:gridCol w:w="1580"/>
        <w:gridCol w:w="1583"/>
        <w:gridCol w:w="1469"/>
        <w:gridCol w:w="1559"/>
      </w:tblGrid>
      <w:tr>
        <w:trPr>
          <w:cantSplit/>
        </w:trPr>
        <w:tc>
          <w:tcPr>
            <w:tcW w:w="158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91540" cy="8915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noChangeArrowheads="1"/>
                          </pic:cNvPicPr>
                        </pic:nvPicPr>
                        <pic:blipFill>
                          <a:blip r:embed="rId90"/>
                          <a:stretch>
                            <a:fillRect/>
                          </a:stretch>
                        </pic:blipFill>
                        <pic:spPr bwMode="auto">
                          <a:xfrm>
                            <a:off x="0" y="0"/>
                            <a:ext cx="891540" cy="89154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DIRECȚIE DE URMAT</w:t>
            </w:r>
          </w:p>
        </w:tc>
        <w:tc>
          <w:tcPr>
            <w:tcW w:w="158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91540" cy="8915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a:blip r:embed="rId91"/>
                          <a:stretch>
                            <a:fillRect/>
                          </a:stretch>
                        </pic:blipFill>
                        <pic:spPr bwMode="auto">
                          <a:xfrm>
                            <a:off x="0" y="0"/>
                            <a:ext cx="891540" cy="8915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TELEFON PENTRU PRIM AJUTOR SAU SALVARE</w:t>
            </w:r>
          </w:p>
        </w:tc>
        <w:tc>
          <w:tcPr>
            <w:tcW w:w="158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914400" cy="9144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noChangeArrowheads="1"/>
                          </pic:cNvPicPr>
                        </pic:nvPicPr>
                        <pic:blipFill>
                          <a:blip r:embed="rId92"/>
                          <a:stretch>
                            <a:fillRect/>
                          </a:stretch>
                        </pic:blipFill>
                        <pic:spPr bwMode="auto">
                          <a:xfrm>
                            <a:off x="0" y="0"/>
                            <a:ext cx="914400" cy="9144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TELEFON PENTRU PRIM AJUTOR SAU SALVARE</w:t>
            </w:r>
          </w:p>
        </w:tc>
        <w:tc>
          <w:tcPr>
            <w:tcW w:w="1583"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53440" cy="8534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93"/>
                          <a:stretch>
                            <a:fillRect/>
                          </a:stretch>
                        </pic:blipFill>
                        <pic:spPr bwMode="auto">
                          <a:xfrm>
                            <a:off x="0" y="0"/>
                            <a:ext cx="853440" cy="8534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 xml:space="preserve">BRANCARDĂ</w:t>
            </w:r>
          </w:p>
        </w:tc>
        <w:tc>
          <w:tcPr>
            <w:tcW w:w="1469"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76300" cy="90678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94"/>
                          <a:stretch>
                            <a:fillRect/>
                          </a:stretch>
                        </pic:blipFill>
                        <pic:spPr bwMode="auto">
                          <a:xfrm>
                            <a:off x="0" y="0"/>
                            <a:ext cx="876300" cy="9067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PUNCT MEDICAL</w:t>
            </w:r>
          </w:p>
        </w:tc>
        <w:tc>
          <w:tcPr>
            <w:tcW w:w="1559"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76300" cy="90678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95"/>
                          <a:stretch>
                            <a:fillRect/>
                          </a:stretch>
                        </pic:blipFill>
                        <pic:spPr bwMode="auto">
                          <a:xfrm>
                            <a:off x="0" y="0"/>
                            <a:ext cx="876300" cy="9067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 xml:space="preserve">DUȘ DE SECURITATE</w:t>
            </w:r>
          </w:p>
        </w:tc>
      </w:tr>
    </w:tbl>
    <w:p>
      <w:pPr>
        <w:pStyle w:val="Normal"/>
        <w:keepNext w:val="true"/>
        <w:widowControl/>
        <w:spacing w:before="0" w:after="120"/>
        <w:ind w:hanging="0"/>
        <w:jc w:val="left"/>
        <w:rPr>
          <w:rStyle w:val="tli1"/>
          <w:rFonts w:ascii="Arial" w:hAnsi="Arial" w:cs="Arial"/>
          <w:color w:val="auto"/>
          <w:sz w:val="20"/>
          <w:szCs w:val="18"/>
          <w:lang w:val="ro-RO"/>
        </w:rPr>
      </w:pPr>
      <w:r>
        <w:rPr>
          <w:rFonts w:cs="Arial" w:ascii="Arial" w:hAnsi="Arial"/>
          <w:sz w:val="18"/>
          <w:szCs w:val="18"/>
          <w:lang w:val="it-IT"/>
        </w:rPr>
      </w:r>
    </w:p>
    <w:tbl>
      <w:tblPr>
        <w:tblW w:w="5000" w:type="pct"/>
        <w:jc w:val="left"/>
        <w:tblInd w:w="0" w:type="dxa"/>
        <w:tblLayout w:type="fixed"/>
        <w:tblCellMar>
          <w:top w:w="17" w:type="dxa"/>
          <w:left w:w="108" w:type="dxa"/>
          <w:bottom w:w="17" w:type="dxa"/>
          <w:right w:w="108" w:type="dxa"/>
        </w:tblCellMar>
        <w:tblLook w:noHBand="0" w:noVBand="0" w:firstColumn="0" w:lastRow="0" w:lastColumn="0" w:firstRow="0" w:val="0000"/>
      </w:tblPr>
      <w:tblGrid>
        <w:gridCol w:w="3118"/>
        <w:gridCol w:w="3118"/>
        <w:gridCol w:w="3119"/>
      </w:tblGrid>
      <w:tr>
        <w:trPr>
          <w:cantSplit/>
        </w:trPr>
        <w:tc>
          <w:tcPr>
            <w:tcW w:w="311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83920" cy="868680"/>
                  <wp:effectExtent l="0" t="0" r="0" b="0"/>
                  <wp:docPr id="95" name="Picture 95" desc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E16"/>
                          <pic:cNvPicPr>
                            <a:picLocks noChangeAspect="1" noChangeArrowheads="1"/>
                          </pic:cNvPicPr>
                        </pic:nvPicPr>
                        <pic:blipFill>
                          <a:blip r:embed="rId96"/>
                          <a:stretch>
                            <a:fillRect/>
                          </a:stretch>
                        </pic:blipFill>
                        <pic:spPr bwMode="auto">
                          <a:xfrm>
                            <a:off x="0" y="0"/>
                            <a:ext cx="883920" cy="86868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es-ES"/>
              </w:rPr>
            </w:pPr>
            <w:r>
              <w:rPr>
                <w:rFonts w:eastAsia="Arial" w:cs="Arial" w:ascii="Arial" w:hAnsi="Arial"/>
                <w:b/>
                <w:color w:val="auto"/>
                <w:spacing w:val="0"/>
                <w:w w:val="100"/>
                <w:sz w:val="20"/>
                <w:szCs w:val="20"/>
                <w:lang w:val="ro-RO"/>
              </w:rPr>
              <w:t>LOC DE ADUNARE ÎN CAZ DE EVACUARE</w:t>
            </w:r>
          </w:p>
        </w:tc>
        <w:tc>
          <w:tcPr>
            <w:tcW w:w="3118"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83920" cy="883920"/>
                  <wp:effectExtent l="0" t="0" r="0" b="0"/>
                  <wp:docPr id="96" name="Picture 96" descr="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E09"/>
                          <pic:cNvPicPr>
                            <a:picLocks noChangeAspect="1" noChangeArrowheads="1"/>
                          </pic:cNvPicPr>
                        </pic:nvPicPr>
                        <pic:blipFill>
                          <a:blip r:embed="rId97"/>
                          <a:stretch>
                            <a:fillRect/>
                          </a:stretch>
                        </pic:blipFill>
                        <pic:spPr bwMode="auto">
                          <a:xfrm>
                            <a:off x="0" y="0"/>
                            <a:ext cx="883920" cy="88392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CURĂȚIREA OCHILOR</w:t>
            </w:r>
          </w:p>
        </w:tc>
        <w:tc>
          <w:tcPr>
            <w:tcW w:w="3119"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99160" cy="899160"/>
                  <wp:effectExtent l="0" t="0" r="0" b="0"/>
                  <wp:docPr id="97" name="Picture 97" descr="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E06"/>
                          <pic:cNvPicPr>
                            <a:picLocks noChangeAspect="1" noChangeArrowheads="1"/>
                          </pic:cNvPicPr>
                        </pic:nvPicPr>
                        <pic:blipFill>
                          <a:blip r:embed="rId98"/>
                          <a:stretch>
                            <a:fillRect/>
                          </a:stretch>
                        </pic:blipFill>
                        <pic:spPr bwMode="auto">
                          <a:xfrm>
                            <a:off x="0" y="0"/>
                            <a:ext cx="899160" cy="89916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CENTRU DE PRIM AJUTOR</w:t>
            </w:r>
          </w:p>
        </w:tc>
      </w:tr>
    </w:tbl>
    <w:p>
      <w:pPr>
        <w:pStyle w:val="Normal"/>
        <w:keepNext w:val="true"/>
        <w:widowControl/>
        <w:spacing w:before="0" w:after="120"/>
        <w:ind w:hanging="0"/>
        <w:jc w:val="left"/>
        <w:rPr>
          <w:rStyle w:val="tli1"/>
          <w:rFonts w:ascii="Arial" w:hAnsi="Arial" w:cs="Arial"/>
          <w:color w:val="auto"/>
          <w:sz w:val="20"/>
          <w:szCs w:val="18"/>
          <w:lang w:val="ro-RO"/>
        </w:rPr>
      </w:pPr>
      <w:r>
        <w:rPr>
          <w:rFonts w:cs="Arial" w:ascii="Arial" w:hAnsi="Arial"/>
          <w:sz w:val="18"/>
          <w:szCs w:val="18"/>
          <w:lang w:val="it-IT"/>
        </w:rPr>
      </w:r>
    </w:p>
    <w:tbl>
      <w:tblPr>
        <w:tblW w:w="5000" w:type="pct"/>
        <w:jc w:val="left"/>
        <w:tblInd w:w="0" w:type="dxa"/>
        <w:tblLayout w:type="fixed"/>
        <w:tblCellMar>
          <w:top w:w="17" w:type="dxa"/>
          <w:left w:w="108" w:type="dxa"/>
          <w:bottom w:w="17" w:type="dxa"/>
          <w:right w:w="108" w:type="dxa"/>
        </w:tblCellMar>
        <w:tblLook w:noHBand="0" w:noVBand="0" w:firstColumn="0" w:lastRow="0" w:lastColumn="0" w:firstRow="0" w:val="0000"/>
      </w:tblPr>
      <w:tblGrid>
        <w:gridCol w:w="1871"/>
        <w:gridCol w:w="1871"/>
        <w:gridCol w:w="1871"/>
        <w:gridCol w:w="1871"/>
        <w:gridCol w:w="1871"/>
      </w:tblGrid>
      <w:tr>
        <w:trPr>
          <w:cantSplit/>
        </w:trPr>
        <w:tc>
          <w:tcPr>
            <w:tcW w:w="1871"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937260" cy="6781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noChangeArrowheads="1"/>
                          </pic:cNvPicPr>
                        </pic:nvPicPr>
                        <pic:blipFill>
                          <a:blip r:embed="rId99"/>
                          <a:stretch>
                            <a:fillRect/>
                          </a:stretch>
                        </pic:blipFill>
                        <pic:spPr bwMode="auto">
                          <a:xfrm>
                            <a:off x="0" y="0"/>
                            <a:ext cx="937260" cy="67818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es-ES"/>
              </w:rPr>
            </w:pPr>
            <w:r>
              <w:rPr>
                <w:rFonts w:eastAsia="Arial" w:cs="Arial" w:ascii="Arial" w:hAnsi="Arial"/>
                <w:b/>
                <w:color w:val="auto"/>
                <w:spacing w:val="0"/>
                <w:w w:val="100"/>
                <w:sz w:val="20"/>
                <w:szCs w:val="20"/>
                <w:lang w:val="ro-RO"/>
              </w:rPr>
              <w:t>MIJLOC DE AJUTOR - SCARA</w:t>
            </w:r>
          </w:p>
        </w:tc>
        <w:tc>
          <w:tcPr>
            <w:tcW w:w="1871"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937260" cy="67818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noChangeArrowheads="1"/>
                          </pic:cNvPicPr>
                        </pic:nvPicPr>
                        <pic:blipFill>
                          <a:blip r:embed="rId100"/>
                          <a:stretch>
                            <a:fillRect/>
                          </a:stretch>
                        </pic:blipFill>
                        <pic:spPr bwMode="auto">
                          <a:xfrm>
                            <a:off x="0" y="0"/>
                            <a:ext cx="937260" cy="6781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CALE ȘI ACCES DE EVACUARE</w:t>
            </w:r>
          </w:p>
        </w:tc>
        <w:tc>
          <w:tcPr>
            <w:tcW w:w="1871"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937260" cy="67818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101"/>
                          <a:stretch>
                            <a:fillRect/>
                          </a:stretch>
                        </pic:blipFill>
                        <pic:spPr bwMode="auto">
                          <a:xfrm>
                            <a:off x="0" y="0"/>
                            <a:ext cx="937260" cy="6781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CALE ȘI ACCES DE EVACUARE – PE SCĂRI</w:t>
            </w:r>
          </w:p>
        </w:tc>
        <w:tc>
          <w:tcPr>
            <w:tcW w:w="1871"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944880" cy="6858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102"/>
                          <a:stretch>
                            <a:fillRect/>
                          </a:stretch>
                        </pic:blipFill>
                        <pic:spPr bwMode="auto">
                          <a:xfrm>
                            <a:off x="0" y="0"/>
                            <a:ext cx="944880" cy="6858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CALE ȘI ACCES DE EVACUARE – PE SCĂRI</w:t>
            </w:r>
          </w:p>
        </w:tc>
        <w:tc>
          <w:tcPr>
            <w:tcW w:w="1871"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998220" cy="71628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103"/>
                          <a:stretch>
                            <a:fillRect/>
                          </a:stretch>
                        </pic:blipFill>
                        <pic:spPr bwMode="auto">
                          <a:xfrm>
                            <a:off x="0" y="0"/>
                            <a:ext cx="998220" cy="71628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CALE ȘI ACCES DE EVACUARE</w:t>
            </w:r>
          </w:p>
        </w:tc>
      </w:tr>
    </w:tbl>
    <w:p>
      <w:pPr>
        <w:pStyle w:val="Normal"/>
        <w:keepNext/>
        <w:widowControl/>
        <w:spacing w:before="120" w:after="60"/>
        <w:ind w:hanging="0"/>
        <w:jc w:val="left"/>
        <w:rPr>
          <w:rFonts w:ascii="Arial" w:hAnsi="Arial" w:cs="Arial"/>
          <w:sz w:val="18"/>
          <w:szCs w:val="18"/>
          <w:lang w:val="it-IT"/>
        </w:rPr>
      </w:pPr>
      <w:r>
        <w:rPr>
          <w:rStyle w:val="sp1"/>
          <w:rFonts w:eastAsia="Arial" w:cs="Arial" w:ascii="Arial" w:hAnsi="Arial"/>
          <w:color w:val="auto"/>
          <w:spacing w:val="0"/>
          <w:w w:val="100"/>
          <w:sz w:val="20"/>
          <w:szCs w:val="20"/>
          <w:lang w:val="ro-RO"/>
        </w:rPr>
        <w:t xml:space="preserve">(7) </w:t>
      </w:r>
      <w:r>
        <w:rPr>
          <w:rStyle w:val="tsp1"/>
          <w:rFonts w:eastAsia="Arial" w:cs="Arial" w:ascii="Arial" w:hAnsi="Arial"/>
          <w:color w:val="auto"/>
          <w:spacing w:val="0"/>
          <w:w w:val="100"/>
          <w:sz w:val="20"/>
          <w:szCs w:val="20"/>
          <w:lang w:val="ro-RO"/>
        </w:rPr>
        <w:t>Panouri privind materialele sau echipamentele necesare pentru prevenirea și stingerea incendiilor;</w:t>
      </w:r>
      <w:bookmarkStart w:id="304" w:name="do|ax2|pt3|sp3.5.|pa1"/>
      <w:r>
        <w:rPr>
          <w:rFonts w:eastAsia="Arial" w:cs="Arial" w:ascii="Arial" w:hAnsi="Arial"/>
          <w:color w:val="auto"/>
          <w:spacing w:val="0"/>
          <w:w w:val="100"/>
          <w:sz w:val="20"/>
          <w:szCs w:val="20"/>
          <w:lang w:val="ro-RO"/>
        </w:rPr>
        <w:t xml:space="preserve"> </w:t>
      </w:r>
      <w:bookmarkEnd w:id="304"/>
      <w:r>
        <w:rPr>
          <w:rFonts w:eastAsia="Arial" w:cs="Arial" w:ascii="Arial" w:hAnsi="Arial"/>
          <w:color w:val="auto"/>
          <w:spacing w:val="0"/>
          <w:w w:val="100"/>
          <w:sz w:val="20"/>
          <w:szCs w:val="20"/>
          <w:u w:val="none"/>
          <w:lang w:val="ro-RO"/>
        </w:rPr>
        <w:t>c</w:t>
      </w:r>
      <w:r>
        <w:rPr>
          <w:rStyle w:val="tpa1"/>
          <w:rFonts w:eastAsia="Arial" w:cs="Arial" w:ascii="Arial" w:hAnsi="Arial"/>
          <w:color w:val="auto"/>
          <w:spacing w:val="0"/>
          <w:w w:val="100"/>
          <w:sz w:val="20"/>
          <w:szCs w:val="20"/>
          <w:lang w:val="ro-RO"/>
        </w:rPr>
        <w:t>aracteristici intrinseci:</w:t>
      </w:r>
    </w:p>
    <w:p>
      <w:pPr>
        <w:pStyle w:val="Normal"/>
        <w:keepNext/>
        <w:widowControl/>
        <w:numPr>
          <w:ilvl w:val="0"/>
          <w:numId w:val="22"/>
        </w:numPr>
        <w:spacing w:before="0" w:after="40"/>
        <w:jc w:val="left"/>
        <w:rPr>
          <w:rFonts w:ascii="Arial" w:hAnsi="Arial" w:cs="Arial"/>
          <w:sz w:val="18"/>
          <w:szCs w:val="18"/>
          <w:lang w:val="it-IT"/>
        </w:rPr>
      </w:pPr>
      <w:bookmarkStart w:id="305" w:name="do|ax2|pt3|sp3.5.|lia"/>
      <w:bookmarkEnd w:id="305"/>
      <w:r>
        <w:rPr>
          <w:rFonts w:eastAsia="Arial" w:cs="Arial" w:ascii="Arial" w:hAnsi="Arial"/>
          <w:color w:val="auto"/>
          <w:spacing w:val="0"/>
          <w:w w:val="100"/>
          <w:sz w:val="20"/>
          <w:szCs w:val="20"/>
          <w:u w:val="none"/>
          <w:lang w:val="ro-RO"/>
        </w:rPr>
        <w:t>formă dreptunghiulară sau pătrată;</w:t>
      </w:r>
    </w:p>
    <w:p>
      <w:pPr>
        <w:pStyle w:val="Normal"/>
        <w:keepNext w:val="true"/>
        <w:widowControl/>
        <w:numPr>
          <w:ilvl w:val="0"/>
          <w:numId w:val="22"/>
        </w:numPr>
        <w:spacing w:before="0" w:after="120"/>
        <w:jc w:val="left"/>
        <w:rPr>
          <w:rStyle w:val="tli1"/>
          <w:rFonts w:ascii="Arial" w:hAnsi="Arial" w:cs="Arial"/>
          <w:sz w:val="18"/>
          <w:szCs w:val="18"/>
          <w:lang w:val="it-IT"/>
        </w:rPr>
      </w:pPr>
      <w:r>
        <w:rPr>
          <w:rStyle w:val="tli1"/>
          <w:rFonts w:eastAsia="Arial" w:cs="Arial" w:ascii="Arial" w:hAnsi="Arial"/>
          <w:color w:val="auto"/>
          <w:spacing w:val="0"/>
          <w:w w:val="100"/>
          <w:sz w:val="20"/>
          <w:szCs w:val="20"/>
          <w:lang w:val="ro-RO"/>
        </w:rPr>
        <w:t>pictogramă albă pe fond roșu (partea roșie trebuie să acopere cel puțin 50 % din suprafața panoului).</w:t>
      </w:r>
    </w:p>
    <w:tbl>
      <w:tblPr>
        <w:tblW w:w="5000" w:type="pct"/>
        <w:jc w:val="left"/>
        <w:tblInd w:w="221" w:type="dxa"/>
        <w:tblLayout w:type="fixed"/>
        <w:tblCellMar>
          <w:top w:w="17" w:type="dxa"/>
          <w:left w:w="108" w:type="dxa"/>
          <w:bottom w:w="17" w:type="dxa"/>
          <w:right w:w="108" w:type="dxa"/>
        </w:tblCellMar>
        <w:tblLook w:noHBand="0" w:noVBand="0" w:firstColumn="0" w:lastRow="0" w:lastColumn="0" w:firstRow="0" w:val="0000"/>
      </w:tblPr>
      <w:tblGrid>
        <w:gridCol w:w="1943"/>
        <w:gridCol w:w="2014"/>
        <w:gridCol w:w="1989"/>
        <w:gridCol w:w="1727"/>
        <w:gridCol w:w="1682"/>
      </w:tblGrid>
      <w:tr>
        <w:trPr>
          <w:cantSplit/>
        </w:trPr>
        <w:tc>
          <w:tcPr>
            <w:tcW w:w="1943"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38200" cy="8382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noChangeArrowheads="1"/>
                          </pic:cNvPicPr>
                        </pic:nvPicPr>
                        <pic:blipFill>
                          <a:blip r:embed="rId104"/>
                          <a:stretch>
                            <a:fillRect/>
                          </a:stretch>
                        </pic:blipFill>
                        <pic:spPr bwMode="auto">
                          <a:xfrm>
                            <a:off x="0" y="0"/>
                            <a:ext cx="838200" cy="83820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SCARA</w:t>
            </w:r>
          </w:p>
        </w:tc>
        <w:tc>
          <w:tcPr>
            <w:tcW w:w="2014"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53440" cy="85344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05"/>
                          <a:stretch>
                            <a:fillRect/>
                          </a:stretch>
                        </pic:blipFill>
                        <pic:spPr bwMode="auto">
                          <a:xfrm>
                            <a:off x="0" y="0"/>
                            <a:ext cx="853440" cy="8534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HIDRANT INTERIOR</w:t>
            </w:r>
          </w:p>
        </w:tc>
        <w:tc>
          <w:tcPr>
            <w:tcW w:w="1989"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76300" cy="8763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106"/>
                          <a:stretch>
                            <a:fillRect/>
                          </a:stretch>
                        </pic:blipFill>
                        <pic:spPr bwMode="auto">
                          <a:xfrm>
                            <a:off x="0" y="0"/>
                            <a:ext cx="876300" cy="8763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STINGĂTOR</w:t>
            </w:r>
          </w:p>
        </w:tc>
        <w:tc>
          <w:tcPr>
            <w:tcW w:w="1727"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58" w:right="-115"/>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38200" cy="8382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noChangeArrowheads="1"/>
                          </pic:cNvPicPr>
                        </pic:nvPicPr>
                        <pic:blipFill>
                          <a:blip r:embed="rId107"/>
                          <a:stretch>
                            <a:fillRect/>
                          </a:stretch>
                        </pic:blipFill>
                        <pic:spPr bwMode="auto">
                          <a:xfrm>
                            <a:off x="0" y="0"/>
                            <a:ext cx="838200" cy="8382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TELEFON INCENDIU</w:t>
            </w:r>
          </w:p>
        </w:tc>
        <w:tc>
          <w:tcPr>
            <w:tcW w:w="1682"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1"/>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838200" cy="8382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108"/>
                          <a:stretch>
                            <a:fillRect/>
                          </a:stretch>
                        </pic:blipFill>
                        <pic:spPr bwMode="auto">
                          <a:xfrm>
                            <a:off x="0" y="0"/>
                            <a:ext cx="838200" cy="8382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 xml:space="preserve">INSTALAȚIE DE STINGERE A INCENDIILOR</w:t>
            </w:r>
          </w:p>
        </w:tc>
      </w:tr>
    </w:tbl>
    <w:p>
      <w:pPr>
        <w:pStyle w:val="Normal"/>
        <w:keepNext w:val="true"/>
        <w:widowControl/>
        <w:spacing w:before="0" w:after="120"/>
        <w:ind w:hanging="0"/>
        <w:jc w:val="left"/>
        <w:rPr>
          <w:rFonts w:ascii="Arial" w:hAnsi="Arial" w:cs="Arial"/>
          <w:sz w:val="8"/>
          <w:szCs w:val="18"/>
          <w:lang w:val="it-IT"/>
        </w:rPr>
      </w:pPr>
      <w:r>
        <w:rPr>
          <w:rFonts w:eastAsia="Arial" w:cs="Arial" w:ascii="Arial" w:hAnsi="Arial"/>
          <w:color w:val="auto"/>
          <w:spacing w:val="0"/>
          <w:w w:val="100"/>
          <w:sz w:val="20"/>
          <w:szCs w:val="20"/>
          <w:lang w:val="ro-RO"/>
        </w:rPr>
      </w:r>
    </w:p>
    <w:tbl>
      <w:tblPr>
        <w:tblW w:w="5000" w:type="pct"/>
        <w:jc w:val="left"/>
        <w:tblInd w:w="0" w:type="dxa"/>
        <w:tblLayout w:type="fixed"/>
        <w:tblCellMar>
          <w:top w:w="17" w:type="dxa"/>
          <w:left w:w="108" w:type="dxa"/>
          <w:bottom w:w="17" w:type="dxa"/>
          <w:right w:w="108" w:type="dxa"/>
        </w:tblCellMar>
        <w:tblLook w:noHBand="0" w:noVBand="0" w:firstColumn="0" w:lastRow="0" w:lastColumn="0" w:firstRow="0" w:val="0000"/>
      </w:tblPr>
      <w:tblGrid>
        <w:gridCol w:w="3056"/>
        <w:gridCol w:w="3170"/>
        <w:gridCol w:w="3129"/>
      </w:tblGrid>
      <w:tr>
        <w:trPr>
          <w:cantSplit/>
        </w:trPr>
        <w:tc>
          <w:tcPr>
            <w:tcW w:w="3056"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83"/>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929640" cy="92964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noChangeArrowheads="1"/>
                          </pic:cNvPicPr>
                        </pic:nvPicPr>
                        <pic:blipFill>
                          <a:blip r:embed="rId109"/>
                          <a:stretch>
                            <a:fillRect/>
                          </a:stretch>
                        </pic:blipFill>
                        <pic:spPr bwMode="auto">
                          <a:xfrm>
                            <a:off x="0" y="0"/>
                            <a:ext cx="929640" cy="929640"/>
                          </a:xfrm>
                          <a:prstGeom prst="rect">
                            <a:avLst/>
                          </a:prstGeom>
                          <a:noFill/>
                        </pic:spPr>
                      </pic:pic>
                    </a:graphicData>
                  </a:graphic>
                </wp:inline>
              </w:drawing>
            </w:r>
          </w:p>
          <w:p>
            <w:pPr>
              <w:pStyle w:val="Normal"/>
              <w:widowControl/>
              <w:spacing w:before="0" w:after="0"/>
              <w:ind w:left="-108" w:right="-83"/>
              <w:jc w:val="center"/>
              <w:rPr>
                <w:rFonts w:ascii="Arial" w:hAnsi="Arial" w:cs="Arial"/>
                <w:b/>
                <w:sz w:val="18"/>
                <w:szCs w:val="18"/>
                <w:lang w:val="it-IT"/>
              </w:rPr>
            </w:pPr>
            <w:r>
              <w:rPr>
                <w:rFonts w:eastAsia="Arial" w:cs="Arial" w:ascii="Arial" w:hAnsi="Arial"/>
                <w:b/>
                <w:color w:val="auto"/>
                <w:spacing w:val="0"/>
                <w:w w:val="100"/>
                <w:sz w:val="20"/>
                <w:szCs w:val="20"/>
                <w:lang w:val="ro-RO"/>
              </w:rPr>
              <w:t>DIRECȚIE DE URMAT</w:t>
            </w:r>
          </w:p>
        </w:tc>
        <w:tc>
          <w:tcPr>
            <w:tcW w:w="3170"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33" w:right="-17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952500" cy="9525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noChangeArrowheads="1"/>
                          </pic:cNvPicPr>
                        </pic:nvPicPr>
                        <pic:blipFill>
                          <a:blip r:embed="rId110"/>
                          <a:stretch>
                            <a:fillRect/>
                          </a:stretch>
                        </pic:blipFill>
                        <pic:spPr bwMode="auto">
                          <a:xfrm>
                            <a:off x="0" y="0"/>
                            <a:ext cx="952500" cy="95250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HIDRANT</w:t>
            </w:r>
          </w:p>
        </w:tc>
        <w:tc>
          <w:tcPr>
            <w:tcW w:w="3129" w:type="dxa"/>
            <w:tcBorders>
              <w:top w:val="single" w:sz="4" w:space="0" w:color="000000"/>
              <w:left w:val="single" w:sz="4" w:space="0" w:color="000000"/>
              <w:bottom w:val="single" w:sz="4" w:space="0" w:color="000000"/>
              <w:right w:val="single" w:sz="4" w:space="0" w:color="000000"/>
            </w:tcBorders>
            <w:vAlign w:val="top"/>
          </w:tcPr>
          <w:p>
            <w:pPr>
              <w:pStyle w:val="Normal"/>
              <w:widowControl/>
              <w:spacing w:before="0" w:after="60"/>
              <w:ind w:left="-108" w:right="-158"/>
              <w:jc w:val="center"/>
              <w:rPr>
                <w:rFonts w:ascii="Arial" w:hAnsi="Arial" w:cs="Arial"/>
                <w:sz w:val="18"/>
                <w:szCs w:val="18"/>
                <w:lang w:val="it-IT"/>
              </w:rPr>
            </w:pPr>
            <w:r>
              <w:rPr>
                <w:rFonts w:eastAsia="Arial" w:cs="Arial" w:ascii="Arial" w:hAnsi="Arial"/>
                <w:color w:val="auto"/>
                <w:spacing w:val="0"/>
                <w:w w:val="100"/>
                <w:sz w:val="20"/>
                <w:szCs w:val="20"/>
                <w:lang w:val="ro-RO"/>
              </w:rPr>
              <w:drawing>
                <wp:inline distT="0" distB="0" distL="0" distR="0">
                  <wp:extent cx="929640" cy="92964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noChangeArrowheads="1"/>
                          </pic:cNvPicPr>
                        </pic:nvPicPr>
                        <pic:blipFill>
                          <a:blip r:embed="rId111"/>
                          <a:stretch>
                            <a:fillRect/>
                          </a:stretch>
                        </pic:blipFill>
                        <pic:spPr bwMode="auto">
                          <a:xfrm>
                            <a:off x="0" y="0"/>
                            <a:ext cx="929640" cy="929640"/>
                          </a:xfrm>
                          <a:prstGeom prst="rect">
                            <a:avLst/>
                          </a:prstGeom>
                          <a:noFill/>
                        </pic:spPr>
                      </pic:pic>
                    </a:graphicData>
                  </a:graphic>
                </wp:inline>
              </w:drawing>
            </w:r>
          </w:p>
          <w:p>
            <w:pPr>
              <w:pStyle w:val="Normal"/>
              <w:widowControl/>
              <w:spacing w:before="0" w:after="0"/>
              <w:jc w:val="center"/>
              <w:rPr>
                <w:rFonts w:ascii="Arial" w:hAnsi="Arial" w:cs="Arial"/>
                <w:b/>
                <w:sz w:val="18"/>
                <w:szCs w:val="18"/>
                <w:lang w:val="it-IT"/>
              </w:rPr>
            </w:pPr>
            <w:r>
              <w:rPr>
                <w:rFonts w:eastAsia="Arial" w:cs="Arial" w:ascii="Arial" w:hAnsi="Arial"/>
                <w:b/>
                <w:color w:val="auto"/>
                <w:spacing w:val="0"/>
                <w:w w:val="100"/>
                <w:sz w:val="20"/>
                <w:szCs w:val="20"/>
                <w:lang w:val="ro-RO"/>
              </w:rPr>
              <w:t>HIDRANT</w:t>
            </w:r>
          </w:p>
        </w:tc>
      </w:tr>
    </w:tbl>
    <w:p>
      <w:pPr>
        <w:pStyle w:val="Normal"/>
        <w:widowControl/>
        <w:numPr>
          <w:ilvl w:val="0"/>
          <w:numId w:val="1"/>
        </w:numPr>
        <w:spacing w:before="120" w:after="60"/>
        <w:jc w:val="left"/>
        <w:rPr>
          <w:rStyle w:val="tax1"/>
          <w:rFonts w:ascii="Arial" w:hAnsi="Arial" w:cs="Arial"/>
          <w:b w:val="false"/>
          <w:bCs w:val="false"/>
          <w:sz w:val="18"/>
          <w:szCs w:val="18"/>
          <w:lang w:val="de-DE"/>
        </w:rPr>
      </w:pPr>
      <w:r>
        <w:rPr>
          <w:rFonts w:eastAsia="Arial" w:cs="Arial" w:ascii="Arial" w:hAnsi="Arial"/>
          <w:i/>
          <w:color w:val="auto"/>
          <w:spacing w:val="0"/>
          <w:w w:val="100"/>
          <w:sz w:val="20"/>
          <w:szCs w:val="20"/>
          <w:lang w:val="ro-RO"/>
        </w:rPr>
        <w:t xml:space="preserve">(Preluare din H.G. 971/ 2006 – </w:t>
      </w:r>
      <w:r>
        <w:rPr>
          <w:rFonts w:eastAsia="Arial" w:cs="Arial" w:ascii="Arial" w:hAnsi="Arial"/>
          <w:color w:val="auto"/>
          <w:spacing w:val="0"/>
          <w:w w:val="100"/>
          <w:sz w:val="20"/>
          <w:szCs w:val="20"/>
          <w:lang w:val="ro-RO"/>
        </w:rPr>
        <w:t>Anexa 4</w:t>
      </w:r>
      <w:r>
        <w:rPr>
          <w:rFonts w:eastAsia="Arial" w:cs="Arial" w:ascii="Arial" w:hAnsi="Arial"/>
          <w:i/>
          <w:color w:val="auto"/>
          <w:spacing w:val="0"/>
          <w:w w:val="100"/>
          <w:sz w:val="20"/>
          <w:szCs w:val="20"/>
          <w:lang w:val="ro-RO"/>
        </w:rPr>
        <w:t>)</w:t>
      </w:r>
      <w:r>
        <w:rPr>
          <w:rStyle w:val="pt1"/>
          <w:rFonts w:eastAsia="Arial" w:cs="Arial" w:ascii="Arial" w:hAnsi="Arial"/>
          <w:color w:val="auto"/>
          <w:spacing w:val="0"/>
          <w:w w:val="100"/>
          <w:sz w:val="20"/>
          <w:szCs w:val="20"/>
          <w:lang w:val="ro-RO"/>
        </w:rPr>
        <w:t xml:space="preserve"> </w:t>
      </w:r>
      <w:r>
        <w:rPr>
          <w:rStyle w:val="tax1"/>
          <w:rFonts w:eastAsia="Arial" w:cs="Arial" w:ascii="Arial" w:hAnsi="Arial"/>
          <w:b w:val="false"/>
          <w:color w:val="auto"/>
          <w:spacing w:val="0"/>
          <w:w w:val="100"/>
          <w:sz w:val="20"/>
          <w:szCs w:val="20"/>
          <w:lang w:val="ro-RO"/>
        </w:rPr>
        <w:t>Cerințe minime privind identificarea și localizarea echipamentelor destinate prevenirii și stingerii incendiilor.</w:t>
      </w:r>
    </w:p>
    <w:p>
      <w:pPr>
        <w:pStyle w:val="Normal"/>
        <w:widowControl/>
        <w:spacing w:before="0" w:after="120"/>
        <w:ind w:hanging="0"/>
        <w:jc w:val="left"/>
        <w:rPr>
          <w:rFonts w:ascii="Arial" w:hAnsi="Arial" w:cs="Arial"/>
          <w:sz w:val="18"/>
          <w:szCs w:val="18"/>
          <w:lang w:val="de-DE"/>
        </w:rPr>
      </w:pPr>
      <w:r>
        <w:rPr>
          <w:rStyle w:val="pt1"/>
          <w:rFonts w:eastAsia="Arial" w:cs="Arial" w:ascii="Arial" w:hAnsi="Arial"/>
          <w:color w:val="auto"/>
          <w:spacing w:val="0"/>
          <w:w w:val="100"/>
          <w:sz w:val="20"/>
          <w:szCs w:val="20"/>
          <w:lang w:val="ro-RO"/>
        </w:rPr>
        <w:t xml:space="preserve">(1) </w:t>
      </w:r>
      <w:r>
        <w:rPr>
          <w:rStyle w:val="tpt1"/>
          <w:rFonts w:eastAsia="Arial" w:cs="Arial" w:ascii="Arial" w:hAnsi="Arial"/>
          <w:color w:val="auto"/>
          <w:spacing w:val="0"/>
          <w:w w:val="100"/>
          <w:sz w:val="20"/>
          <w:szCs w:val="20"/>
          <w:lang w:val="ro-RO"/>
        </w:rPr>
        <w:t>Echipamentele folosite la prevenirea și stingerea incendiilor trebuie identificate prin utilizarea unei anumite culori pentru echipament și prin amplasarea unui panou de localizare și/ sau prin utilizarea unei culori specifice pentru locul unde se află echipamentele respective ori punctele de acces la acestea.</w:t>
      </w:r>
    </w:p>
    <w:p>
      <w:pPr>
        <w:pStyle w:val="Normal"/>
        <w:widowControl/>
        <w:spacing w:before="0" w:after="120"/>
        <w:ind w:hanging="0"/>
        <w:jc w:val="left"/>
        <w:rPr>
          <w:rFonts w:ascii="Arial" w:hAnsi="Arial" w:cs="Arial"/>
          <w:sz w:val="18"/>
          <w:szCs w:val="18"/>
          <w:lang w:val="da-DK"/>
        </w:rPr>
      </w:pPr>
      <w:r>
        <w:rPr>
          <w:rStyle w:val="pt1"/>
          <w:rFonts w:eastAsia="Arial" w:cs="Arial" w:ascii="Arial" w:hAnsi="Arial"/>
          <w:color w:val="auto"/>
          <w:spacing w:val="0"/>
          <w:w w:val="100"/>
          <w:sz w:val="20"/>
          <w:szCs w:val="20"/>
          <w:lang w:val="ro-RO"/>
        </w:rPr>
        <w:t xml:space="preserve">(2) </w:t>
      </w:r>
      <w:r>
        <w:rPr>
          <w:rStyle w:val="tpt1"/>
          <w:rFonts w:eastAsia="Arial" w:cs="Arial" w:ascii="Arial" w:hAnsi="Arial"/>
          <w:color w:val="auto"/>
          <w:spacing w:val="0"/>
          <w:w w:val="100"/>
          <w:sz w:val="20"/>
          <w:szCs w:val="20"/>
          <w:lang w:val="ro-RO"/>
        </w:rPr>
        <w:t>Aceste echipamente se identifică prin culoarea roșie.</w:t>
      </w:r>
      <w:bookmarkStart w:id="306" w:name="do|ax4|pt3|pa1"/>
      <w:r>
        <w:rPr>
          <w:rFonts w:eastAsia="Arial" w:cs="Arial" w:ascii="Arial" w:hAnsi="Arial"/>
          <w:color w:val="auto"/>
          <w:spacing w:val="0"/>
          <w:w w:val="100"/>
          <w:sz w:val="20"/>
          <w:szCs w:val="20"/>
          <w:lang w:val="ro-RO"/>
        </w:rPr>
        <w:t xml:space="preserve"> </w:t>
      </w:r>
      <w:bookmarkEnd w:id="306"/>
      <w:r>
        <w:rPr>
          <w:rFonts w:eastAsia="Arial" w:cs="Arial" w:ascii="Arial" w:hAnsi="Arial"/>
          <w:color w:val="auto"/>
          <w:spacing w:val="0"/>
          <w:w w:val="100"/>
          <w:sz w:val="20"/>
          <w:szCs w:val="20"/>
          <w:u w:val="none"/>
          <w:lang w:val="ro-RO"/>
        </w:rPr>
        <w:t>Suprafața roșie trebuie să fie suficient de mare pentru a permite identificarea rapidă a echipamentului.</w:t>
      </w:r>
    </w:p>
    <w:p>
      <w:pPr>
        <w:pStyle w:val="Normal"/>
        <w:keepNext/>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971/ 2006 – </w:t>
      </w:r>
      <w:r>
        <w:rPr>
          <w:rFonts w:eastAsia="Arial" w:cs="Arial" w:ascii="Arial" w:hAnsi="Arial"/>
          <w:color w:val="auto"/>
          <w:spacing w:val="0"/>
          <w:w w:val="100"/>
          <w:sz w:val="20"/>
          <w:szCs w:val="20"/>
          <w:lang w:val="ro-RO"/>
        </w:rPr>
        <w:t>Anexa 5</w:t>
      </w:r>
      <w:r>
        <w:rPr>
          <w:rFonts w:eastAsia="Arial" w:cs="Arial" w:ascii="Arial" w:hAnsi="Arial"/>
          <w:i/>
          <w:color w:val="auto"/>
          <w:spacing w:val="0"/>
          <w:w w:val="100"/>
          <w:sz w:val="20"/>
          <w:szCs w:val="20"/>
          <w:lang w:val="ro-RO"/>
        </w:rPr>
        <w:t>)</w:t>
      </w:r>
      <w:r>
        <w:rPr>
          <w:rStyle w:val="pt1"/>
          <w:rFonts w:eastAsia="Arial" w:cs="Arial" w:ascii="Arial" w:hAnsi="Arial"/>
          <w:color w:val="auto"/>
          <w:spacing w:val="0"/>
          <w:w w:val="100"/>
          <w:sz w:val="20"/>
          <w:szCs w:val="20"/>
          <w:lang w:val="ro-RO"/>
        </w:rPr>
        <w:t xml:space="preserve"> (1)</w:t>
      </w:r>
      <w:r>
        <w:rPr>
          <w:rFonts w:eastAsia="Arial" w:cs="Arial" w:ascii="Arial" w:hAnsi="Arial"/>
          <w:color w:val="auto"/>
          <w:spacing w:val="0"/>
          <w:w w:val="100"/>
          <w:sz w:val="20"/>
          <w:szCs w:val="20"/>
          <w:lang w:val="ro-RO"/>
        </w:rPr>
        <w:t xml:space="preserve"> </w:t>
      </w:r>
      <w:r>
        <w:rPr>
          <w:rStyle w:val="tpt1"/>
          <w:rFonts w:eastAsia="Arial" w:cs="Arial" w:ascii="Arial" w:hAnsi="Arial"/>
          <w:color w:val="auto"/>
          <w:spacing w:val="0"/>
          <w:w w:val="100"/>
          <w:sz w:val="20"/>
          <w:szCs w:val="20"/>
          <w:lang w:val="ro-RO"/>
        </w:rPr>
        <w:t>Semnalizarea obstacolelor și a locurilor periculoase:</w:t>
      </w:r>
    </w:p>
    <w:p>
      <w:pPr>
        <w:pStyle w:val="Normal"/>
        <w:widowControl/>
        <w:numPr>
          <w:ilvl w:val="2"/>
          <w:numId w:val="1"/>
        </w:numPr>
        <w:spacing w:before="0" w:after="40"/>
        <w:jc w:val="left"/>
        <w:rPr>
          <w:rFonts w:ascii="Arial" w:hAnsi="Arial" w:cs="Arial"/>
          <w:sz w:val="18"/>
          <w:szCs w:val="18"/>
          <w:lang w:val="de-DE"/>
        </w:rPr>
      </w:pPr>
      <w:bookmarkStart w:id="307" w:name="do|ax5|pt1|sp1.1."/>
      <w:bookmarkEnd w:id="307"/>
      <w:r>
        <w:rPr>
          <w:rFonts w:eastAsia="Arial" w:cs="Arial" w:ascii="Arial" w:hAnsi="Arial"/>
          <w:color w:val="auto"/>
          <w:spacing w:val="0"/>
          <w:w w:val="100"/>
          <w:sz w:val="20"/>
          <w:szCs w:val="20"/>
          <w:u w:val="none"/>
          <w:lang w:val="ro-RO"/>
        </w:rPr>
        <w:t>Marcarea locurilor cu risc de lovire de un obstacol și de cădere a obiectelor și persoanelor se face în interiorul zonelor construite ale întreprinderii, în care lucrătorii au acces în cursul activității lor, prin culoarea galbenă alternativ cu culoarea neagră sau culoarea roșie alternativ cu culoarea albă.</w:t>
      </w:r>
    </w:p>
    <w:p>
      <w:pPr>
        <w:pStyle w:val="Normal"/>
        <w:widowControl/>
        <w:numPr>
          <w:ilvl w:val="2"/>
          <w:numId w:val="1"/>
        </w:numPr>
        <w:spacing w:before="0" w:after="40"/>
        <w:jc w:val="left"/>
        <w:rPr>
          <w:rFonts w:ascii="Arial" w:hAnsi="Arial" w:cs="Arial"/>
          <w:sz w:val="18"/>
          <w:szCs w:val="18"/>
          <w:lang w:val="de-DE"/>
        </w:rPr>
      </w:pPr>
      <w:bookmarkStart w:id="308" w:name="do|ax5|pt1|sp1.2."/>
      <w:bookmarkEnd w:id="308"/>
      <w:r>
        <w:rPr>
          <w:rFonts w:eastAsia="Arial" w:cs="Arial" w:ascii="Arial" w:hAnsi="Arial"/>
          <w:color w:val="auto"/>
          <w:spacing w:val="0"/>
          <w:w w:val="100"/>
          <w:sz w:val="20"/>
          <w:szCs w:val="20"/>
          <w:u w:val="none"/>
          <w:lang w:val="ro-RO"/>
        </w:rPr>
        <w:t>Dimensiunile marcajului trebuie să țină seama de dimensiunile obstacolului sau ale locului periculos semnalat.</w:t>
      </w:r>
    </w:p>
    <w:p>
      <w:pPr>
        <w:pStyle w:val="Normal"/>
        <w:widowControl/>
        <w:numPr>
          <w:ilvl w:val="2"/>
          <w:numId w:val="1"/>
        </w:numPr>
        <w:spacing w:before="0" w:after="40"/>
        <w:jc w:val="left"/>
        <w:rPr>
          <w:rStyle w:val="tsp1"/>
          <w:rFonts w:ascii="Arial" w:hAnsi="Arial" w:cs="Arial"/>
          <w:sz w:val="18"/>
          <w:szCs w:val="18"/>
          <w:lang w:val="de-DE"/>
        </w:rPr>
      </w:pPr>
      <w:bookmarkStart w:id="309" w:name="do|ax5|pt1|sp1.3."/>
      <w:bookmarkEnd w:id="309"/>
      <w:r>
        <w:rPr>
          <w:rFonts w:eastAsia="Arial" w:cs="Arial" w:ascii="Arial" w:hAnsi="Arial"/>
          <w:color w:val="auto"/>
          <w:spacing w:val="0"/>
          <w:w w:val="100"/>
          <w:sz w:val="20"/>
          <w:szCs w:val="20"/>
          <w:u w:val="none"/>
          <w:lang w:val="ro-RO"/>
        </w:rPr>
        <w:t>Benzile galben-negre sau roșu-albe trebuie să fie înclinate la circa 45° și să aibă dimensiunile aproximativ egale.</w:t>
      </w:r>
    </w:p>
    <w:p>
      <w:pPr>
        <w:pStyle w:val="Normal"/>
        <w:keepNext/>
        <w:widowControl/>
        <w:numPr>
          <w:ilvl w:val="2"/>
          <w:numId w:val="1"/>
        </w:numPr>
        <w:spacing w:before="0" w:after="120"/>
        <w:jc w:val="left"/>
        <w:rPr>
          <w:rStyle w:val="tsp1"/>
          <w:rFonts w:ascii="Arial" w:hAnsi="Arial" w:cs="Arial"/>
          <w:sz w:val="18"/>
          <w:szCs w:val="18"/>
          <w:lang w:val="de-DE"/>
        </w:rPr>
      </w:pPr>
      <w:r>
        <w:rPr>
          <w:rStyle w:val="tsp1"/>
          <w:rFonts w:eastAsia="Arial" w:cs="Arial" w:ascii="Arial" w:hAnsi="Arial"/>
          <w:color w:val="auto"/>
          <w:spacing w:val="0"/>
          <w:w w:val="100"/>
          <w:sz w:val="20"/>
          <w:szCs w:val="20"/>
          <w:lang w:val="ro-RO"/>
        </w:rPr>
        <w:t>Exemplu:</w:t>
      </w:r>
    </w:p>
    <w:p>
      <w:pPr>
        <w:pStyle w:val="Normal"/>
        <w:keepNext/>
        <w:widowControl/>
        <w:spacing w:before="0" w:after="120"/>
        <w:jc w:val="center"/>
        <w:rPr>
          <w:rFonts w:ascii="Arial" w:hAnsi="Arial" w:cs="Arial"/>
          <w:sz w:val="20"/>
          <w:szCs w:val="20"/>
        </w:rPr>
      </w:pPr>
      <w:r>
        <w:rPr>
          <w:rFonts w:eastAsia="Arial" w:cs="Arial" w:ascii="Arial" w:hAnsi="Arial"/>
          <w:color w:val="auto"/>
          <w:sz w:val="20"/>
          <w:szCs w:val="20"/>
          <w:lang w:val="ro-RO"/>
        </w:rPr>
        <w:drawing>
          <wp:inline distT="0" distB="0" distL="0" distR="0">
            <wp:extent cx="1377950" cy="476250"/>
            <wp:effectExtent l="0" t="0" r="0" b="0"/>
            <wp:docPr id="300" name="Benzi de avertiz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Benzi de avertizare"/>
                    <pic:cNvPicPr>
                      <a:picLocks noChangeAspect="1" noChangeArrowheads="1"/>
                    </pic:cNvPicPr>
                  </pic:nvPicPr>
                  <pic:blipFill>
                    <a:blip r:embed="rId125"/>
                    <a:stretch>
                      <a:fillRect/>
                    </a:stretch>
                  </pic:blipFill>
                  <pic:spPr bwMode="auto">
                    <a:xfrm>
                      <a:off x="0" y="0"/>
                      <a:ext cx="1377950" cy="476250"/>
                    </a:xfrm>
                    <a:prstGeom prst="rect">
                      <a:avLst/>
                    </a:prstGeom>
                    <a:noFill/>
                  </pic:spPr>
                </pic:pic>
              </a:graphicData>
            </a:graphic>
          </wp:inline>
        </w:drawing>
      </w:r>
    </w:p>
    <w:p>
      <w:pPr>
        <w:pStyle w:val="Normal"/>
        <w:keepNext/>
        <w:widowControl/>
        <w:spacing w:before="0" w:after="120"/>
        <w:jc w:val="center"/>
        <w:rPr>
          <w:rFonts w:ascii="Arial" w:hAnsi="Arial" w:cs="Arial"/>
          <w:sz w:val="20"/>
          <w:szCs w:val="20"/>
        </w:rPr>
      </w:pPr>
      <w:r>
        <w:rPr>
          <w:rFonts w:eastAsia="Arial" w:cs="Arial" w:ascii="Arial" w:hAnsi="Arial"/>
          <w:color w:val="auto"/>
          <w:sz w:val="20"/>
          <w:szCs w:val="20"/>
          <w:lang w:val="ro-RO"/>
        </w:rPr>
        <w:drawing>
          <wp:inline distT="0" distB="0" distL="0" distR="0">
            <wp:extent cx="1143000" cy="464820"/>
            <wp:effectExtent l="0" t="0" r="0" b="0"/>
            <wp:docPr id="301" name="Bandă de împrejmu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Bandă de împrejmuire"/>
                    <pic:cNvPicPr>
                      <a:picLocks noChangeAspect="1" noChangeArrowheads="1"/>
                    </pic:cNvPicPr>
                  </pic:nvPicPr>
                  <pic:blipFill>
                    <a:blip r:embed="rId126"/>
                    <a:stretch>
                      <a:fillRect/>
                    </a:stretch>
                  </pic:blipFill>
                  <pic:spPr bwMode="auto">
                    <a:xfrm>
                      <a:off x="0" y="0"/>
                      <a:ext cx="1143000" cy="464820"/>
                    </a:xfrm>
                    <a:prstGeom prst="rect">
                      <a:avLst/>
                    </a:prstGeom>
                    <a:noFill/>
                    <a:ln w="6350">
                      <a:solidFill>
                        <a:srgbClr val="000000"/>
                      </a:solidFill>
                    </a:ln>
                  </pic:spPr>
                </pic:pic>
              </a:graphicData>
            </a:graphic>
          </wp:inline>
        </w:drawing>
      </w:r>
    </w:p>
    <w:p>
      <w:pPr>
        <w:pStyle w:val="Normal"/>
        <w:keepNext w:val="false"/>
        <w:widowControl/>
        <w:spacing w:before="0" w:after="120"/>
        <w:jc w:val="center"/>
        <w:rPr>
          <w:rFonts w:ascii="Arial" w:hAnsi="Arial" w:cs="Arial"/>
          <w:sz w:val="20"/>
          <w:szCs w:val="20"/>
        </w:rPr>
      </w:pPr>
      <w:r>
        <w:rPr>
          <w:rFonts w:eastAsia="Arial" w:cs="Arial" w:ascii="Arial" w:hAnsi="Arial"/>
          <w:color w:val="auto"/>
          <w:sz w:val="20"/>
          <w:szCs w:val="20"/>
          <w:lang w:val="ro-RO"/>
        </w:rPr>
        <w:drawing>
          <wp:inline distT="0" distB="0" distL="0" distR="0">
            <wp:extent cx="1260000" cy="1728543"/>
            <wp:effectExtent l="0" t="0" r="0" b="0"/>
            <wp:docPr id="302" nam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 1"/>
                    <pic:cNvPicPr>
                      <a:picLocks noChangeAspect="1" noChangeArrowheads="1"/>
                    </pic:cNvPicPr>
                  </pic:nvPicPr>
                  <pic:blipFill>
                    <a:blip r:embed="rId127"/>
                    <a:stretch>
                      <a:fillRect/>
                    </a:stretch>
                  </pic:blipFill>
                  <pic:spPr bwMode="auto">
                    <a:xfrm>
                      <a:off x="0" y="0"/>
                      <a:ext cx="1260000" cy="1728543"/>
                    </a:xfrm>
                    <a:prstGeom prst="rect">
                      <a:avLst/>
                    </a:prstGeom>
                    <a:noFill/>
                  </pic:spPr>
                </pic:pic>
              </a:graphicData>
            </a:graphic>
          </wp:inline>
        </w:drawing>
      </w:r>
    </w:p>
    <w:p>
      <w:pPr>
        <w:pStyle w:val="Normal"/>
        <w:widowControl/>
        <w:spacing w:before="0" w:after="120"/>
        <w:jc w:val="center"/>
        <w:rPr>
          <w:rFonts w:ascii="Arial" w:hAnsi="Arial" w:cs="Arial"/>
          <w:sz w:val="20"/>
          <w:szCs w:val="20"/>
        </w:rPr>
      </w:pPr>
      <w:r>
        <w:rPr>
          <w:rFonts w:eastAsia="Arial" w:cs="Arial" w:ascii="Arial" w:hAnsi="Arial"/>
          <w:color w:val="auto"/>
          <w:sz w:val="20"/>
          <w:szCs w:val="20"/>
          <w:lang w:val="ro-RO"/>
        </w:rPr>
        <w:t>Fig. 1. Mijloc de împrejmuire sistem barieră</w:t>
      </w:r>
    </w:p>
    <w:p>
      <w:pPr>
        <w:pStyle w:val="Normal"/>
        <w:keepNext/>
        <w:widowControl/>
        <w:spacing w:before="0" w:after="60"/>
        <w:ind w:hanging="0"/>
        <w:jc w:val="left"/>
        <w:rPr>
          <w:rFonts w:ascii="Arial" w:hAnsi="Arial" w:cs="Arial"/>
          <w:sz w:val="18"/>
          <w:szCs w:val="18"/>
        </w:rPr>
      </w:pPr>
      <w:r>
        <w:rPr>
          <w:rFonts w:eastAsia="Arial" w:cs="Arial" w:ascii="Arial" w:hAnsi="Arial"/>
          <w:b/>
          <w:color w:val="auto"/>
          <w:spacing w:val="0"/>
          <w:w w:val="100"/>
          <w:sz w:val="20"/>
          <w:szCs w:val="20"/>
          <w:lang w:val="ro-RO"/>
        </w:rPr>
        <w:t>(</w:t>
      </w:r>
      <w:r>
        <w:rPr>
          <w:rStyle w:val="pt1"/>
          <w:rFonts w:eastAsia="Arial" w:cs="Arial" w:ascii="Arial" w:hAnsi="Arial"/>
          <w:color w:val="auto"/>
          <w:spacing w:val="0"/>
          <w:w w:val="100"/>
          <w:sz w:val="20"/>
          <w:szCs w:val="20"/>
          <w:lang w:val="ro-RO"/>
        </w:rPr>
        <w:t xml:space="preserve">2) </w:t>
      </w:r>
      <w:r>
        <w:rPr>
          <w:rStyle w:val="tpt1"/>
          <w:rFonts w:eastAsia="Arial" w:cs="Arial" w:ascii="Arial" w:hAnsi="Arial"/>
          <w:color w:val="auto"/>
          <w:spacing w:val="0"/>
          <w:w w:val="100"/>
          <w:sz w:val="20"/>
          <w:szCs w:val="20"/>
          <w:lang w:val="ro-RO"/>
        </w:rPr>
        <w:t>Marcarea căilor de circulație:</w:t>
      </w:r>
    </w:p>
    <w:p>
      <w:pPr>
        <w:pStyle w:val="Normal"/>
        <w:widowControl/>
        <w:numPr>
          <w:ilvl w:val="0"/>
          <w:numId w:val="59"/>
        </w:numPr>
        <w:spacing w:before="0" w:after="40"/>
        <w:jc w:val="left"/>
        <w:rPr>
          <w:rFonts w:ascii="Arial" w:hAnsi="Arial" w:cs="Arial"/>
          <w:sz w:val="18"/>
          <w:szCs w:val="18"/>
        </w:rPr>
      </w:pPr>
      <w:bookmarkStart w:id="310" w:name="do|ax5|pt2|sp2.1."/>
      <w:bookmarkEnd w:id="310"/>
      <w:r>
        <w:rPr>
          <w:rFonts w:eastAsia="Arial" w:cs="Arial" w:ascii="Arial" w:hAnsi="Arial"/>
          <w:color w:val="auto"/>
          <w:spacing w:val="0"/>
          <w:w w:val="100"/>
          <w:sz w:val="20"/>
          <w:szCs w:val="20"/>
          <w:u w:val="none"/>
          <w:lang w:val="ro-RO"/>
        </w:rPr>
        <w:t>Căile de circulație a vehiculelor trebuie marcate clar prin benzi continue, având o culoare perfect vizibilă, de preferință albă sau galbenă, ținându-se seama de culoarea solului, în cazul în care destinația și echipamentul încăperilor impun acest lucru pentru protecția lucrătorilor.</w:t>
      </w:r>
    </w:p>
    <w:p>
      <w:pPr>
        <w:pStyle w:val="Normal"/>
        <w:widowControl/>
        <w:numPr>
          <w:ilvl w:val="0"/>
          <w:numId w:val="59"/>
        </w:numPr>
        <w:spacing w:before="0" w:after="40"/>
        <w:jc w:val="left"/>
        <w:rPr>
          <w:rFonts w:ascii="Arial" w:hAnsi="Arial" w:cs="Arial"/>
          <w:sz w:val="18"/>
          <w:szCs w:val="18"/>
        </w:rPr>
      </w:pPr>
      <w:bookmarkStart w:id="311" w:name="do|ax5|pt2|sp2.2."/>
      <w:bookmarkEnd w:id="311"/>
      <w:r>
        <w:rPr>
          <w:rFonts w:eastAsia="Arial" w:cs="Arial" w:ascii="Arial" w:hAnsi="Arial"/>
          <w:color w:val="auto"/>
          <w:spacing w:val="0"/>
          <w:w w:val="100"/>
          <w:sz w:val="20"/>
          <w:szCs w:val="20"/>
          <w:u w:val="none"/>
          <w:lang w:val="ro-RO"/>
        </w:rPr>
        <w:t>Benzile trebuie amplasate astfel încât să se țină seama de distanțele de securitate necesare între vehiculele care pot circula în zonă și orice obiect aflat în apropiere, precum și între pietoni și vehicule.</w:t>
      </w:r>
    </w:p>
    <w:p>
      <w:pPr>
        <w:pStyle w:val="Normal"/>
        <w:widowControl/>
        <w:numPr>
          <w:ilvl w:val="0"/>
          <w:numId w:val="59"/>
        </w:numPr>
        <w:spacing w:before="0" w:after="120"/>
        <w:jc w:val="left"/>
        <w:rPr>
          <w:rFonts w:ascii="Arial" w:hAnsi="Arial" w:cs="Arial"/>
          <w:sz w:val="18"/>
          <w:szCs w:val="18"/>
        </w:rPr>
      </w:pPr>
      <w:bookmarkStart w:id="312" w:name="do|ax5|pt2|sp2.3."/>
      <w:bookmarkEnd w:id="312"/>
      <w:r>
        <w:rPr>
          <w:rFonts w:eastAsia="Arial" w:cs="Arial" w:ascii="Arial" w:hAnsi="Arial"/>
          <w:color w:val="auto"/>
          <w:spacing w:val="0"/>
          <w:w w:val="100"/>
          <w:sz w:val="20"/>
          <w:szCs w:val="20"/>
          <w:u w:val="none"/>
          <w:lang w:val="ro-RO"/>
        </w:rPr>
        <w:t>Căile permanente de circulație situate în exterior, în zonele construite, trebuie marcate la fel. Fac excepție cele care sunt prevăzute cu trotuare sau bariere corespunzătoare.</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971/ 2006 – </w:t>
      </w:r>
      <w:r>
        <w:rPr>
          <w:rFonts w:eastAsia="Arial" w:cs="Arial" w:ascii="Arial" w:hAnsi="Arial"/>
          <w:color w:val="auto"/>
          <w:spacing w:val="0"/>
          <w:w w:val="100"/>
          <w:sz w:val="20"/>
          <w:szCs w:val="20"/>
          <w:lang w:val="ro-RO"/>
        </w:rPr>
        <w:t>Anexa 6</w:t>
      </w:r>
      <w:r>
        <w:rPr>
          <w:rFonts w:eastAsia="Arial" w:cs="Arial" w:ascii="Arial" w:hAnsi="Arial"/>
          <w:i/>
          <w:color w:val="auto"/>
          <w:spacing w:val="0"/>
          <w:w w:val="100"/>
          <w:sz w:val="20"/>
          <w:szCs w:val="20"/>
          <w:lang w:val="ro-RO"/>
        </w:rPr>
        <w:t>)</w:t>
      </w:r>
      <w:r>
        <w:rPr>
          <w:rStyle w:val="pt1"/>
          <w:rFonts w:eastAsia="Arial" w:cs="Arial" w:ascii="Arial" w:hAnsi="Arial"/>
          <w:color w:val="auto"/>
          <w:spacing w:val="0"/>
          <w:w w:val="100"/>
          <w:sz w:val="20"/>
          <w:szCs w:val="20"/>
          <w:lang w:val="ro-RO"/>
        </w:rPr>
        <w:t xml:space="preserve"> </w:t>
      </w:r>
      <w:r>
        <w:rPr>
          <w:rStyle w:val="pt1"/>
          <w:rFonts w:eastAsia="Arial" w:cs="Arial" w:ascii="Arial" w:hAnsi="Arial"/>
          <w:b w:val="false"/>
          <w:color w:val="auto"/>
          <w:spacing w:val="0"/>
          <w:w w:val="100"/>
          <w:sz w:val="20"/>
          <w:szCs w:val="20"/>
          <w:lang w:val="ro-RO"/>
        </w:rPr>
        <w:t>Cerințele minime privind semnalele luminoase</w:t>
      </w:r>
      <w:r>
        <w:rPr>
          <w:rStyle w:val="tpt1"/>
          <w:rFonts w:eastAsia="Arial" w:cs="Arial" w:ascii="Arial" w:hAnsi="Arial"/>
          <w:color w:val="auto"/>
          <w:spacing w:val="0"/>
          <w:w w:val="100"/>
          <w:sz w:val="20"/>
          <w:szCs w:val="20"/>
          <w:lang w:val="ro-RO"/>
        </w:rPr>
        <w:t>; caracteristici intrinseci:</w:t>
      </w:r>
    </w:p>
    <w:p>
      <w:pPr>
        <w:pStyle w:val="Normal"/>
        <w:widowControl/>
        <w:spacing w:before="0" w:after="120"/>
        <w:ind w:hanging="0"/>
        <w:jc w:val="left"/>
        <w:rPr>
          <w:rFonts w:ascii="Arial" w:hAnsi="Arial" w:cs="Arial"/>
          <w:sz w:val="18"/>
          <w:szCs w:val="18"/>
          <w:lang w:val="de-DE"/>
        </w:rPr>
      </w:pPr>
      <w:bookmarkStart w:id="313" w:name="do|ax6|pt1|sp1.1."/>
      <w:bookmarkEnd w:id="313"/>
      <w:r>
        <w:rPr>
          <w:rFonts w:eastAsia="Arial" w:cs="Arial" w:ascii="Arial" w:hAnsi="Arial"/>
          <w:b/>
          <w:color w:val="auto"/>
          <w:spacing w:val="0"/>
          <w:w w:val="100"/>
          <w:sz w:val="20"/>
          <w:szCs w:val="20"/>
          <w:u w:val="none"/>
          <w:lang w:val="ro-RO"/>
        </w:rPr>
        <w:t xml:space="preserve">(1) </w:t>
      </w:r>
      <w:r>
        <w:rPr>
          <w:rStyle w:val="tsp1"/>
          <w:rFonts w:eastAsia="Arial" w:cs="Arial" w:ascii="Arial" w:hAnsi="Arial"/>
          <w:color w:val="auto"/>
          <w:spacing w:val="0"/>
          <w:w w:val="100"/>
          <w:sz w:val="20"/>
          <w:szCs w:val="20"/>
          <w:lang w:val="ro-RO"/>
        </w:rPr>
        <w:t>Lumina emisă de un semnal trebuie să producă un contrast luminos adecvat mediului, în funcție de condițiile de utilizare prevăzute, fără să antreneze fenomenul de orbire, prin intensitate prea puternică, sau vizibilitate redusă, ca urmare a iluminării insuficiente.</w:t>
      </w:r>
    </w:p>
    <w:p>
      <w:pPr>
        <w:pStyle w:val="Normal"/>
        <w:widowControl/>
        <w:spacing w:before="0" w:after="120"/>
        <w:ind w:hanging="0"/>
        <w:jc w:val="left"/>
        <w:rPr>
          <w:rFonts w:ascii="Arial" w:hAnsi="Arial" w:cs="Arial"/>
          <w:sz w:val="18"/>
          <w:szCs w:val="18"/>
          <w:lang w:val="de-DE"/>
        </w:rPr>
      </w:pPr>
      <w:bookmarkStart w:id="314" w:name="do|ax6|pt1|sp1.2."/>
      <w:bookmarkEnd w:id="314"/>
      <w:r>
        <w:rPr>
          <w:rFonts w:eastAsia="Arial" w:cs="Arial" w:ascii="Arial" w:hAnsi="Arial"/>
          <w:b/>
          <w:color w:val="auto"/>
          <w:spacing w:val="0"/>
          <w:w w:val="100"/>
          <w:sz w:val="20"/>
          <w:szCs w:val="20"/>
          <w:u w:val="none"/>
          <w:lang w:val="ro-RO"/>
        </w:rPr>
        <w:t xml:space="preserve">(2) </w:t>
      </w:r>
      <w:r>
        <w:rPr>
          <w:rStyle w:val="tsp1"/>
          <w:rFonts w:eastAsia="Arial" w:cs="Arial" w:ascii="Arial" w:hAnsi="Arial"/>
          <w:color w:val="auto"/>
          <w:spacing w:val="0"/>
          <w:w w:val="100"/>
          <w:sz w:val="20"/>
          <w:szCs w:val="20"/>
          <w:lang w:val="ro-RO"/>
        </w:rPr>
        <w:t>Suprafața luminoasă care emite un semnal poate avea o culoare uniformă sau poate conține o pictogramă pe un fond determinat.</w:t>
      </w:r>
    </w:p>
    <w:p>
      <w:pPr>
        <w:pStyle w:val="Normal"/>
        <w:widowControl/>
        <w:spacing w:before="0" w:after="120"/>
        <w:ind w:hanging="0"/>
        <w:jc w:val="left"/>
        <w:rPr>
          <w:rFonts w:ascii="Arial" w:hAnsi="Arial" w:cs="Arial"/>
          <w:sz w:val="18"/>
          <w:szCs w:val="18"/>
          <w:lang w:val="de-DE"/>
        </w:rPr>
      </w:pPr>
      <w:bookmarkStart w:id="315" w:name="do|ax6|pt1|sp1.3."/>
      <w:bookmarkEnd w:id="315"/>
      <w:r>
        <w:rPr>
          <w:rFonts w:eastAsia="Arial" w:cs="Arial" w:ascii="Arial" w:hAnsi="Arial"/>
          <w:b/>
          <w:color w:val="auto"/>
          <w:spacing w:val="0"/>
          <w:w w:val="100"/>
          <w:sz w:val="20"/>
          <w:szCs w:val="20"/>
          <w:u w:val="none"/>
          <w:lang w:val="ro-RO"/>
        </w:rPr>
        <w:t xml:space="preserve">(3) </w:t>
      </w:r>
      <w:r>
        <w:rPr>
          <w:rStyle w:val="tsp1"/>
          <w:rFonts w:eastAsia="Arial" w:cs="Arial" w:ascii="Arial" w:hAnsi="Arial"/>
          <w:color w:val="auto"/>
          <w:spacing w:val="0"/>
          <w:w w:val="100"/>
          <w:sz w:val="20"/>
          <w:szCs w:val="20"/>
          <w:lang w:val="ro-RO"/>
        </w:rPr>
        <w:t>Culoarea uniformă trebuie să corespundă tabelului de culori și semnificației acestora care figurează la anexa nr. 1, punctul 4 din H.G. 971/ 2006.</w:t>
      </w:r>
    </w:p>
    <w:p>
      <w:pPr>
        <w:pStyle w:val="Normal"/>
        <w:widowControl/>
        <w:spacing w:before="0" w:after="120"/>
        <w:ind w:hanging="0"/>
        <w:jc w:val="left"/>
        <w:rPr>
          <w:rFonts w:ascii="Arial" w:hAnsi="Arial" w:cs="Arial"/>
          <w:sz w:val="18"/>
          <w:szCs w:val="18"/>
          <w:lang w:val="de-DE"/>
        </w:rPr>
      </w:pPr>
      <w:bookmarkStart w:id="316" w:name="do|ax6|pt1|sp1.4."/>
      <w:bookmarkEnd w:id="316"/>
      <w:r>
        <w:rPr>
          <w:rFonts w:eastAsia="Arial" w:cs="Arial" w:ascii="Arial" w:hAnsi="Arial"/>
          <w:b/>
          <w:color w:val="auto"/>
          <w:spacing w:val="0"/>
          <w:w w:val="100"/>
          <w:sz w:val="20"/>
          <w:szCs w:val="20"/>
          <w:u w:val="none"/>
          <w:lang w:val="ro-RO"/>
        </w:rPr>
        <w:t xml:space="preserve">(4) </w:t>
      </w:r>
      <w:r>
        <w:rPr>
          <w:rStyle w:val="tsp1"/>
          <w:rFonts w:eastAsia="Arial" w:cs="Arial" w:ascii="Arial" w:hAnsi="Arial"/>
          <w:color w:val="auto"/>
          <w:spacing w:val="0"/>
          <w:w w:val="100"/>
          <w:sz w:val="20"/>
          <w:szCs w:val="20"/>
          <w:lang w:val="ro-RO"/>
        </w:rPr>
        <w:t>Atunci când semnalul conține o pictogramă, aceasta trebuie să fie în conformitate cu cerințele corespunzătoare prevăzute în anexa nr. 2 din H.G. 971/ 2006.</w:t>
      </w:r>
    </w:p>
    <w:p>
      <w:pPr>
        <w:pStyle w:val="Normal"/>
        <w:keepNext/>
        <w:widowControl/>
        <w:spacing w:before="0" w:after="60"/>
        <w:ind w:hanging="0"/>
        <w:jc w:val="left"/>
        <w:rPr>
          <w:rFonts w:ascii="Arial" w:hAnsi="Arial" w:cs="Arial"/>
          <w:sz w:val="18"/>
          <w:szCs w:val="18"/>
          <w:lang w:val="de-DE"/>
        </w:rPr>
      </w:pPr>
      <w:r>
        <w:rPr>
          <w:rStyle w:val="pt1"/>
          <w:rFonts w:eastAsia="Arial" w:cs="Arial" w:ascii="Arial" w:hAnsi="Arial"/>
          <w:color w:val="auto"/>
          <w:spacing w:val="0"/>
          <w:w w:val="100"/>
          <w:sz w:val="20"/>
          <w:szCs w:val="20"/>
          <w:lang w:val="ro-RO"/>
        </w:rPr>
        <w:t xml:space="preserve">(5) </w:t>
      </w:r>
      <w:r>
        <w:rPr>
          <w:rStyle w:val="tpt1"/>
          <w:rFonts w:eastAsia="Arial" w:cs="Arial" w:ascii="Arial" w:hAnsi="Arial"/>
          <w:color w:val="auto"/>
          <w:spacing w:val="0"/>
          <w:w w:val="100"/>
          <w:sz w:val="20"/>
          <w:szCs w:val="20"/>
          <w:lang w:val="ro-RO"/>
        </w:rPr>
        <w:t>Reguli specifice de utilizare:</w:t>
      </w:r>
    </w:p>
    <w:p>
      <w:pPr>
        <w:pStyle w:val="Normal"/>
        <w:keepNext/>
        <w:widowControl/>
        <w:numPr>
          <w:ilvl w:val="0"/>
          <w:numId w:val="60"/>
        </w:numPr>
        <w:spacing w:before="0" w:after="120"/>
        <w:jc w:val="left"/>
        <w:rPr>
          <w:rStyle w:val="tpa1"/>
          <w:rFonts w:ascii="Arial" w:hAnsi="Arial" w:cs="Arial"/>
          <w:sz w:val="18"/>
          <w:szCs w:val="18"/>
          <w:lang w:val="de-DE"/>
        </w:rPr>
      </w:pPr>
      <w:r>
        <w:rPr>
          <w:rStyle w:val="tsp1"/>
          <w:rFonts w:eastAsia="Arial" w:cs="Arial" w:ascii="Arial" w:hAnsi="Arial"/>
          <w:color w:val="auto"/>
          <w:spacing w:val="0"/>
          <w:w w:val="100"/>
          <w:sz w:val="20"/>
          <w:szCs w:val="20"/>
          <w:lang w:val="ro-RO"/>
        </w:rPr>
        <w:t>Dacă un dispozitiv poate emite atât un semnal continuu, cât și unul intermitent, semnalul intermitent va fi utilizat pentru a indica, în raport cu semnalul continuu, un nivel mai ridicat de pericol sau o urgență mai mare de intervenție ori de acțiune solicitată sau impusă.</w:t>
      </w:r>
      <w:bookmarkStart w:id="317" w:name="do|ax6|pt2|sp2.1.|pa1"/>
      <w:r>
        <w:rPr>
          <w:rFonts w:eastAsia="Arial" w:cs="Arial" w:ascii="Arial" w:hAnsi="Arial"/>
          <w:color w:val="auto"/>
          <w:spacing w:val="0"/>
          <w:w w:val="100"/>
          <w:sz w:val="20"/>
          <w:szCs w:val="20"/>
          <w:lang w:val="ro-RO"/>
        </w:rPr>
        <w:t xml:space="preserve"> </w:t>
      </w:r>
      <w:bookmarkEnd w:id="317"/>
      <w:r>
        <w:rPr>
          <w:rFonts w:eastAsia="Arial" w:cs="Arial" w:ascii="Arial" w:hAnsi="Arial"/>
          <w:color w:val="auto"/>
          <w:spacing w:val="0"/>
          <w:w w:val="100"/>
          <w:sz w:val="20"/>
          <w:szCs w:val="20"/>
          <w:u w:val="none"/>
          <w:lang w:val="ro-RO"/>
        </w:rPr>
        <w:t>Durata fiecărui impuls luminos și frecvența impulsurilor unui semnal luminos intermitent trebuie stabilite astfel încât:</w:t>
      </w:r>
    </w:p>
    <w:p>
      <w:pPr>
        <w:pStyle w:val="Normal"/>
        <w:widowControl/>
        <w:numPr>
          <w:ilvl w:val="1"/>
          <w:numId w:val="14"/>
        </w:numPr>
        <w:spacing w:before="0" w:after="40"/>
        <w:jc w:val="left"/>
        <w:rPr>
          <w:rStyle w:val="tli1"/>
          <w:rFonts w:ascii="Arial" w:hAnsi="Arial" w:cs="Arial"/>
          <w:sz w:val="18"/>
          <w:szCs w:val="18"/>
          <w:lang w:val="de-DE"/>
        </w:rPr>
      </w:pPr>
      <w:bookmarkStart w:id="318" w:name="do|ax6|pt2|sp2.1.|lia"/>
      <w:bookmarkEnd w:id="318"/>
      <w:r>
        <w:rPr>
          <w:rFonts w:eastAsia="Arial" w:cs="Arial" w:ascii="Arial" w:hAnsi="Arial"/>
          <w:color w:val="auto"/>
          <w:spacing w:val="0"/>
          <w:w w:val="100"/>
          <w:sz w:val="20"/>
          <w:szCs w:val="20"/>
          <w:u w:val="none"/>
          <w:lang w:val="ro-RO"/>
        </w:rPr>
        <w:t>să asigure o bună percepție a mesajului;</w:t>
      </w:r>
      <w:bookmarkStart w:id="319" w:name="do|ax6|pt2|sp2.1.|lib"/>
    </w:p>
    <w:p>
      <w:pPr>
        <w:pStyle w:val="Normal"/>
        <w:widowControl/>
        <w:numPr>
          <w:ilvl w:val="1"/>
          <w:numId w:val="14"/>
        </w:numPr>
        <w:spacing w:before="0" w:after="40"/>
        <w:jc w:val="left"/>
        <w:rPr>
          <w:rStyle w:val="tli1"/>
          <w:rFonts w:ascii="Arial" w:hAnsi="Arial" w:cs="Arial"/>
          <w:sz w:val="18"/>
          <w:szCs w:val="18"/>
          <w:lang w:val="de-DE"/>
        </w:rPr>
      </w:pPr>
      <w:bookmarkEnd w:id="319"/>
      <w:r>
        <w:rPr>
          <w:rFonts w:eastAsia="Arial" w:cs="Arial" w:ascii="Arial" w:hAnsi="Arial"/>
          <w:color w:val="auto"/>
          <w:spacing w:val="0"/>
          <w:w w:val="100"/>
          <w:sz w:val="20"/>
          <w:szCs w:val="20"/>
          <w:u w:val="none"/>
          <w:lang w:val="ro-RO"/>
        </w:rPr>
        <w:t>să evite orice confuzie, atât între diferitele semnale luminoase, cât și cu un semnal luminos continuu.</w:t>
      </w:r>
    </w:p>
    <w:p>
      <w:pPr>
        <w:pStyle w:val="Normal"/>
        <w:widowControl/>
        <w:numPr>
          <w:ilvl w:val="0"/>
          <w:numId w:val="60"/>
        </w:numPr>
        <w:spacing w:before="0" w:after="40"/>
        <w:jc w:val="left"/>
        <w:rPr>
          <w:rFonts w:ascii="Arial" w:hAnsi="Arial" w:cs="Arial"/>
          <w:sz w:val="18"/>
          <w:szCs w:val="18"/>
          <w:lang w:val="de-DE"/>
        </w:rPr>
      </w:pPr>
      <w:r>
        <w:rPr>
          <w:rFonts w:eastAsia="Arial" w:cs="Arial" w:ascii="Arial" w:hAnsi="Arial"/>
          <w:color w:val="auto"/>
          <w:spacing w:val="0"/>
          <w:w w:val="100"/>
          <w:sz w:val="20"/>
          <w:szCs w:val="20"/>
          <w:u w:val="none"/>
          <w:lang w:val="ro-RO"/>
        </w:rPr>
        <w:t>Dacă un semnal luminos intermitent este utilizat în locul unui semnal acustic sau în completarea acestuia, codul semnalului luminos trebuie să fie identic.</w:t>
      </w:r>
    </w:p>
    <w:p>
      <w:pPr>
        <w:pStyle w:val="Normal"/>
        <w:widowControl/>
        <w:numPr>
          <w:ilvl w:val="0"/>
          <w:numId w:val="60"/>
        </w:numPr>
        <w:spacing w:before="0" w:after="120"/>
        <w:jc w:val="left"/>
        <w:rPr>
          <w:rFonts w:ascii="Arial" w:hAnsi="Arial" w:cs="Arial"/>
          <w:sz w:val="18"/>
          <w:szCs w:val="18"/>
          <w:lang w:val="de-DE"/>
        </w:rPr>
      </w:pPr>
      <w:bookmarkStart w:id="320" w:name="do|ax6|pt2|sp2.3."/>
      <w:bookmarkEnd w:id="320"/>
      <w:r>
        <w:rPr>
          <w:rFonts w:eastAsia="Arial" w:cs="Arial" w:ascii="Arial" w:hAnsi="Arial"/>
          <w:color w:val="auto"/>
          <w:spacing w:val="0"/>
          <w:w w:val="100"/>
          <w:sz w:val="20"/>
          <w:szCs w:val="20"/>
          <w:u w:val="none"/>
          <w:lang w:val="ro-RO"/>
        </w:rPr>
        <w:t>Un dispozitiv care emite un semnal luminos utilizabil în caz de pericol grav trebuie să fie supravegheat în mod special sau să fie prevăzut cu un bec de rezervă.</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971/ 2006 – </w:t>
      </w:r>
      <w:r>
        <w:rPr>
          <w:rFonts w:eastAsia="Arial" w:cs="Arial" w:ascii="Arial" w:hAnsi="Arial"/>
          <w:color w:val="auto"/>
          <w:spacing w:val="0"/>
          <w:w w:val="100"/>
          <w:sz w:val="20"/>
          <w:szCs w:val="20"/>
          <w:lang w:val="ro-RO"/>
        </w:rPr>
        <w:t>Anexa 7</w:t>
      </w:r>
      <w:r>
        <w:rPr>
          <w:rFonts w:eastAsia="Arial" w:cs="Arial" w:ascii="Arial" w:hAnsi="Arial"/>
          <w:i/>
          <w:color w:val="auto"/>
          <w:spacing w:val="0"/>
          <w:w w:val="100"/>
          <w:sz w:val="20"/>
          <w:szCs w:val="20"/>
          <w:lang w:val="ro-RO"/>
        </w:rPr>
        <w:t>)</w:t>
      </w:r>
      <w:r>
        <w:rPr>
          <w:rStyle w:val="pt1"/>
          <w:rFonts w:eastAsia="Arial" w:cs="Arial" w:ascii="Arial" w:hAnsi="Arial"/>
          <w:color w:val="auto"/>
          <w:spacing w:val="0"/>
          <w:w w:val="100"/>
          <w:sz w:val="20"/>
          <w:szCs w:val="20"/>
          <w:lang w:val="ro-RO"/>
        </w:rPr>
        <w:t xml:space="preserve"> </w:t>
      </w:r>
      <w:r>
        <w:rPr>
          <w:rStyle w:val="pt1"/>
          <w:rFonts w:eastAsia="Arial" w:cs="Arial" w:ascii="Arial" w:hAnsi="Arial"/>
          <w:b w:val="false"/>
          <w:color w:val="auto"/>
          <w:spacing w:val="0"/>
          <w:w w:val="100"/>
          <w:sz w:val="20"/>
          <w:szCs w:val="20"/>
          <w:lang w:val="ro-RO"/>
        </w:rPr>
        <w:t>Cerințele minime privind semnalele acustice</w:t>
      </w:r>
      <w:r>
        <w:rPr>
          <w:rStyle w:val="tpt1"/>
          <w:rFonts w:eastAsia="Arial" w:cs="Arial" w:ascii="Arial" w:hAnsi="Arial"/>
          <w:color w:val="auto"/>
          <w:spacing w:val="0"/>
          <w:w w:val="100"/>
          <w:sz w:val="20"/>
          <w:szCs w:val="20"/>
          <w:lang w:val="ro-RO"/>
        </w:rPr>
        <w:t>; caracteristici intrinseci:</w:t>
      </w:r>
    </w:p>
    <w:p>
      <w:pPr>
        <w:pStyle w:val="Normal"/>
        <w:keepNext/>
        <w:widowControl/>
        <w:spacing w:before="0" w:after="60"/>
        <w:ind w:hanging="0"/>
        <w:jc w:val="left"/>
        <w:rPr>
          <w:rFonts w:ascii="Arial" w:hAnsi="Arial" w:cs="Arial"/>
          <w:sz w:val="18"/>
          <w:szCs w:val="18"/>
          <w:lang w:val="de-DE"/>
        </w:rPr>
      </w:pPr>
      <w:r>
        <w:rPr>
          <w:rStyle w:val="sp1"/>
          <w:rFonts w:eastAsia="Arial" w:cs="Arial" w:ascii="Arial" w:hAnsi="Arial"/>
          <w:color w:val="auto"/>
          <w:spacing w:val="0"/>
          <w:w w:val="100"/>
          <w:sz w:val="20"/>
          <w:szCs w:val="20"/>
          <w:lang w:val="ro-RO"/>
        </w:rPr>
        <w:t xml:space="preserve">(1) </w:t>
      </w:r>
      <w:r>
        <w:rPr>
          <w:rStyle w:val="tsp1"/>
          <w:rFonts w:eastAsia="Arial" w:cs="Arial" w:ascii="Arial" w:hAnsi="Arial"/>
          <w:color w:val="auto"/>
          <w:spacing w:val="0"/>
          <w:w w:val="100"/>
          <w:sz w:val="20"/>
          <w:szCs w:val="20"/>
          <w:lang w:val="ro-RO"/>
        </w:rPr>
        <w:t>Un semnal acustic trebuie:</w:t>
      </w:r>
    </w:p>
    <w:p>
      <w:pPr>
        <w:pStyle w:val="Normal"/>
        <w:widowControl/>
        <w:numPr>
          <w:ilvl w:val="2"/>
          <w:numId w:val="1"/>
        </w:numPr>
        <w:spacing w:before="0" w:after="40"/>
        <w:jc w:val="left"/>
        <w:rPr>
          <w:rFonts w:ascii="Arial" w:hAnsi="Arial" w:cs="Arial"/>
          <w:sz w:val="18"/>
          <w:szCs w:val="18"/>
          <w:lang w:val="de-DE"/>
        </w:rPr>
      </w:pPr>
      <w:bookmarkStart w:id="321" w:name="do|ax7|pt1|sp1.1.|lia"/>
      <w:bookmarkEnd w:id="321"/>
      <w:r>
        <w:rPr>
          <w:rFonts w:eastAsia="Arial" w:cs="Arial" w:ascii="Arial" w:hAnsi="Arial"/>
          <w:color w:val="auto"/>
          <w:spacing w:val="0"/>
          <w:w w:val="100"/>
          <w:sz w:val="20"/>
          <w:szCs w:val="20"/>
          <w:u w:val="none"/>
          <w:lang w:val="ro-RO"/>
        </w:rPr>
        <w:t>să aibă un nivel sonor considerabil mai înalt față de zgomotul ambiant, astfel încât să poată fi auzit, fără să fie excesiv sau supărător;</w:t>
      </w:r>
    </w:p>
    <w:p>
      <w:pPr>
        <w:pStyle w:val="Normal"/>
        <w:widowControl/>
        <w:numPr>
          <w:ilvl w:val="2"/>
          <w:numId w:val="1"/>
        </w:numPr>
        <w:spacing w:before="0" w:after="120"/>
        <w:jc w:val="left"/>
        <w:rPr>
          <w:rFonts w:ascii="Arial" w:hAnsi="Arial" w:cs="Arial"/>
          <w:sz w:val="18"/>
          <w:szCs w:val="18"/>
          <w:lang w:val="de-DE"/>
        </w:rPr>
      </w:pPr>
      <w:bookmarkStart w:id="322" w:name="do|ax7|pt1|sp1.1.|lib"/>
      <w:bookmarkEnd w:id="322"/>
      <w:r>
        <w:rPr>
          <w:rFonts w:eastAsia="Arial" w:cs="Arial" w:ascii="Arial" w:hAnsi="Arial"/>
          <w:color w:val="auto"/>
          <w:spacing w:val="0"/>
          <w:w w:val="100"/>
          <w:sz w:val="20"/>
          <w:szCs w:val="20"/>
          <w:u w:val="none"/>
          <w:lang w:val="ro-RO"/>
        </w:rPr>
        <w:t>să poată fi recunoscut ușor, în special după durata impulsurilor, distanța dintre impulsuri sau grupuri de impulsuri, și să poată fi diferențiat ușor de orice alt semnal acustic și de zgomotele ambientale.</w:t>
      </w:r>
    </w:p>
    <w:p>
      <w:pPr>
        <w:pStyle w:val="Normal"/>
        <w:widowControl/>
        <w:spacing w:before="0" w:after="120"/>
        <w:ind w:hanging="0"/>
        <w:jc w:val="left"/>
        <w:rPr>
          <w:rFonts w:ascii="Arial" w:hAnsi="Arial" w:cs="Arial"/>
          <w:sz w:val="18"/>
          <w:szCs w:val="18"/>
          <w:lang w:val="de-DE"/>
        </w:rPr>
      </w:pPr>
      <w:bookmarkStart w:id="323" w:name="do|ax7|pt1|sp1.2."/>
      <w:bookmarkEnd w:id="323"/>
      <w:r>
        <w:rPr>
          <w:rFonts w:eastAsia="Arial" w:cs="Arial" w:ascii="Arial" w:hAnsi="Arial"/>
          <w:color w:val="auto"/>
          <w:spacing w:val="0"/>
          <w:w w:val="100"/>
          <w:sz w:val="20"/>
          <w:szCs w:val="20"/>
          <w:u w:val="none"/>
          <w:lang w:val="ro-RO"/>
        </w:rPr>
        <w:t xml:space="preserve">(2) </w:t>
      </w:r>
      <w:r>
        <w:rPr>
          <w:rStyle w:val="tsp1"/>
          <w:rFonts w:eastAsia="Arial" w:cs="Arial" w:ascii="Arial" w:hAnsi="Arial"/>
          <w:color w:val="auto"/>
          <w:spacing w:val="0"/>
          <w:w w:val="100"/>
          <w:sz w:val="20"/>
          <w:szCs w:val="20"/>
          <w:lang w:val="ro-RO"/>
        </w:rPr>
        <w:t>Dacă un dispozitiv poate emite un semnal acustic atât cu frecvență variabilă, cât și cu frecvență constantă, frecvența variabilă va fi utilizată pentru a indica, în raport cu frecvența constantă, un nivel mai ridicat de pericol, o urgență crescută de intervenție sau o acțiune impusă/solicitată.</w:t>
      </w:r>
    </w:p>
    <w:p>
      <w:pPr>
        <w:pStyle w:val="Normal"/>
        <w:widowControl/>
        <w:spacing w:before="0" w:after="120"/>
        <w:ind w:hanging="0"/>
        <w:jc w:val="left"/>
        <w:rPr>
          <w:rFonts w:ascii="Arial" w:hAnsi="Arial" w:cs="Arial"/>
          <w:sz w:val="18"/>
          <w:szCs w:val="18"/>
          <w:lang w:val="de-DE"/>
        </w:rPr>
      </w:pPr>
      <w:r>
        <w:rPr>
          <w:rStyle w:val="pt1"/>
          <w:rFonts w:eastAsia="Arial" w:cs="Arial" w:ascii="Arial" w:hAnsi="Arial"/>
          <w:color w:val="auto"/>
          <w:spacing w:val="0"/>
          <w:w w:val="100"/>
          <w:sz w:val="20"/>
          <w:szCs w:val="20"/>
          <w:lang w:val="ro-RO"/>
        </w:rPr>
        <w:t xml:space="preserve">(3) </w:t>
      </w:r>
      <w:r>
        <w:rPr>
          <w:rStyle w:val="tpt1"/>
          <w:rFonts w:eastAsia="Arial" w:cs="Arial" w:ascii="Arial" w:hAnsi="Arial"/>
          <w:color w:val="auto"/>
          <w:spacing w:val="0"/>
          <w:w w:val="100"/>
          <w:sz w:val="20"/>
          <w:szCs w:val="20"/>
          <w:lang w:val="ro-RO"/>
        </w:rPr>
        <w:t>Codul care trebuie utilizat:</w:t>
      </w:r>
      <w:bookmarkStart w:id="324" w:name="do|ax7|pt2|pa1"/>
      <w:r>
        <w:rPr>
          <w:rFonts w:eastAsia="Arial" w:cs="Arial" w:ascii="Arial" w:hAnsi="Arial"/>
          <w:color w:val="auto"/>
          <w:spacing w:val="0"/>
          <w:w w:val="100"/>
          <w:sz w:val="20"/>
          <w:szCs w:val="20"/>
          <w:lang w:val="ro-RO"/>
        </w:rPr>
        <w:t xml:space="preserve"> </w:t>
      </w:r>
      <w:bookmarkEnd w:id="324"/>
      <w:r>
        <w:rPr>
          <w:rFonts w:eastAsia="Arial" w:cs="Arial" w:ascii="Arial" w:hAnsi="Arial"/>
          <w:color w:val="auto"/>
          <w:spacing w:val="0"/>
          <w:w w:val="100"/>
          <w:sz w:val="20"/>
          <w:szCs w:val="20"/>
          <w:u w:val="none"/>
          <w:lang w:val="ro-RO"/>
        </w:rPr>
        <w:t>Sunetul semnalului de evacuare trebuie să fie continuu.</w:t>
      </w:r>
    </w:p>
    <w:p>
      <w:pPr>
        <w:pStyle w:val="Normal"/>
        <w:widowControl/>
        <w:numPr>
          <w:ilvl w:val="0"/>
          <w:numId w:val="1"/>
        </w:numPr>
        <w:spacing w:before="120" w:after="60"/>
        <w:jc w:val="left"/>
        <w:rPr>
          <w:rFonts w:ascii="Arial" w:hAnsi="Arial" w:cs="Arial"/>
          <w:sz w:val="18"/>
          <w:szCs w:val="18"/>
          <w:lang w:val="de-DE"/>
        </w:rPr>
      </w:pPr>
      <w:r>
        <w:rPr>
          <w:rFonts w:eastAsia="Arial" w:cs="Arial" w:ascii="Arial" w:hAnsi="Arial"/>
          <w:i/>
          <w:color w:val="auto"/>
          <w:spacing w:val="0"/>
          <w:w w:val="100"/>
          <w:sz w:val="20"/>
          <w:szCs w:val="20"/>
          <w:lang w:val="ro-RO"/>
        </w:rPr>
        <w:t xml:space="preserve">(Preluare din H.G. 971/ 2006 – </w:t>
      </w:r>
      <w:r>
        <w:rPr>
          <w:rFonts w:eastAsia="Arial" w:cs="Arial" w:ascii="Arial" w:hAnsi="Arial"/>
          <w:color w:val="auto"/>
          <w:spacing w:val="0"/>
          <w:w w:val="100"/>
          <w:sz w:val="20"/>
          <w:szCs w:val="20"/>
          <w:lang w:val="ro-RO"/>
        </w:rPr>
        <w:t>Anexa 8</w:t>
      </w:r>
      <w:r>
        <w:rPr>
          <w:rFonts w:eastAsia="Arial" w:cs="Arial" w:ascii="Arial" w:hAnsi="Arial"/>
          <w:i/>
          <w:color w:val="auto"/>
          <w:spacing w:val="0"/>
          <w:w w:val="100"/>
          <w:sz w:val="20"/>
          <w:szCs w:val="20"/>
          <w:lang w:val="ro-RO"/>
        </w:rPr>
        <w:t>)</w:t>
      </w:r>
      <w:r>
        <w:rPr>
          <w:rStyle w:val="pt1"/>
          <w:rFonts w:eastAsia="Arial" w:cs="Arial" w:ascii="Arial" w:hAnsi="Arial"/>
          <w:color w:val="auto"/>
          <w:spacing w:val="0"/>
          <w:w w:val="100"/>
          <w:sz w:val="20"/>
          <w:szCs w:val="20"/>
          <w:lang w:val="ro-RO"/>
        </w:rPr>
        <w:t xml:space="preserve"> </w:t>
      </w:r>
      <w:r>
        <w:rPr>
          <w:rStyle w:val="pt1"/>
          <w:rFonts w:eastAsia="Arial" w:cs="Arial" w:ascii="Arial" w:hAnsi="Arial"/>
          <w:b w:val="false"/>
          <w:color w:val="auto"/>
          <w:spacing w:val="0"/>
          <w:w w:val="100"/>
          <w:sz w:val="20"/>
          <w:szCs w:val="20"/>
          <w:lang w:val="ro-RO"/>
        </w:rPr>
        <w:t>Cerințele minime privind comunicarea verbală</w:t>
      </w:r>
      <w:r>
        <w:rPr>
          <w:rStyle w:val="tpt1"/>
          <w:rFonts w:eastAsia="Arial" w:cs="Arial" w:ascii="Arial" w:hAnsi="Arial"/>
          <w:color w:val="auto"/>
          <w:spacing w:val="0"/>
          <w:w w:val="100"/>
          <w:sz w:val="20"/>
          <w:szCs w:val="20"/>
          <w:lang w:val="ro-RO"/>
        </w:rPr>
        <w:t>; caracteristici intrinseci:</w:t>
      </w:r>
    </w:p>
    <w:p>
      <w:pPr>
        <w:pStyle w:val="Normal"/>
        <w:widowControl/>
        <w:spacing w:before="0" w:after="120"/>
        <w:ind w:hanging="0"/>
        <w:jc w:val="left"/>
        <w:rPr>
          <w:rFonts w:ascii="Arial" w:hAnsi="Arial" w:cs="Arial"/>
          <w:sz w:val="18"/>
          <w:szCs w:val="18"/>
          <w:lang w:val="de-DE"/>
        </w:rPr>
      </w:pPr>
      <w:bookmarkStart w:id="325" w:name="do|ax8|pt1|sp1.1."/>
      <w:bookmarkEnd w:id="325"/>
      <w:r>
        <w:rPr>
          <w:rFonts w:eastAsia="Arial" w:cs="Arial" w:ascii="Arial" w:hAnsi="Arial"/>
          <w:b/>
          <w:color w:val="auto"/>
          <w:spacing w:val="0"/>
          <w:w w:val="100"/>
          <w:sz w:val="20"/>
          <w:szCs w:val="20"/>
          <w:u w:val="none"/>
          <w:lang w:val="ro-RO"/>
        </w:rPr>
        <w:t>(1)</w:t>
      </w:r>
      <w:r>
        <w:rPr>
          <w:rFonts w:eastAsia="Arial" w:cs="Arial" w:ascii="Arial" w:hAnsi="Arial"/>
          <w:color w:val="auto"/>
          <w:spacing w:val="0"/>
          <w:w w:val="100"/>
          <w:sz w:val="20"/>
          <w:szCs w:val="20"/>
          <w:lang w:val="ro-RO"/>
        </w:rPr>
        <w:t xml:space="preserve"> </w:t>
      </w:r>
      <w:r>
        <w:rPr>
          <w:rStyle w:val="tsp1"/>
          <w:rFonts w:eastAsia="Arial" w:cs="Arial" w:ascii="Arial" w:hAnsi="Arial"/>
          <w:color w:val="auto"/>
          <w:spacing w:val="0"/>
          <w:w w:val="100"/>
          <w:sz w:val="20"/>
          <w:szCs w:val="20"/>
          <w:lang w:val="ro-RO"/>
        </w:rPr>
        <w:t>Comunicarea verbală se stabilește între un vorbitor sau un emițător și unul ori mai mulți auditori, sub forma unui limbaj format din texte scurte, grupuri de cuvinte și/sau cuvinte izolate, eventual codificate.</w:t>
      </w:r>
    </w:p>
    <w:p>
      <w:pPr>
        <w:pStyle w:val="Normal"/>
        <w:widowControl/>
        <w:spacing w:before="0" w:after="120"/>
        <w:ind w:hanging="0"/>
        <w:jc w:val="left"/>
        <w:rPr>
          <w:rFonts w:ascii="Arial" w:hAnsi="Arial" w:cs="Arial"/>
          <w:sz w:val="18"/>
          <w:szCs w:val="18"/>
          <w:lang w:val="it-IT"/>
        </w:rPr>
      </w:pPr>
      <w:bookmarkStart w:id="326" w:name="do|ax8|pt1|sp1.2."/>
      <w:bookmarkEnd w:id="326"/>
      <w:r>
        <w:rPr>
          <w:rFonts w:eastAsia="Arial" w:cs="Arial" w:ascii="Arial" w:hAnsi="Arial"/>
          <w:b/>
          <w:color w:val="auto"/>
          <w:spacing w:val="0"/>
          <w:w w:val="100"/>
          <w:sz w:val="20"/>
          <w:szCs w:val="20"/>
          <w:u w:val="none"/>
          <w:lang w:val="ro-RO"/>
        </w:rPr>
        <w:t>(2)</w:t>
      </w:r>
      <w:r>
        <w:rPr>
          <w:rFonts w:eastAsia="Arial" w:cs="Arial" w:ascii="Arial" w:hAnsi="Arial"/>
          <w:color w:val="auto"/>
          <w:spacing w:val="0"/>
          <w:w w:val="100"/>
          <w:sz w:val="20"/>
          <w:szCs w:val="20"/>
          <w:lang w:val="ro-RO"/>
        </w:rPr>
        <w:t xml:space="preserve"> </w:t>
      </w:r>
      <w:r>
        <w:rPr>
          <w:rStyle w:val="tsp1"/>
          <w:rFonts w:eastAsia="Arial" w:cs="Arial" w:ascii="Arial" w:hAnsi="Arial"/>
          <w:color w:val="auto"/>
          <w:spacing w:val="0"/>
          <w:w w:val="100"/>
          <w:sz w:val="20"/>
          <w:szCs w:val="20"/>
          <w:lang w:val="ro-RO"/>
        </w:rPr>
        <w:t>Mesajele verbale trebuie să fie cât mai scurte, simple și clare.</w:t>
      </w:r>
    </w:p>
    <w:p>
      <w:pPr>
        <w:pStyle w:val="Normal"/>
        <w:widowControl/>
        <w:spacing w:before="0" w:after="120"/>
        <w:ind w:hanging="0"/>
        <w:jc w:val="left"/>
        <w:rPr>
          <w:rFonts w:ascii="Arial" w:hAnsi="Arial" w:cs="Arial"/>
          <w:sz w:val="18"/>
          <w:szCs w:val="18"/>
          <w:lang w:val="it-IT"/>
        </w:rPr>
      </w:pPr>
      <w:bookmarkStart w:id="327" w:name="do|ax8|pt1|sp1.3."/>
      <w:bookmarkEnd w:id="327"/>
      <w:r>
        <w:rPr>
          <w:rFonts w:eastAsia="Arial" w:cs="Arial" w:ascii="Arial" w:hAnsi="Arial"/>
          <w:b/>
          <w:color w:val="auto"/>
          <w:spacing w:val="0"/>
          <w:w w:val="100"/>
          <w:sz w:val="20"/>
          <w:szCs w:val="20"/>
          <w:u w:val="none"/>
          <w:lang w:val="ro-RO"/>
        </w:rPr>
        <w:t>(3)</w:t>
      </w:r>
      <w:r>
        <w:rPr>
          <w:rFonts w:eastAsia="Arial" w:cs="Arial" w:ascii="Arial" w:hAnsi="Arial"/>
          <w:color w:val="auto"/>
          <w:spacing w:val="0"/>
          <w:w w:val="100"/>
          <w:sz w:val="20"/>
          <w:szCs w:val="20"/>
          <w:lang w:val="ro-RO"/>
        </w:rPr>
        <w:t xml:space="preserve"> </w:t>
      </w:r>
      <w:r>
        <w:rPr>
          <w:rStyle w:val="tsp1"/>
          <w:rFonts w:eastAsia="Arial" w:cs="Arial" w:ascii="Arial" w:hAnsi="Arial"/>
          <w:color w:val="auto"/>
          <w:spacing w:val="0"/>
          <w:w w:val="100"/>
          <w:sz w:val="20"/>
          <w:szCs w:val="20"/>
          <w:lang w:val="ro-RO"/>
        </w:rPr>
        <w:t>Calitățile de comunicare ale vorbitorului și facultățile auditive ale auditorilor trebuie să asigure o comunicare verbală sigură.</w:t>
      </w:r>
    </w:p>
    <w:p>
      <w:pPr>
        <w:pStyle w:val="Normal"/>
        <w:widowControl/>
        <w:spacing w:before="0" w:after="120"/>
        <w:ind w:hanging="0"/>
        <w:jc w:val="left"/>
        <w:rPr>
          <w:rFonts w:ascii="Arial" w:hAnsi="Arial" w:cs="Arial"/>
          <w:sz w:val="18"/>
          <w:szCs w:val="18"/>
          <w:lang w:val="it-IT"/>
        </w:rPr>
      </w:pPr>
      <w:bookmarkStart w:id="328" w:name="do|ax8|pt1|sp1.4."/>
      <w:bookmarkEnd w:id="328"/>
      <w:r>
        <w:rPr>
          <w:rFonts w:eastAsia="Arial" w:cs="Arial" w:ascii="Arial" w:hAnsi="Arial"/>
          <w:b/>
          <w:color w:val="auto"/>
          <w:spacing w:val="0"/>
          <w:w w:val="100"/>
          <w:sz w:val="20"/>
          <w:szCs w:val="20"/>
          <w:u w:val="none"/>
          <w:lang w:val="ro-RO"/>
        </w:rPr>
        <w:t>(4)</w:t>
      </w:r>
      <w:r>
        <w:rPr>
          <w:rFonts w:eastAsia="Arial" w:cs="Arial" w:ascii="Arial" w:hAnsi="Arial"/>
          <w:color w:val="auto"/>
          <w:spacing w:val="0"/>
          <w:w w:val="100"/>
          <w:sz w:val="20"/>
          <w:szCs w:val="20"/>
          <w:lang w:val="ro-RO"/>
        </w:rPr>
        <w:t xml:space="preserve"> </w:t>
      </w:r>
      <w:r>
        <w:rPr>
          <w:rStyle w:val="tsp1"/>
          <w:rFonts w:eastAsia="Arial" w:cs="Arial" w:ascii="Arial" w:hAnsi="Arial"/>
          <w:color w:val="auto"/>
          <w:spacing w:val="0"/>
          <w:w w:val="100"/>
          <w:sz w:val="20"/>
          <w:szCs w:val="20"/>
          <w:lang w:val="ro-RO"/>
        </w:rPr>
        <w:t>Comunicarea verbală poate fi directă, utilizând vocea umană, sau indirectă, prin voce umană ori artificială, difuzată prin oricare mijloc corespunzător.</w:t>
      </w:r>
    </w:p>
    <w:p>
      <w:pPr>
        <w:pStyle w:val="Normal"/>
        <w:keepNext/>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w:t>
      </w:r>
      <w:r>
        <w:rPr>
          <w:rStyle w:val="tpt1"/>
          <w:rFonts w:eastAsia="Arial" w:cs="Arial" w:ascii="Arial" w:hAnsi="Arial"/>
          <w:color w:val="auto"/>
          <w:spacing w:val="0"/>
          <w:w w:val="100"/>
          <w:sz w:val="20"/>
          <w:szCs w:val="20"/>
          <w:lang w:val="ro-RO"/>
        </w:rPr>
        <w:t>Reguli specifice de utilizare:</w:t>
      </w:r>
    </w:p>
    <w:p>
      <w:pPr>
        <w:pStyle w:val="Normal"/>
        <w:widowControl/>
        <w:numPr>
          <w:ilvl w:val="2"/>
          <w:numId w:val="14"/>
        </w:numPr>
        <w:spacing w:before="0" w:after="40"/>
        <w:jc w:val="left"/>
        <w:rPr>
          <w:rFonts w:ascii="Arial" w:hAnsi="Arial" w:cs="Arial"/>
          <w:sz w:val="18"/>
          <w:szCs w:val="18"/>
          <w:lang w:val="it-IT"/>
        </w:rPr>
      </w:pPr>
      <w:bookmarkStart w:id="329" w:name="do|ax8|pt2|sp2.1."/>
      <w:bookmarkEnd w:id="329"/>
      <w:r>
        <w:rPr>
          <w:rFonts w:eastAsia="Arial" w:cs="Arial" w:ascii="Arial" w:hAnsi="Arial"/>
          <w:color w:val="auto"/>
          <w:spacing w:val="0"/>
          <w:w w:val="100"/>
          <w:sz w:val="20"/>
          <w:szCs w:val="20"/>
          <w:u w:val="none"/>
          <w:lang w:val="ro-RO"/>
        </w:rPr>
        <w:t>Persoanele implicate trebuie să cunoască bine limbajul utilizat, pentru a putea pronunța și înțelege corect mesajul verbal și pentru a adopta, în consecință, comportamentul corespunzător în domeniul securității și/sau al sănătății.</w:t>
      </w:r>
    </w:p>
    <w:p>
      <w:pPr>
        <w:pStyle w:val="Normal"/>
        <w:keepNext w:val="true"/>
        <w:widowControl/>
        <w:numPr>
          <w:ilvl w:val="2"/>
          <w:numId w:val="14"/>
        </w:numPr>
        <w:spacing w:before="0" w:after="120"/>
        <w:jc w:val="left"/>
        <w:rPr>
          <w:rStyle w:val="tsp1"/>
          <w:rFonts w:ascii="Arial" w:hAnsi="Arial" w:cs="Arial"/>
          <w:sz w:val="18"/>
          <w:szCs w:val="18"/>
          <w:lang w:val="it-IT"/>
        </w:rPr>
      </w:pPr>
      <w:r>
        <w:rPr>
          <w:rStyle w:val="tsp1"/>
          <w:rFonts w:eastAsia="Arial" w:cs="Arial" w:ascii="Arial" w:hAnsi="Arial"/>
          <w:color w:val="auto"/>
          <w:spacing w:val="0"/>
          <w:w w:val="100"/>
          <w:sz w:val="20"/>
          <w:szCs w:val="20"/>
          <w:lang w:val="ro-RO"/>
        </w:rPr>
        <w:t>Dacă comunicarea verbală este utilizată în locul sau complementar unui gest-semnal, trebuie folosite cuvinte-cod, ca de exemplu:</w:t>
      </w:r>
    </w:p>
    <w:tbl>
      <w:tblPr>
        <w:tblW w:w="5000" w:type="pct"/>
        <w:jc w:val="left"/>
        <w:tblInd w:w="0" w:type="dxa"/>
        <w:tblLayout w:type="fixed"/>
        <w:tblCellMar>
          <w:top w:w="17" w:type="dxa"/>
          <w:left w:w="108" w:type="dxa"/>
          <w:bottom w:w="17" w:type="dxa"/>
          <w:right w:w="108" w:type="dxa"/>
        </w:tblCellMar>
        <w:tblLook w:noHBand="0" w:noVBand="0" w:firstColumn="0" w:lastRow="0" w:lastColumn="0" w:firstRow="0" w:val="0000"/>
      </w:tblPr>
      <w:tblGrid>
        <w:gridCol w:w="2063"/>
        <w:gridCol w:w="7292"/>
      </w:tblGrid>
      <w:tr>
        <w:trPr>
          <w:tblHeader w:val="true"/>
          <w:trHeight w:val="56"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b/>
                <w:sz w:val="18"/>
                <w:szCs w:val="18"/>
              </w:rPr>
            </w:pPr>
            <w:bookmarkStart w:id="330" w:name="do|ax8|pt2|sp2.2.|pa1"/>
            <w:bookmarkEnd w:id="330"/>
            <w:r>
              <w:rPr>
                <w:rFonts w:eastAsia="Arial" w:cs="Arial" w:ascii="Arial" w:hAnsi="Arial"/>
                <w:b/>
                <w:color w:val="auto"/>
                <w:spacing w:val="0"/>
                <w:w w:val="100"/>
                <w:sz w:val="20"/>
                <w:szCs w:val="20"/>
                <w:lang w:val="ro-RO"/>
              </w:rPr>
              <w:t>START</w:t>
            </w:r>
          </w:p>
        </w:tc>
        <w:tc>
          <w:tcPr>
            <w:tcW w:w="729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 pentru a indica începerea comenzii;</w:t>
            </w:r>
          </w:p>
        </w:tc>
      </w:tr>
      <w:tr>
        <w:trPr>
          <w:trHeight w:val="56"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STOP</w:t>
            </w:r>
          </w:p>
        </w:tc>
        <w:tc>
          <w:tcPr>
            <w:tcW w:w="729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 pentru a întrerupe sau a termina o mișcare;</w:t>
            </w:r>
          </w:p>
        </w:tc>
      </w:tr>
      <w:tr>
        <w:trPr>
          <w:trHeight w:val="56"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OPREȘTE</w:t>
            </w:r>
          </w:p>
        </w:tc>
        <w:tc>
          <w:tcPr>
            <w:tcW w:w="729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rPr>
                <w:rFonts w:ascii="Arial" w:hAnsi="Arial" w:cs="Arial"/>
                <w:sz w:val="18"/>
                <w:szCs w:val="18"/>
              </w:rPr>
            </w:pPr>
            <w:r>
              <w:rPr>
                <w:rFonts w:eastAsia="Arial" w:cs="Arial" w:ascii="Arial" w:hAnsi="Arial"/>
                <w:color w:val="auto"/>
                <w:spacing w:val="0"/>
                <w:w w:val="100"/>
                <w:sz w:val="20"/>
                <w:szCs w:val="20"/>
                <w:lang w:val="ro-RO"/>
              </w:rPr>
              <w:t>- pentru a opri operațiunea;</w:t>
            </w:r>
          </w:p>
        </w:tc>
      </w:tr>
      <w:tr>
        <w:trPr>
          <w:trHeight w:val="161"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RIDICĂ</w:t>
            </w:r>
          </w:p>
        </w:tc>
        <w:tc>
          <w:tcPr>
            <w:tcW w:w="729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 pentru a ridica o greutate;</w:t>
            </w:r>
          </w:p>
        </w:tc>
      </w:tr>
      <w:tr>
        <w:trPr>
          <w:trHeight w:val="103"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COBOARĂ</w:t>
            </w:r>
          </w:p>
        </w:tc>
        <w:tc>
          <w:tcPr>
            <w:tcW w:w="729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rPr>
                <w:rFonts w:ascii="Arial" w:hAnsi="Arial" w:cs="Arial"/>
                <w:sz w:val="18"/>
                <w:szCs w:val="18"/>
                <w:lang w:val="pt-BR"/>
              </w:rPr>
            </w:pPr>
            <w:r>
              <w:rPr>
                <w:rFonts w:eastAsia="Arial" w:cs="Arial" w:ascii="Arial" w:hAnsi="Arial"/>
                <w:color w:val="auto"/>
                <w:spacing w:val="0"/>
                <w:w w:val="100"/>
                <w:sz w:val="20"/>
                <w:szCs w:val="20"/>
                <w:lang w:val="ro-RO"/>
              </w:rPr>
              <w:t>- pentru a coborî o greutate;</w:t>
            </w:r>
          </w:p>
        </w:tc>
      </w:tr>
      <w:tr>
        <w:trPr>
          <w:trHeight w:val="56"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ÎNAINTE</w:t>
            </w:r>
          </w:p>
        </w:tc>
        <w:tc>
          <w:tcPr>
            <w:tcW w:w="729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sz w:val="18"/>
                <w:szCs w:val="18"/>
                <w:lang w:val="pt-PT"/>
              </w:rPr>
            </w:pPr>
            <w:r>
              <w:rPr>
                <w:rFonts w:eastAsia="Arial" w:cs="Arial" w:ascii="Arial" w:hAnsi="Arial"/>
                <w:color w:val="auto"/>
                <w:spacing w:val="0"/>
                <w:w w:val="100"/>
                <w:sz w:val="20"/>
                <w:szCs w:val="20"/>
                <w:lang w:val="ro-RO"/>
              </w:rPr>
              <w:t>- sensul mișcărilor respective trebuie coordonat, când este cazul, cu gesturile de semnalizare corespunzătoare;</w:t>
            </w:r>
          </w:p>
        </w:tc>
      </w:tr>
      <w:tr>
        <w:trPr>
          <w:trHeight w:val="161"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ÎNAPOI</w:t>
            </w:r>
          </w:p>
        </w:tc>
        <w:tc>
          <w:tcPr>
            <w:tcW w:w="7292"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jc w:val="left"/>
              <w:rPr>
                <w:rFonts w:ascii="Arial" w:hAnsi="Arial" w:cs="Arial"/>
                <w:sz w:val="18"/>
                <w:szCs w:val="18"/>
              </w:rPr>
            </w:pPr>
            <w:r>
              <w:rPr>
                <w:rFonts w:eastAsia="Arial" w:cs="Arial" w:ascii="Arial" w:hAnsi="Arial"/>
                <w:color w:val="auto"/>
                <w:spacing w:val="0"/>
                <w:w w:val="100"/>
                <w:sz w:val="20"/>
                <w:szCs w:val="20"/>
                <w:lang w:val="ro-RO"/>
              </w:rPr>
            </w:r>
          </w:p>
        </w:tc>
      </w:tr>
      <w:tr>
        <w:trPr>
          <w:trHeight w:val="161"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DREAPTA</w:t>
            </w:r>
          </w:p>
        </w:tc>
        <w:tc>
          <w:tcPr>
            <w:tcW w:w="7292"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jc w:val="left"/>
              <w:rPr>
                <w:rFonts w:ascii="Arial" w:hAnsi="Arial" w:cs="Arial"/>
                <w:sz w:val="18"/>
                <w:szCs w:val="18"/>
              </w:rPr>
            </w:pPr>
            <w:r>
              <w:rPr>
                <w:rFonts w:eastAsia="Arial" w:cs="Arial" w:ascii="Arial" w:hAnsi="Arial"/>
                <w:color w:val="auto"/>
                <w:spacing w:val="0"/>
                <w:w w:val="100"/>
                <w:sz w:val="20"/>
                <w:szCs w:val="20"/>
                <w:lang w:val="ro-RO"/>
              </w:rPr>
            </w:r>
          </w:p>
        </w:tc>
      </w:tr>
      <w:tr>
        <w:trPr>
          <w:trHeight w:val="56"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STÂNGA</w:t>
            </w:r>
          </w:p>
        </w:tc>
        <w:tc>
          <w:tcPr>
            <w:tcW w:w="7292" w:type="dxa"/>
            <w:vMerge w:val="continue"/>
            <w:tcBorders>
              <w:top w:val="single" w:sz="4" w:space="0" w:color="000000"/>
              <w:left w:val="single" w:sz="4" w:space="0" w:color="000000"/>
              <w:bottom w:val="single" w:sz="4" w:space="0" w:color="000000"/>
              <w:right w:val="single" w:sz="4" w:space="0" w:color="000000"/>
            </w:tcBorders>
            <w:tcMar>
              <w:top w:w="0" w:type="dxa"/>
              <w:bottom w:w="0" w:type="dxa"/>
            </w:tcMar>
            <w:vAlign w:val="center"/>
          </w:tcPr>
          <w:p>
            <w:pPr>
              <w:pStyle w:val="Normal"/>
              <w:jc w:val="left"/>
              <w:rPr>
                <w:rFonts w:ascii="Arial" w:hAnsi="Arial" w:cs="Arial"/>
                <w:sz w:val="18"/>
                <w:szCs w:val="18"/>
              </w:rPr>
            </w:pPr>
            <w:r>
              <w:rPr>
                <w:rFonts w:eastAsia="Arial" w:cs="Arial" w:ascii="Arial" w:hAnsi="Arial"/>
                <w:color w:val="auto"/>
                <w:spacing w:val="0"/>
                <w:w w:val="100"/>
                <w:sz w:val="20"/>
                <w:szCs w:val="20"/>
                <w:lang w:val="ro-RO"/>
              </w:rPr>
            </w:r>
          </w:p>
        </w:tc>
      </w:tr>
      <w:tr>
        <w:trPr>
          <w:trHeight w:val="161"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keepNext w:val="true"/>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PERICOL</w:t>
            </w:r>
          </w:p>
        </w:tc>
        <w:tc>
          <w:tcPr>
            <w:tcW w:w="729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 pentru a solicita oprirea de urgență;</w:t>
            </w:r>
          </w:p>
        </w:tc>
      </w:tr>
      <w:tr>
        <w:trPr>
          <w:trHeight w:val="161" w:hRule="atLeast"/>
        </w:trPr>
        <w:tc>
          <w:tcPr>
            <w:tcW w:w="2063" w:type="dxa"/>
            <w:tcBorders>
              <w:top w:val="single" w:sz="4" w:space="0" w:color="000000"/>
              <w:left w:val="single" w:sz="4" w:space="0" w:color="000000"/>
              <w:bottom w:val="single" w:sz="4" w:space="0" w:color="000000"/>
              <w:right w:val="single" w:sz="4" w:space="0" w:color="000000"/>
            </w:tcBorders>
            <w:shd w:color="auto" w:fill="F3F3F3" w:val="clear"/>
            <w:vAlign w:val="center"/>
          </w:tcPr>
          <w:p>
            <w:pPr>
              <w:pStyle w:val="Normal"/>
              <w:widowControl/>
              <w:spacing w:before="0" w:after="0"/>
              <w:jc w:val="center"/>
              <w:rPr>
                <w:rFonts w:ascii="Arial" w:hAnsi="Arial" w:cs="Arial"/>
                <w:b/>
                <w:sz w:val="18"/>
                <w:szCs w:val="18"/>
              </w:rPr>
            </w:pPr>
            <w:r>
              <w:rPr>
                <w:rFonts w:eastAsia="Arial" w:cs="Arial" w:ascii="Arial" w:hAnsi="Arial"/>
                <w:b/>
                <w:color w:val="auto"/>
                <w:spacing w:val="0"/>
                <w:w w:val="100"/>
                <w:sz w:val="20"/>
                <w:szCs w:val="20"/>
                <w:lang w:val="ro-RO"/>
              </w:rPr>
              <w:t>REPEDE</w:t>
            </w:r>
          </w:p>
        </w:tc>
        <w:tc>
          <w:tcPr>
            <w:tcW w:w="7292" w:type="dxa"/>
            <w:tcBorders>
              <w:top w:val="single" w:sz="4" w:space="0" w:color="000000"/>
              <w:left w:val="single" w:sz="4" w:space="0" w:color="000000"/>
              <w:bottom w:val="single" w:sz="4" w:space="0" w:color="000000"/>
              <w:right w:val="single" w:sz="4" w:space="0" w:color="000000"/>
            </w:tcBorders>
          </w:tcPr>
          <w:p>
            <w:pPr>
              <w:pStyle w:val="Normal"/>
              <w:widowControl/>
              <w:spacing w:before="0" w:after="0"/>
              <w:rPr>
                <w:rFonts w:ascii="Arial" w:hAnsi="Arial" w:cs="Arial"/>
                <w:sz w:val="18"/>
                <w:szCs w:val="18"/>
                <w:lang w:val="it-IT"/>
              </w:rPr>
            </w:pPr>
            <w:r>
              <w:rPr>
                <w:rFonts w:eastAsia="Arial" w:cs="Arial" w:ascii="Arial" w:hAnsi="Arial"/>
                <w:color w:val="auto"/>
                <w:spacing w:val="0"/>
                <w:w w:val="100"/>
                <w:sz w:val="20"/>
                <w:szCs w:val="20"/>
                <w:lang w:val="ro-RO"/>
              </w:rPr>
              <w:t>- pentru a accelera o mișcare, din motive de securitate.</w:t>
            </w:r>
          </w:p>
        </w:tc>
      </w:tr>
    </w:tbl>
    <w:p>
      <w:pPr>
        <w:pStyle w:val="Normal"/>
        <w:keepNext w:val="true"/>
        <w:widowControl/>
        <w:tabs>
          <w:tab w:val="clear" w:pos="720"/>
          <w:tab w:val="left" w:pos="0" w:leader="none"/>
          <w:tab w:val="left" w:pos="9923" w:leader="none"/>
        </w:tabs>
        <w:spacing w:before="240" w:after="120"/>
        <w:ind w:hanging="0" w:right="-12"/>
        <w:jc w:val="center"/>
        <w:rPr>
          <w:rFonts w:ascii="Arial" w:hAnsi="Arial" w:cs="Arial"/>
          <w:b/>
          <w:sz w:val="18"/>
          <w:szCs w:val="18"/>
          <w:lang w:val="es-ES"/>
        </w:rPr>
      </w:pPr>
      <w:r>
        <w:rPr>
          <w:rFonts w:eastAsia="Arial" w:cs="Arial" w:ascii="Arial" w:hAnsi="Arial"/>
          <w:b/>
          <w:color w:val="auto"/>
          <w:spacing w:val="0"/>
          <w:w w:val="100"/>
          <w:sz w:val="20"/>
          <w:szCs w:val="20"/>
          <w:lang w:val="ro-RO"/>
        </w:rPr>
        <w:t>Capitolul IX. Prezentarea factorilor de risc de accidentare și îmbolnăvire profesională în sistemul de muncă</w:t>
      </w:r>
    </w:p>
    <w:p>
      <w:pPr>
        <w:pStyle w:val="Heading1"/>
        <w:keepNext w:val="false"/>
        <w:widowControl/>
        <w:numPr>
          <w:ilvl w:val="0"/>
          <w:numId w:val="1"/>
        </w:numPr>
        <w:spacing w:before="120" w:after="60"/>
        <w:jc w:val="left"/>
        <w:rPr>
          <w:b w:val="false"/>
          <w:sz w:val="18"/>
          <w:szCs w:val="18"/>
          <w:lang w:val="es-ES"/>
        </w:rPr>
      </w:pPr>
      <w:r>
        <w:rPr>
          <w:rFonts w:eastAsia="Arial" w:cs="Arial" w:ascii="Arial" w:hAnsi="Arial"/>
          <w:b w:val="false"/>
          <w:color w:val="auto"/>
          <w:spacing w:val="0"/>
          <w:w w:val="100"/>
          <w:sz w:val="20"/>
          <w:szCs w:val="20"/>
          <w:lang w:val="ro-RO"/>
        </w:rPr>
        <w:t xml:space="preserve">Sarcina de muncă </w:t>
      </w:r>
      <w:r>
        <w:rPr>
          <w:rFonts w:eastAsia="Arial" w:cs="Arial" w:ascii="Arial" w:hAnsi="Arial"/>
          <w:b w:val="false"/>
          <w:color w:val="auto"/>
          <w:spacing w:val="0"/>
          <w:w w:val="100"/>
          <w:sz w:val="20"/>
          <w:szCs w:val="20"/>
          <w:lang w:val="ro-RO"/>
        </w:rPr>
        <w:t>și activitățile corespunzătoare se vor organiza astfel încât exigențele profesionale determinate de natura și caracteristicile sarcinilor de muncă, de specificul mediului de muncă (inclusiv mediul psiho-social), de interacțiunea operator-echipament tehnic și de relațiile interumane, să corespundă capacităților fizice, fiziologice și psihologice ale angajaților asigurându-se astfel solicitări profesionale în limite normale, confort fizic și psihic, condiții de securitate și sănătate în muncă.</w:t>
      </w:r>
    </w:p>
    <w:p>
      <w:pPr>
        <w:pStyle w:val="Heading1"/>
        <w:widowControl/>
        <w:numPr>
          <w:ilvl w:val="0"/>
          <w:numId w:val="1"/>
        </w:numPr>
        <w:spacing w:before="120" w:after="60"/>
        <w:jc w:val="left"/>
        <w:rPr>
          <w:b w:val="false"/>
          <w:sz w:val="18"/>
          <w:szCs w:val="18"/>
          <w:lang w:val="es-ES"/>
        </w:rPr>
      </w:pPr>
      <w:r>
        <w:rPr>
          <w:rFonts w:eastAsia="Arial" w:cs="Arial" w:ascii="Arial" w:hAnsi="Arial"/>
          <w:b w:val="false"/>
          <w:i/>
          <w:color w:val="auto"/>
          <w:spacing w:val="0"/>
          <w:w w:val="100"/>
          <w:sz w:val="20"/>
          <w:szCs w:val="20"/>
          <w:lang w:val="ro-RO"/>
        </w:rPr>
        <w:t>(Preluare din Legea 53/ 2003, Cap.: Executarea contractului individual de muncă - Art. 37)</w:t>
      </w:r>
      <w:r>
        <w:rPr>
          <w:rFonts w:eastAsia="Arial" w:cs="Arial" w:ascii="Arial" w:hAnsi="Arial"/>
          <w:b w:val="false"/>
          <w:color w:val="auto"/>
          <w:spacing w:val="0"/>
          <w:w w:val="100"/>
          <w:sz w:val="20"/>
          <w:szCs w:val="20"/>
          <w:lang w:val="ro-RO"/>
        </w:rPr>
        <w:t xml:space="preserve"> Drepturile și obligațiile privind relațiile de muncă dintre angajator și salariat se stabilesc potrivit legii, prin negociere, în cadrul contractelor colective de muncă și al contractelor individuale de muncă.</w:t>
      </w:r>
    </w:p>
    <w:p>
      <w:pPr>
        <w:pStyle w:val="Heading1"/>
        <w:widowControl/>
        <w:numPr>
          <w:ilvl w:val="0"/>
          <w:numId w:val="1"/>
        </w:numPr>
        <w:spacing w:before="120" w:after="60"/>
        <w:jc w:val="left"/>
        <w:rPr>
          <w:b w:val="false"/>
          <w:sz w:val="18"/>
          <w:szCs w:val="18"/>
          <w:lang w:val="es-ES"/>
        </w:rPr>
      </w:pPr>
      <w:r>
        <w:rPr>
          <w:rFonts w:eastAsia="Arial" w:cs="Arial" w:ascii="Arial" w:hAnsi="Arial"/>
          <w:b w:val="false"/>
          <w:i/>
          <w:color w:val="auto"/>
          <w:spacing w:val="0"/>
          <w:w w:val="100"/>
          <w:sz w:val="20"/>
          <w:szCs w:val="20"/>
          <w:lang w:val="ro-RO"/>
        </w:rPr>
        <w:t>(Preluare din Legea 53/ 2003, Cap.: Executarea contractului individual de muncă - Art. 38)</w:t>
      </w:r>
      <w:r>
        <w:rPr>
          <w:rFonts w:eastAsia="Arial" w:cs="Arial" w:ascii="Arial" w:hAnsi="Arial"/>
          <w:b w:val="false"/>
          <w:color w:val="auto"/>
          <w:spacing w:val="0"/>
          <w:w w:val="100"/>
          <w:sz w:val="20"/>
          <w:szCs w:val="20"/>
          <w:lang w:val="ro-RO"/>
        </w:rPr>
        <w:t xml:space="preserve"> Salariații nu pot renunța la drepturile ce le sunt recunoscute prin lege. Orice tranzacție prin care se urmărește renunțarea la drepturile recunoscute de lege salariaților sau limitarea acestor drepturi este lovită de nulitate.</w:t>
      </w:r>
    </w:p>
    <w:p>
      <w:pPr>
        <w:pStyle w:val="Heading1"/>
        <w:widowControl/>
        <w:numPr>
          <w:ilvl w:val="0"/>
          <w:numId w:val="1"/>
        </w:numPr>
        <w:spacing w:before="120" w:after="60"/>
        <w:jc w:val="left"/>
        <w:rPr>
          <w:b w:val="false"/>
          <w:sz w:val="18"/>
          <w:szCs w:val="18"/>
          <w:lang w:val="pt-PT"/>
        </w:rPr>
      </w:pPr>
      <w:r>
        <w:rPr>
          <w:rFonts w:eastAsia="Arial" w:cs="Arial" w:ascii="Arial" w:hAnsi="Arial"/>
          <w:b w:val="false"/>
          <w:i/>
          <w:color w:val="auto"/>
          <w:spacing w:val="0"/>
          <w:w w:val="100"/>
          <w:sz w:val="20"/>
          <w:szCs w:val="20"/>
          <w:lang w:val="ro-RO"/>
        </w:rPr>
        <w:t xml:space="preserve">(Preluare din Legea 53/ 2003, Cap.: Executarea contractului individual de muncă - Art. 39)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Salariatul are, în principal, următoarele drepturi:</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la salarizare pentru munca depusă;</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la repaus zilnic și săptămânal;</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la concediu de odihnă anual;</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la egalitate de șanse și de tratament;</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la demnitate în muncă;</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la securitate și sănătate în muncă;</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la acces la formarea profesională;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dreptul la informare și consultare;</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de a lua parte la determinarea și ameliorarea condițiilor de muncă și a mediului de muncă;</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la protecție în caz de concediere;</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la negociere colectivă și individuală;</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dreptul de a participa la acțiuni colective;</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dreptul de a constitui sau de a adera la un sindicat.</w:t>
      </w:r>
    </w:p>
    <w:p>
      <w:pPr>
        <w:pStyle w:val="Normal"/>
        <w:keepNext/>
        <w:widowControl/>
        <w:numPr>
          <w:ilvl w:val="0"/>
          <w:numId w:val="0"/>
        </w:numPr>
        <w:spacing w:before="0" w:after="60"/>
        <w:ind w:hanging="0" w:left="0"/>
        <w:jc w:val="left"/>
        <w:outlineLvl w:val="0"/>
        <w:rPr>
          <w:rFonts w:ascii="Arial" w:hAnsi="Arial" w:cs="Arial"/>
          <w:sz w:val="18"/>
          <w:szCs w:val="18"/>
          <w:lang w:val="es-ES"/>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Salariatului îi revin, în principal, următoarele obligații:</w:t>
      </w:r>
    </w:p>
    <w:p>
      <w:pPr>
        <w:pStyle w:val="Normal"/>
        <w:widowControl/>
        <w:numPr>
          <w:ilvl w:val="2"/>
          <w:numId w:val="23"/>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obligația de a realiza norma de muncă sau, după caz, de a îndeplini atribuțiile ce îi revin conform fișei postului;</w:t>
      </w:r>
    </w:p>
    <w:p>
      <w:pPr>
        <w:pStyle w:val="Normal"/>
        <w:widowControl/>
        <w:numPr>
          <w:ilvl w:val="2"/>
          <w:numId w:val="23"/>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obligația de a respecta disciplina muncii;</w:t>
      </w:r>
    </w:p>
    <w:p>
      <w:pPr>
        <w:pStyle w:val="Normal"/>
        <w:widowControl/>
        <w:numPr>
          <w:ilvl w:val="2"/>
          <w:numId w:val="23"/>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obligația de a respecta prevederile cuprinse în regulamentul intern, în contractul colectiv de muncă aplicabil, precum și în contractul individual de muncă;</w:t>
      </w:r>
    </w:p>
    <w:p>
      <w:pPr>
        <w:pStyle w:val="Normal"/>
        <w:widowControl/>
        <w:numPr>
          <w:ilvl w:val="2"/>
          <w:numId w:val="23"/>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obligația de fidelitate față de angajator în executarea atribuțiilor de serviciu;</w:t>
      </w:r>
    </w:p>
    <w:p>
      <w:pPr>
        <w:pStyle w:val="Normal"/>
        <w:widowControl/>
        <w:numPr>
          <w:ilvl w:val="2"/>
          <w:numId w:val="23"/>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obligația de a respecta măsurile de securitate și sănătate a muncii în unitate;</w:t>
      </w:r>
    </w:p>
    <w:p>
      <w:pPr>
        <w:pStyle w:val="Normal"/>
        <w:widowControl/>
        <w:numPr>
          <w:ilvl w:val="2"/>
          <w:numId w:val="23"/>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obligația de a respecta secretul de serviciu.</w:t>
      </w:r>
    </w:p>
    <w:p>
      <w:pPr>
        <w:pStyle w:val="Heading1"/>
        <w:widowControl/>
        <w:numPr>
          <w:ilvl w:val="0"/>
          <w:numId w:val="1"/>
        </w:numPr>
        <w:spacing w:before="120" w:after="60"/>
        <w:jc w:val="left"/>
        <w:rPr>
          <w:b w:val="false"/>
          <w:sz w:val="18"/>
          <w:szCs w:val="18"/>
          <w:lang w:val="pt-BR"/>
        </w:rPr>
      </w:pPr>
      <w:r>
        <w:rPr>
          <w:rFonts w:eastAsia="Arial" w:cs="Arial" w:ascii="Arial" w:hAnsi="Arial"/>
          <w:b w:val="false"/>
          <w:i/>
          <w:color w:val="auto"/>
          <w:spacing w:val="0"/>
          <w:w w:val="100"/>
          <w:sz w:val="20"/>
          <w:szCs w:val="20"/>
          <w:lang w:val="ro-RO"/>
        </w:rPr>
        <w:t>(Preluare din Legea 53/ 2003, Cap.: Executarea contractului individual de muncă - Art. 40)</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Angajatorul are, în principal, următoarele drepturi: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stabilească organizarea și funcționarea unității;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stabilească atribuțiile corespunzătoare pentru fiecare salariat, în condițiile legii și/sau în condițiile contractului colectiv de muncă aplicabil, încheiat la nivel național, la nivel de ramură de activitate sau de grup de unități;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dea dispoziții cu caracter obligatoriu pentru salariat, sub rezerva legalității lor;</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exercite controlul asupra modului de îndeplinire a sarcinilor de serviciu;</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să constate săvârșirea abaterilor disciplinare și să aplice sancțiunile corespunzătoare, potrivit legii, contractului colectiv de muncă aplicabil și regulamentului intern.</w:t>
      </w:r>
    </w:p>
    <w:p>
      <w:pPr>
        <w:pStyle w:val="Normal"/>
        <w:keepNext/>
        <w:widowControl/>
        <w:numPr>
          <w:ilvl w:val="0"/>
          <w:numId w:val="0"/>
        </w:numPr>
        <w:spacing w:before="0" w:after="60"/>
        <w:ind w:hanging="0" w:left="0"/>
        <w:jc w:val="left"/>
        <w:outlineLvl w:val="0"/>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Angajatorului îi revin, în principal, următoarele obligații:</w:t>
      </w:r>
    </w:p>
    <w:p>
      <w:pPr>
        <w:pStyle w:val="Normal"/>
        <w:widowControl/>
        <w:numPr>
          <w:ilvl w:val="0"/>
          <w:numId w:val="32"/>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să informeze salariații asupra condițiilor de muncă și asupra elementelor care privesc desfășurarea relațiilor de muncă;</w:t>
      </w:r>
    </w:p>
    <w:p>
      <w:pPr>
        <w:pStyle w:val="Normal"/>
        <w:widowControl/>
        <w:numPr>
          <w:ilvl w:val="0"/>
          <w:numId w:val="3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asigure permanent condițiile tehnice și organizatorice avute în vedere la elaborarea normelor de muncă și condițiile corespunzătoare de muncă;</w:t>
      </w:r>
    </w:p>
    <w:p>
      <w:pPr>
        <w:pStyle w:val="Normal"/>
        <w:widowControl/>
        <w:numPr>
          <w:ilvl w:val="0"/>
          <w:numId w:val="32"/>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să acorde salariaților toate drepturile ce decurg din lege, din contractul colectiv de muncă aplicabil și din contractele individuale de muncă;</w:t>
      </w:r>
    </w:p>
    <w:p>
      <w:pPr>
        <w:pStyle w:val="Normal"/>
        <w:widowControl/>
        <w:numPr>
          <w:ilvl w:val="0"/>
          <w:numId w:val="32"/>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să comunice periodic salariaților situația economică și financiară a unității, cu excepția informațiilor sensibile sau secrete, care, prin divulgare, sunt de natură să prejudicieze activitatea unității. Periodicitatea comunicărilor se stabilește prin negociere în contractul colectiv de muncă aplicabil;</w:t>
      </w:r>
    </w:p>
    <w:p>
      <w:pPr>
        <w:pStyle w:val="Normal"/>
        <w:widowControl/>
        <w:numPr>
          <w:ilvl w:val="0"/>
          <w:numId w:val="32"/>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să se consulte cu sindicatul sau, după caz, cu reprezentanții salariaților în privința deciziilor susceptibile să afecteze substanțial drepturile și interesele acestora;</w:t>
      </w:r>
    </w:p>
    <w:p>
      <w:pPr>
        <w:pStyle w:val="Normal"/>
        <w:widowControl/>
        <w:numPr>
          <w:ilvl w:val="0"/>
          <w:numId w:val="32"/>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să plătească toate contribuțiile și impozitele aflate în sarcina sa, precum și să rețină și să vireze contribuțiile și impozitele datorate de salariați, în condițiile legii;</w:t>
      </w:r>
    </w:p>
    <w:p>
      <w:pPr>
        <w:pStyle w:val="Normal"/>
        <w:widowControl/>
        <w:numPr>
          <w:ilvl w:val="0"/>
          <w:numId w:val="3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înființeze registrul general de evidență a salariaților și să opereze înregistrările prevăzute de lege;</w:t>
      </w:r>
    </w:p>
    <w:p>
      <w:pPr>
        <w:pStyle w:val="Normal"/>
        <w:widowControl/>
        <w:numPr>
          <w:ilvl w:val="0"/>
          <w:numId w:val="3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elibereze, la cerere, toate documentele care atestă calitatea de salariat a solicitantului;</w:t>
      </w:r>
    </w:p>
    <w:p>
      <w:pPr>
        <w:pStyle w:val="Normal"/>
        <w:widowControl/>
        <w:numPr>
          <w:ilvl w:val="0"/>
          <w:numId w:val="32"/>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să asigure confidențialitatea datelor cu caracter personal ale salariaților.</w:t>
      </w:r>
    </w:p>
    <w:p>
      <w:pPr>
        <w:pStyle w:val="Heading1"/>
        <w:widowControl/>
        <w:numPr>
          <w:ilvl w:val="0"/>
          <w:numId w:val="1"/>
        </w:numPr>
        <w:spacing w:before="120" w:after="60"/>
        <w:jc w:val="left"/>
        <w:rPr>
          <w:b w:val="false"/>
          <w:sz w:val="18"/>
          <w:szCs w:val="18"/>
          <w:lang w:val="it-IT"/>
        </w:rPr>
      </w:pPr>
      <w:r>
        <w:rPr>
          <w:rFonts w:eastAsia="Arial" w:cs="Arial" w:ascii="Arial" w:hAnsi="Arial"/>
          <w:b w:val="false"/>
          <w:i/>
          <w:color w:val="auto"/>
          <w:spacing w:val="0"/>
          <w:w w:val="100"/>
          <w:sz w:val="20"/>
          <w:szCs w:val="20"/>
          <w:lang w:val="ro-RO"/>
        </w:rPr>
        <w:t xml:space="preserve">(Preluare din Legea 53/ 2003, Cap.: Durata timpului de muncă - Art. 111) </w:t>
      </w:r>
      <w:r>
        <w:rPr>
          <w:rFonts w:eastAsia="Arial" w:cs="Arial" w:ascii="Arial" w:hAnsi="Arial"/>
          <w:b/>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Timpul de muncă reprezintă orice perioadă în care salariatul prestează munca, se află la dispoziția angajatorului și își îndeplinește sarcinile și atribuțiile, conform prevederilor contractului individual de muncă, contractului colectiv de muncă aplicabil și/sau ale legislației în vigoare.</w:t>
      </w:r>
    </w:p>
    <w:p>
      <w:pPr>
        <w:pStyle w:val="Normal"/>
        <w:widowControl/>
        <w:spacing w:before="0" w:after="120"/>
        <w:ind w:hanging="0"/>
        <w:jc w:val="left"/>
        <w:rPr>
          <w:rFonts w:ascii="Arial" w:hAnsi="Arial" w:cs="Arial"/>
          <w:sz w:val="18"/>
          <w:szCs w:val="18"/>
          <w:lang w:val="it-CH"/>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Programul de muncă reprezintă modelul de organizare a activității, care stabilește orele și zilele când începe și când se încheie prestarea muncii.</w:t>
      </w:r>
    </w:p>
    <w:p>
      <w:pPr>
        <w:pStyle w:val="Normal"/>
        <w:widowControl/>
        <w:spacing w:before="0" w:after="120"/>
        <w:ind w:hanging="0"/>
        <w:jc w:val="left"/>
        <w:rPr>
          <w:rFonts w:ascii="Arial" w:hAnsi="Arial" w:cs="Arial"/>
          <w:sz w:val="18"/>
          <w:szCs w:val="18"/>
          <w:lang w:val="it-CH"/>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Modelul de organizare a muncii reprezintă forma de organizare a timpului de muncă și repartizarea sa în funcție de un anumit model stabilit de angajator.</w:t>
      </w:r>
    </w:p>
    <w:p>
      <w:pPr>
        <w:pStyle w:val="Heading1"/>
        <w:widowControl/>
        <w:numPr>
          <w:ilvl w:val="0"/>
          <w:numId w:val="1"/>
        </w:numPr>
        <w:spacing w:before="120" w:after="60"/>
        <w:jc w:val="left"/>
        <w:rPr>
          <w:b w:val="false"/>
          <w:i/>
          <w:sz w:val="18"/>
          <w:szCs w:val="18"/>
          <w:lang w:val="it-CH"/>
        </w:rPr>
      </w:pPr>
      <w:r>
        <w:rPr>
          <w:rFonts w:eastAsia="Arial" w:cs="Arial" w:ascii="Arial" w:hAnsi="Arial"/>
          <w:b w:val="false"/>
          <w:i/>
          <w:color w:val="auto"/>
          <w:spacing w:val="0"/>
          <w:w w:val="100"/>
          <w:sz w:val="20"/>
          <w:szCs w:val="20"/>
          <w:lang w:val="ro-RO"/>
        </w:rPr>
        <w:t>(Preluare din Legea 53/ 2003, Cap.: Durata timpului de muncă - Art. 112)</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Pentru salariații angajați cu normă întreagă, durata normală a timpului de muncă este de 8 ore pe zi și de 40 de ore pe săptămână.</w:t>
      </w:r>
    </w:p>
    <w:p>
      <w:pPr>
        <w:pStyle w:val="Normal"/>
        <w:widowControl/>
        <w:spacing w:before="0" w:after="120"/>
        <w:ind w:hanging="0"/>
        <w:jc w:val="left"/>
        <w:rPr>
          <w:rFonts w:ascii="Arial" w:hAnsi="Arial" w:cs="Arial"/>
          <w:sz w:val="18"/>
          <w:szCs w:val="18"/>
          <w:lang w:val="it-CH"/>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cazul tinerilor în vârstă de până la 18 ani durata timpului de muncă este de 6 ore pe zi și de 30 de ore pe săptămână.</w:t>
      </w:r>
    </w:p>
    <w:p>
      <w:pPr>
        <w:pStyle w:val="Heading1"/>
        <w:widowControl/>
        <w:numPr>
          <w:ilvl w:val="0"/>
          <w:numId w:val="1"/>
        </w:numPr>
        <w:spacing w:before="120" w:after="60"/>
        <w:jc w:val="left"/>
        <w:rPr>
          <w:b w:val="false"/>
          <w:i/>
          <w:sz w:val="18"/>
          <w:szCs w:val="18"/>
          <w:lang w:val="pt-BR"/>
        </w:rPr>
      </w:pPr>
      <w:r>
        <w:rPr>
          <w:rFonts w:eastAsia="Arial" w:cs="Arial" w:ascii="Arial" w:hAnsi="Arial"/>
          <w:b w:val="false"/>
          <w:i/>
          <w:color w:val="auto"/>
          <w:spacing w:val="0"/>
          <w:w w:val="100"/>
          <w:sz w:val="20"/>
          <w:szCs w:val="20"/>
          <w:lang w:val="ro-RO"/>
        </w:rPr>
        <w:t>(Preluare din Legea 53/ 2003, Cap.: Durata timpului de muncă - Art. 113)</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Repartizarea timpului de muncă în cadrul săptămânii este, de regulă, uniformă, de 8 ore pe zi timp de 5 zile, cu două zile de repaus.</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funcție de specificul unității sau al muncii prestate, se poate opta și pentru o repartizare inegală a timpului de muncă, cu respectarea duratei normale a timpului de muncă de 40 de ore pe săptămână.</w:t>
      </w:r>
    </w:p>
    <w:p>
      <w:pPr>
        <w:pStyle w:val="Heading1"/>
        <w:widowControl/>
        <w:numPr>
          <w:ilvl w:val="0"/>
          <w:numId w:val="1"/>
        </w:numPr>
        <w:spacing w:before="120" w:after="60"/>
        <w:jc w:val="left"/>
        <w:rPr>
          <w:b w:val="false"/>
          <w:i/>
          <w:sz w:val="18"/>
          <w:szCs w:val="18"/>
          <w:lang w:val="pt-BR"/>
        </w:rPr>
      </w:pPr>
      <w:r>
        <w:rPr>
          <w:rFonts w:eastAsia="Arial" w:cs="Arial" w:ascii="Arial" w:hAnsi="Arial"/>
          <w:b w:val="false"/>
          <w:i/>
          <w:color w:val="auto"/>
          <w:spacing w:val="0"/>
          <w:w w:val="100"/>
          <w:sz w:val="20"/>
          <w:szCs w:val="20"/>
          <w:lang w:val="ro-RO"/>
        </w:rPr>
        <w:t xml:space="preserve">(Preluare din Legea 53/ 2003, Cap.: Durata timpului de muncă - Art. 114)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Durata maximă legală a timpului de muncă nu poate depăși 48 de ore pe săptămână, inclusiv orele suplimentare.</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Prin excepție, durata timpului de muncă, ce include și orele suplimentare, poate fi prelungită peste 48 de ore pe săptămână, cu condiția ca media orelor de muncă, calculată pe o perioadă de referință de 4 luni calendaristice, să nu depășească 48 de ore pe săptămână.</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Pentru anumite activități sau profesii stabilite prin contractul colectiv de muncă aplicabil, se pot negocia, prin contractul colectiv de muncă respectiv, perioade de referință mai mari de 4 luni, dar care să nu depășească 6 luni.</w:t>
      </w:r>
    </w:p>
    <w:p>
      <w:pPr>
        <w:pStyle w:val="Normal"/>
        <w:widowControl/>
        <w:spacing w:before="0" w:after="12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 xml:space="preserve">(4)</w:t>
      </w:r>
      <w:r>
        <w:rPr>
          <w:rFonts w:eastAsia="Arial" w:cs="Arial" w:ascii="Arial" w:hAnsi="Arial"/>
          <w:color w:val="auto"/>
          <w:spacing w:val="0"/>
          <w:w w:val="100"/>
          <w:sz w:val="20"/>
          <w:szCs w:val="20"/>
          <w:lang w:val="ro-RO"/>
        </w:rPr>
        <w:t xml:space="preserve"> Sub rezerva respectării reglementărilor privind protecția sănătății și securității în muncă a salariaților, din motive obiective, tehnice sau privind organizarea muncii, contractele colective de muncă pot prevedea derogări de la durata perioadei de referință stabilite la alin. (3), dar pentru perioade de referință care în niciun caz să nu depășească 12 luni.</w:t>
      </w:r>
    </w:p>
    <w:p>
      <w:pPr>
        <w:pStyle w:val="Normal"/>
        <w:widowControl/>
        <w:spacing w:before="0" w:after="120"/>
        <w:ind w:hanging="0"/>
        <w:jc w:val="left"/>
        <w:rPr>
          <w:rFonts w:ascii="Arial" w:hAnsi="Arial" w:cs="Arial"/>
          <w:sz w:val="18"/>
          <w:szCs w:val="18"/>
          <w:lang w:val="sv-SE"/>
        </w:rPr>
      </w:pPr>
      <w:r>
        <w:rPr>
          <w:rFonts w:eastAsia="Arial" w:cs="Arial" w:ascii="Arial" w:hAnsi="Arial"/>
          <w:b/>
          <w:color w:val="auto"/>
          <w:spacing w:val="0"/>
          <w:w w:val="100"/>
          <w:sz w:val="20"/>
          <w:szCs w:val="20"/>
          <w:lang w:val="ro-RO"/>
        </w:rPr>
        <w:t xml:space="preserve">(5)</w:t>
      </w:r>
      <w:r>
        <w:rPr>
          <w:rFonts w:eastAsia="Arial" w:cs="Arial" w:ascii="Arial" w:hAnsi="Arial"/>
          <w:color w:val="auto"/>
          <w:spacing w:val="0"/>
          <w:w w:val="100"/>
          <w:sz w:val="20"/>
          <w:szCs w:val="20"/>
          <w:lang w:val="ro-RO"/>
        </w:rPr>
        <w:t xml:space="preserve"> La stabilirea perioadelor de referință prevăzute la alin. (2)-(4) nu se iau în calcul durata concediului de odihnă anual și situațiile de suspendare a contractului individual de muncă.</w:t>
      </w:r>
    </w:p>
    <w:p>
      <w:pPr>
        <w:pStyle w:val="Normal"/>
        <w:widowControl/>
        <w:spacing w:before="0" w:after="120"/>
        <w:ind w:hanging="0"/>
        <w:jc w:val="left"/>
        <w:rPr>
          <w:rFonts w:ascii="Arial" w:hAnsi="Arial" w:cs="Arial"/>
          <w:sz w:val="18"/>
          <w:szCs w:val="18"/>
          <w:lang w:val="sv-SE"/>
        </w:rPr>
      </w:pPr>
      <w:r>
        <w:rPr>
          <w:rFonts w:eastAsia="Arial" w:cs="Arial" w:ascii="Arial" w:hAnsi="Arial"/>
          <w:b/>
          <w:color w:val="auto"/>
          <w:spacing w:val="0"/>
          <w:w w:val="100"/>
          <w:sz w:val="20"/>
          <w:szCs w:val="20"/>
          <w:lang w:val="ro-RO"/>
        </w:rPr>
        <w:t xml:space="preserve">(6)</w:t>
      </w:r>
      <w:r>
        <w:rPr>
          <w:rFonts w:eastAsia="Arial" w:cs="Arial" w:ascii="Arial" w:hAnsi="Arial"/>
          <w:color w:val="auto"/>
          <w:spacing w:val="0"/>
          <w:w w:val="100"/>
          <w:sz w:val="20"/>
          <w:szCs w:val="20"/>
          <w:lang w:val="ro-RO"/>
        </w:rPr>
        <w:t xml:space="preserve"> Prevederile alin. (1)-(4) nu se aplică tinerilor care nu au împlinit vârsta de 18 ani.</w:t>
      </w:r>
    </w:p>
    <w:p>
      <w:pPr>
        <w:pStyle w:val="Heading1"/>
        <w:widowControl/>
        <w:numPr>
          <w:ilvl w:val="0"/>
          <w:numId w:val="1"/>
        </w:numPr>
        <w:spacing w:before="120" w:after="60"/>
        <w:jc w:val="left"/>
        <w:rPr>
          <w:b w:val="false"/>
          <w:i/>
          <w:sz w:val="18"/>
          <w:szCs w:val="18"/>
          <w:lang w:val="sv-SE"/>
        </w:rPr>
      </w:pPr>
      <w:r>
        <w:rPr>
          <w:rFonts w:eastAsia="Arial" w:cs="Arial" w:ascii="Arial" w:hAnsi="Arial"/>
          <w:b w:val="false"/>
          <w:i/>
          <w:color w:val="auto"/>
          <w:spacing w:val="0"/>
          <w:w w:val="100"/>
          <w:sz w:val="20"/>
          <w:szCs w:val="20"/>
          <w:lang w:val="ro-RO"/>
        </w:rPr>
        <w:t xml:space="preserve">(Preluare din Legea 53/ 2003, Cap.: Durata timpului de muncă - Art. 115)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Pentru anumite sectoare de activitate, unități sau profesii se poate stabili prin negocieri colective sau individuale ori prin acte normative specifice o durată zilnică a timpului de muncă mai mică sau mai mare de 8 ore.</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Durata zilnică a timpului de muncă de 12 ore va fi urmată de o perioadă de repaus de 24 de ore.</w:t>
      </w:r>
    </w:p>
    <w:p>
      <w:pPr>
        <w:pStyle w:val="Heading1"/>
        <w:widowControl/>
        <w:numPr>
          <w:ilvl w:val="0"/>
          <w:numId w:val="1"/>
        </w:numPr>
        <w:spacing w:before="120" w:after="60"/>
        <w:jc w:val="left"/>
        <w:rPr>
          <w:b w:val="false"/>
          <w:i/>
          <w:sz w:val="18"/>
          <w:szCs w:val="18"/>
          <w:lang w:val="es-ES"/>
        </w:rPr>
      </w:pPr>
      <w:r>
        <w:rPr>
          <w:rFonts w:eastAsia="Arial" w:cs="Arial" w:ascii="Arial" w:hAnsi="Arial"/>
          <w:b w:val="false"/>
          <w:i/>
          <w:color w:val="auto"/>
          <w:spacing w:val="0"/>
          <w:w w:val="100"/>
          <w:sz w:val="20"/>
          <w:szCs w:val="20"/>
          <w:lang w:val="ro-RO"/>
        </w:rPr>
        <w:t xml:space="preserve">(Preluare din Legea 53/ 2003, Cap.: Durata timpului de muncă - Art. 116)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Modul concret de stabilire a programului de lucru inegal în cadrul săptămânii de lucru de 40 de ore, precum și în cadrul săptămânii de lucru comprimate va fi negociat prin contractul colectiv de muncă la nivelul angajatorului sau, în absența acestuia, va fi prevăzut în regulamentul intern.</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Programul de lucru inegal poate funcționa numai dacă este specificat expres în contractul individual de muncă.</w:t>
      </w:r>
    </w:p>
    <w:p>
      <w:pPr>
        <w:pStyle w:val="Heading1"/>
        <w:widowControl/>
        <w:numPr>
          <w:ilvl w:val="0"/>
          <w:numId w:val="1"/>
        </w:numPr>
        <w:spacing w:before="120" w:after="60"/>
        <w:jc w:val="left"/>
        <w:rPr>
          <w:b w:val="false"/>
          <w:i/>
          <w:sz w:val="18"/>
          <w:szCs w:val="18"/>
          <w:lang w:val="es-ES"/>
        </w:rPr>
      </w:pPr>
      <w:r>
        <w:rPr>
          <w:rFonts w:eastAsia="Arial" w:cs="Arial" w:ascii="Arial" w:hAnsi="Arial"/>
          <w:b w:val="false"/>
          <w:i/>
          <w:color w:val="auto"/>
          <w:spacing w:val="0"/>
          <w:w w:val="100"/>
          <w:sz w:val="20"/>
          <w:szCs w:val="20"/>
          <w:lang w:val="ro-RO"/>
        </w:rPr>
        <w:t xml:space="preserve">(Preluare din Legea 53/ 2003, Cap.: Durata timpului de muncă - Art. 117) </w:t>
      </w:r>
      <w:r>
        <w:rPr>
          <w:rFonts w:eastAsia="Arial" w:cs="Arial" w:ascii="Arial" w:hAnsi="Arial"/>
          <w:b w:val="false"/>
          <w:color w:val="auto"/>
          <w:spacing w:val="0"/>
          <w:w w:val="100"/>
          <w:sz w:val="20"/>
          <w:szCs w:val="20"/>
          <w:lang w:val="ro-RO"/>
        </w:rPr>
        <w:t>Programul de muncă și modul de repartizare a acestuia pe zile sunt aduse la cunoștința salariaților și sunt afișate la sediul angajatorului.</w:t>
      </w:r>
    </w:p>
    <w:p>
      <w:pPr>
        <w:pStyle w:val="Heading1"/>
        <w:widowControl/>
        <w:numPr>
          <w:ilvl w:val="0"/>
          <w:numId w:val="1"/>
        </w:numPr>
        <w:spacing w:before="120" w:after="60"/>
        <w:jc w:val="left"/>
        <w:rPr>
          <w:b w:val="false"/>
          <w:i/>
          <w:sz w:val="18"/>
          <w:szCs w:val="18"/>
          <w:lang w:val="es-ES"/>
        </w:rPr>
      </w:pPr>
      <w:r>
        <w:rPr>
          <w:rFonts w:eastAsia="Arial" w:cs="Arial" w:ascii="Arial" w:hAnsi="Arial"/>
          <w:b w:val="false"/>
          <w:i/>
          <w:color w:val="auto"/>
          <w:spacing w:val="0"/>
          <w:w w:val="100"/>
          <w:sz w:val="20"/>
          <w:szCs w:val="20"/>
          <w:lang w:val="ro-RO"/>
        </w:rPr>
        <w:t xml:space="preserve">(Preluare din Legea 53/ 2003, Cap.: Durata timpului de muncă - Art. 118)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Angajatorul poate stabili programe individualizate de muncă pentru toți salariații, inclusiv pentru cei care beneficiază de concediul de îngrijitor, cu acordul sau la solicitarea acestora, care pot avea o durată limitată în timp.</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Programele individualizate de muncă presupun un mod de organizare flexibil a timpului de muncă.</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Durata zilnică a timpului de muncă este împărțită în două perioade: o perioadă fixă în care personalul se află simultan la locul de muncă și o perioadă variabilă, mobilă, în care salariatul își alege orele de sosire și de plecare, cu respectarea timpului de muncă zilnic.</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Programul individualizat de muncă poate funcționa numai cu respectarea dispozițiilor art. 112 și 114 din Legea 53/ 2003.</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(5)</w:t>
      </w:r>
      <w:r>
        <w:rPr>
          <w:rFonts w:eastAsia="Arial" w:cs="Arial" w:ascii="Arial" w:hAnsi="Arial"/>
          <w:color w:val="auto"/>
          <w:spacing w:val="0"/>
          <w:w w:val="100"/>
          <w:sz w:val="20"/>
          <w:szCs w:val="20"/>
          <w:lang w:val="ro-RO"/>
        </w:rPr>
        <w:t xml:space="preserve"> Orice refuz al solicitării prevăzute la alin. (1) trebuie motivat, în scris, de către angajator, în termen de 5 zile lucrătoare de la primirea solicitării.</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(6)</w:t>
      </w:r>
      <w:r>
        <w:rPr>
          <w:rFonts w:eastAsia="Arial" w:cs="Arial" w:ascii="Arial" w:hAnsi="Arial"/>
          <w:color w:val="auto"/>
          <w:spacing w:val="0"/>
          <w:w w:val="100"/>
          <w:sz w:val="20"/>
          <w:szCs w:val="20"/>
          <w:lang w:val="ro-RO"/>
        </w:rPr>
        <w:t xml:space="preserve"> Atunci când programul individualizat de muncă are o durată limitată, salariatul are dreptul de a reveni la programul de muncă inițial la sfârșitul perioadei convenite. Salariatul are dreptul să revină la programul inițial anterior încheierii perioadei convenite, în cazul schimbării circumstanțelor care au condus la stabilirea programului individualizat.</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(7)</w:t>
      </w:r>
      <w:r>
        <w:rPr>
          <w:rFonts w:eastAsia="Arial" w:cs="Arial" w:ascii="Arial" w:hAnsi="Arial"/>
          <w:color w:val="auto"/>
          <w:spacing w:val="0"/>
          <w:w w:val="100"/>
          <w:sz w:val="20"/>
          <w:szCs w:val="20"/>
          <w:lang w:val="ro-RO"/>
        </w:rPr>
        <w:t xml:space="preserve"> Prin mod de organizare flexibil a timpului de lucru se înțelege posibilitatea salariaților de adaptare a programului de lucru, inclusiv prin utilizarea formulelor de muncă la distanță, a programelor de muncă flexibile, programelor individualizate de muncă sau a unor programe de muncă cu timp redus de lucru.</w:t>
      </w:r>
    </w:p>
    <w:p>
      <w:pPr>
        <w:pStyle w:val="Heading1"/>
        <w:widowControl/>
        <w:numPr>
          <w:ilvl w:val="0"/>
          <w:numId w:val="1"/>
        </w:numPr>
        <w:spacing w:before="120" w:after="60"/>
        <w:jc w:val="left"/>
        <w:rPr>
          <w:b w:val="false"/>
          <w:sz w:val="18"/>
          <w:szCs w:val="18"/>
          <w:lang w:val="es-ES"/>
        </w:rPr>
      </w:pPr>
      <w:r>
        <w:rPr>
          <w:rFonts w:eastAsia="Arial" w:cs="Arial" w:ascii="Arial" w:hAnsi="Arial"/>
          <w:b w:val="false"/>
          <w:i/>
          <w:color w:val="auto"/>
          <w:spacing w:val="0"/>
          <w:w w:val="100"/>
          <w:sz w:val="20"/>
          <w:szCs w:val="20"/>
          <w:lang w:val="ro-RO"/>
        </w:rPr>
        <w:t xml:space="preserve">(Preluare din Legea 53/ 2003, Cap.: Durata timpului de muncă - Art. 119) </w:t>
      </w:r>
      <w:r>
        <w:rPr>
          <w:rFonts w:eastAsia="Arial" w:cs="Arial" w:ascii="Arial" w:hAnsi="Arial"/>
          <w:b/>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Angajatorul are obligația de a ține la locul de muncă definit potrivit art. 16¹ evidența orelor de muncă prestate zilnic de fiecare salariat, cu evidențierea orelor de începere și de sfârșit ale programului de lucru, și de a supune controlului inspectorilor de muncă această evidență, ori de câte ori se solicită acest lucru.</w:t>
      </w:r>
    </w:p>
    <w:p>
      <w:pPr>
        <w:pStyle w:val="Normal"/>
        <w:widowControl/>
        <w:spacing w:before="0" w:after="120"/>
        <w:ind w:hanging="0"/>
        <w:jc w:val="left"/>
        <w:rPr>
          <w:rFonts w:ascii="Arial" w:hAnsi="Arial" w:cs="Arial"/>
          <w:sz w:val="18"/>
          <w:szCs w:val="18"/>
          <w:lang w:val="it-CH"/>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Pentru salariații mobili și salariații care desfășoară muncă la domiciliu, angajatorul ține evidența orelor de muncă prestate zilnic de fiecare salariat în condițiile stabilite cu salariații prin acord scris, în funcție de activitatea specifică desfășurată de către aceștia.</w:t>
      </w:r>
    </w:p>
    <w:p>
      <w:pPr>
        <w:pStyle w:val="Heading1"/>
        <w:widowControl/>
        <w:numPr>
          <w:ilvl w:val="0"/>
          <w:numId w:val="1"/>
        </w:numPr>
        <w:spacing w:before="120" w:after="60"/>
        <w:jc w:val="left"/>
        <w:rPr>
          <w:b w:val="false"/>
          <w:i/>
          <w:sz w:val="18"/>
          <w:szCs w:val="18"/>
          <w:lang w:val="es-ES"/>
        </w:rPr>
      </w:pPr>
      <w:r>
        <w:rPr>
          <w:rFonts w:eastAsia="Arial" w:cs="Arial" w:ascii="Arial" w:hAnsi="Arial"/>
          <w:b w:val="false"/>
          <w:i/>
          <w:color w:val="auto"/>
          <w:spacing w:val="0"/>
          <w:w w:val="100"/>
          <w:sz w:val="20"/>
          <w:szCs w:val="20"/>
          <w:lang w:val="ro-RO"/>
        </w:rPr>
        <w:t xml:space="preserve">(Preluare din Legea 53/ 2003, Cap.: Munca suplimentară - Art. 120)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Munca prestată în afara duratei normale a timpului de muncă săptămânal, prevăzută la art. 112</w:t>
      </w:r>
      <w:r>
        <w:rPr>
          <w:rFonts w:eastAsia="Arial" w:cs="Arial" w:ascii="Arial" w:hAnsi="Arial"/>
          <w:b w:val="false"/>
          <w:i/>
          <w:color w:val="auto"/>
          <w:spacing w:val="0"/>
          <w:w w:val="100"/>
          <w:sz w:val="20"/>
          <w:szCs w:val="20"/>
          <w:lang w:val="ro-RO"/>
        </w:rPr>
        <w:t xml:space="preserve"> </w:t>
      </w:r>
      <w:r>
        <w:rPr>
          <w:rFonts w:eastAsia="Arial" w:cs="Arial" w:ascii="Arial" w:hAnsi="Arial"/>
          <w:b w:val="false"/>
          <w:color w:val="auto"/>
          <w:spacing w:val="0"/>
          <w:w w:val="100"/>
          <w:sz w:val="20"/>
          <w:szCs w:val="20"/>
          <w:lang w:val="ro-RO"/>
        </w:rPr>
        <w:t>din Legea 53/ 2003, este considerată muncă suplimentară.</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Munca suplimentară nu poate fi efectuată fără acordul salariatului, cu excepția cazului de forță majoră sau pentru lucrări urgente destinate prevenirii producerii unor accidente ori înlăturării consecințelor unui accident.</w:t>
      </w:r>
    </w:p>
    <w:p>
      <w:pPr>
        <w:pStyle w:val="Heading1"/>
        <w:widowControl/>
        <w:numPr>
          <w:ilvl w:val="0"/>
          <w:numId w:val="1"/>
        </w:numPr>
        <w:spacing w:before="120" w:after="60"/>
        <w:jc w:val="left"/>
        <w:rPr>
          <w:b w:val="false"/>
          <w:i/>
          <w:sz w:val="18"/>
          <w:szCs w:val="18"/>
          <w:lang w:val="es-ES"/>
        </w:rPr>
      </w:pPr>
      <w:r>
        <w:rPr>
          <w:rFonts w:eastAsia="Arial" w:cs="Arial" w:ascii="Arial" w:hAnsi="Arial"/>
          <w:b w:val="false"/>
          <w:i/>
          <w:color w:val="auto"/>
          <w:spacing w:val="0"/>
          <w:w w:val="100"/>
          <w:sz w:val="20"/>
          <w:szCs w:val="20"/>
          <w:lang w:val="ro-RO"/>
        </w:rPr>
        <w:t xml:space="preserve">(Preluare din Legea 53/ 2003, Cap.: Munca suplimentară - Art. 121)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La solicitarea angajatorului salariații pot efectua muncă suplimentară, cu respectarea prevederilor art. 114 sau 115, după caz.</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Efectuarea muncii suplimentare peste limita stabilită potrivit prevederilor art. 114 sau 115 din Legea 53/ 2003, după caz, este interzisă, cu excepția cazului de forță majoră sau pentru alte lucrări urgente destinate prevenirii producerii unor accidente ori înlăturării consecințelor unui accident.</w:t>
      </w:r>
    </w:p>
    <w:p>
      <w:pPr>
        <w:pStyle w:val="Heading1"/>
        <w:widowControl/>
        <w:numPr>
          <w:ilvl w:val="0"/>
          <w:numId w:val="1"/>
        </w:numPr>
        <w:spacing w:before="120" w:after="60"/>
        <w:jc w:val="left"/>
        <w:rPr>
          <w:b w:val="false"/>
          <w:i/>
          <w:sz w:val="18"/>
          <w:szCs w:val="18"/>
          <w:lang w:val="es-ES"/>
        </w:rPr>
      </w:pPr>
      <w:r>
        <w:rPr>
          <w:rFonts w:eastAsia="Arial" w:cs="Arial" w:ascii="Arial" w:hAnsi="Arial"/>
          <w:b w:val="false"/>
          <w:i/>
          <w:color w:val="auto"/>
          <w:spacing w:val="0"/>
          <w:w w:val="100"/>
          <w:sz w:val="20"/>
          <w:szCs w:val="20"/>
          <w:lang w:val="ro-RO"/>
        </w:rPr>
        <w:t xml:space="preserve">(Preluare din Legea 53/ 2003, Cap.: Munca suplimentară - Art. 122) </w:t>
      </w:r>
      <w:r>
        <w:rPr>
          <w:rFonts w:eastAsia="Arial" w:cs="Arial" w:ascii="Arial" w:hAnsi="Arial"/>
          <w:b w:val="false"/>
          <w:color w:val="auto"/>
          <w:spacing w:val="0"/>
          <w:w w:val="100"/>
          <w:sz w:val="20"/>
          <w:szCs w:val="20"/>
          <w:lang w:val="ro-RO"/>
        </w:rPr>
        <w:t>(1) Munca suplimentară se compensează prin ore libere plătite în următoarele 90 de zile calendaristice după efectuarea acesteia.</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aceste condiții salariatul beneficiază de salariul corespunzător pentru orele prestate peste programul normal de lucru.</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În perioadele de reducere a activității angajatorul are posibilitatea de a acorda zile libere plătite din care pot fi compensate orele suplimentare ce vor fi prestate în următoarele 12 luni.</w:t>
      </w:r>
    </w:p>
    <w:p>
      <w:pPr>
        <w:pStyle w:val="Heading1"/>
        <w:widowControl/>
        <w:numPr>
          <w:ilvl w:val="0"/>
          <w:numId w:val="1"/>
        </w:numPr>
        <w:spacing w:before="120" w:after="60"/>
        <w:jc w:val="left"/>
        <w:rPr>
          <w:b w:val="false"/>
          <w:i/>
          <w:sz w:val="18"/>
          <w:szCs w:val="18"/>
          <w:lang w:val="pt-BR"/>
        </w:rPr>
      </w:pPr>
      <w:r>
        <w:rPr>
          <w:rFonts w:eastAsia="Arial" w:cs="Arial" w:ascii="Arial" w:hAnsi="Arial"/>
          <w:b w:val="false"/>
          <w:i/>
          <w:color w:val="auto"/>
          <w:spacing w:val="0"/>
          <w:w w:val="100"/>
          <w:sz w:val="20"/>
          <w:szCs w:val="20"/>
          <w:lang w:val="ro-RO"/>
        </w:rPr>
        <w:t>(Preluare din Legea 53/ 2003, Cap.: Munca suplimentară - Art. 123)</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În cazul în care compensarea prin ore libere plătite nu este posibilă în termenul prevăzut de art. 122 alin. (1) din Legea 53/ 2003 în luna următoare, munca suplimentară va fi plătită salariatului prin adăugarea unui spor la salariu corespunzător duratei acesteia.</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Sporul pentru muncă suplimentară, acordat în condițiile prevăzute la alin. (1), se stabilește prin negociere, în cadrul contractului colectiv de muncă sau, după caz, al contractului individual de muncă, și nu poate fi mai mic de 75% din salariul de bază.</w:t>
      </w:r>
    </w:p>
    <w:p>
      <w:pPr>
        <w:pStyle w:val="Heading1"/>
        <w:widowControl/>
        <w:numPr>
          <w:ilvl w:val="0"/>
          <w:numId w:val="1"/>
        </w:numPr>
        <w:spacing w:before="120" w:after="60"/>
        <w:jc w:val="left"/>
        <w:rPr>
          <w:b w:val="false"/>
          <w:sz w:val="18"/>
          <w:szCs w:val="18"/>
          <w:lang w:val="pt-PT"/>
        </w:rPr>
      </w:pPr>
      <w:r>
        <w:rPr>
          <w:rFonts w:eastAsia="Arial" w:cs="Arial" w:ascii="Arial" w:hAnsi="Arial"/>
          <w:b w:val="false"/>
          <w:i/>
          <w:color w:val="auto"/>
          <w:spacing w:val="0"/>
          <w:w w:val="100"/>
          <w:sz w:val="20"/>
          <w:szCs w:val="20"/>
          <w:lang w:val="ro-RO"/>
        </w:rPr>
        <w:t xml:space="preserve">(Preluare din Legea 53/ 2003, Cap.: Munca suplimentară - Art. 124) </w:t>
      </w:r>
      <w:r>
        <w:rPr>
          <w:rFonts w:eastAsia="Arial" w:cs="Arial" w:ascii="Arial" w:hAnsi="Arial"/>
          <w:b w:val="false"/>
          <w:color w:val="auto"/>
          <w:spacing w:val="0"/>
          <w:w w:val="100"/>
          <w:sz w:val="20"/>
          <w:szCs w:val="20"/>
          <w:lang w:val="ro-RO"/>
        </w:rPr>
        <w:t>Tinerii în vârstă de până la 18 ani nu pot presta muncă suplimentară.</w:t>
      </w:r>
    </w:p>
    <w:p>
      <w:pPr>
        <w:pStyle w:val="Heading1"/>
        <w:widowControl/>
        <w:numPr>
          <w:ilvl w:val="0"/>
          <w:numId w:val="1"/>
        </w:numPr>
        <w:spacing w:before="120" w:after="60"/>
        <w:jc w:val="left"/>
        <w:rPr>
          <w:b w:val="false"/>
          <w:sz w:val="18"/>
          <w:szCs w:val="18"/>
          <w:lang w:val="es-ES"/>
        </w:rPr>
      </w:pPr>
      <w:r>
        <w:rPr>
          <w:rFonts w:eastAsia="Arial" w:cs="Arial" w:ascii="Arial" w:hAnsi="Arial"/>
          <w:b w:val="false"/>
          <w:i/>
          <w:color w:val="auto"/>
          <w:spacing w:val="0"/>
          <w:w w:val="100"/>
          <w:sz w:val="20"/>
          <w:szCs w:val="20"/>
          <w:lang w:val="ro-RO"/>
        </w:rPr>
        <w:t xml:space="preserve">(Preluare din Legea 53/ 2003, Cap.: Munca de noapte - Art. 125)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Munca prestată între orele 22,00-6,00 este considerată muncă de noapte.</w:t>
      </w:r>
    </w:p>
    <w:p>
      <w:pPr>
        <w:pStyle w:val="Normal"/>
        <w:keepNext/>
        <w:widowControl/>
        <w:spacing w:before="0" w:after="12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Salariatul de noapte reprezintă, după caz:</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salariatul care efectuează muncă de noapte cel puțin 3 ore din timpul său zilnic de lucru;</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 xml:space="preserve">salariatul care efectuează muncă de noapte în proporție de cel puțin 30% din timpul său lunar de lucru.</w:t>
      </w:r>
    </w:p>
    <w:p>
      <w:pPr>
        <w:pStyle w:val="Normal"/>
        <w:widowControl/>
        <w:spacing w:before="0" w:after="12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Durata normală a timpului de lucru, pentru salariatul de noapte, nu va depăși o medie de 8 ore pe zi, calculată pe o perioadă de referință de maximum 3 luni calendaristice, cu respectarea prevederilor legale cu privire la repausul săptămânal.</w:t>
      </w:r>
    </w:p>
    <w:p>
      <w:pPr>
        <w:pStyle w:val="Normal"/>
        <w:widowControl/>
        <w:spacing w:before="0" w:after="12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 xml:space="preserve">(4)</w:t>
      </w:r>
      <w:r>
        <w:rPr>
          <w:rFonts w:eastAsia="Arial" w:cs="Arial" w:ascii="Arial" w:hAnsi="Arial"/>
          <w:color w:val="auto"/>
          <w:spacing w:val="0"/>
          <w:w w:val="100"/>
          <w:sz w:val="20"/>
          <w:szCs w:val="20"/>
          <w:lang w:val="ro-RO"/>
        </w:rPr>
        <w:t xml:space="preserve"> Durata normală a timpului de lucru pentru salariații de noapte a căror activitate se desfășoară în condiții speciale sau deosebite de muncă nu va depăși 8 ore pe parcursul oricărei perioade de 24 de ore decât în cazul în care majorarea acestei durate este prevăzută în contractul colectiv de muncă aplicabil și numai în situația în care o astfel de prevedere nu contravine unor prevederi exprese stabilite în contractul colectiv de muncă încheiat la nivel superior.</w:t>
      </w:r>
    </w:p>
    <w:p>
      <w:pPr>
        <w:pStyle w:val="Normal"/>
        <w:widowControl/>
        <w:spacing w:before="0" w:after="12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 xml:space="preserve">(5)</w:t>
      </w:r>
      <w:r>
        <w:rPr>
          <w:rFonts w:eastAsia="Arial" w:cs="Arial" w:ascii="Arial" w:hAnsi="Arial"/>
          <w:color w:val="auto"/>
          <w:spacing w:val="0"/>
          <w:w w:val="100"/>
          <w:sz w:val="20"/>
          <w:szCs w:val="20"/>
          <w:lang w:val="ro-RO"/>
        </w:rPr>
        <w:t xml:space="preserve"> În situația prevăzută la alin. (4), angajatorul este obligat să acorde perioade de repaus compensatorii echivalente sau compensare în bani a orelor de noapte lucrate peste durata de 8 ore.</w:t>
      </w:r>
    </w:p>
    <w:p>
      <w:pPr>
        <w:pStyle w:val="Normal"/>
        <w:widowControl/>
        <w:spacing w:before="0" w:after="12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 xml:space="preserve">(6)</w:t>
      </w:r>
      <w:r>
        <w:rPr>
          <w:rFonts w:eastAsia="Arial" w:cs="Arial" w:ascii="Arial" w:hAnsi="Arial"/>
          <w:color w:val="auto"/>
          <w:spacing w:val="0"/>
          <w:w w:val="100"/>
          <w:sz w:val="20"/>
          <w:szCs w:val="20"/>
          <w:lang w:val="ro-RO"/>
        </w:rPr>
        <w:t xml:space="preserve"> Angajatorul care, în mod frecvent, utilizează munca de noapte este obligat să informeze despre aceasta inspectoratul teritorial de muncă.</w:t>
      </w:r>
    </w:p>
    <w:p>
      <w:pPr>
        <w:pStyle w:val="Heading1"/>
        <w:widowControl/>
        <w:numPr>
          <w:ilvl w:val="0"/>
          <w:numId w:val="1"/>
        </w:numPr>
        <w:spacing w:before="120" w:after="60"/>
        <w:jc w:val="left"/>
        <w:rPr>
          <w:b w:val="false"/>
          <w:i/>
          <w:sz w:val="18"/>
          <w:szCs w:val="18"/>
          <w:lang w:val="pt-PT"/>
        </w:rPr>
      </w:pPr>
      <w:r>
        <w:rPr>
          <w:rFonts w:eastAsia="Arial" w:cs="Arial" w:ascii="Arial" w:hAnsi="Arial"/>
          <w:b w:val="false"/>
          <w:i/>
          <w:color w:val="auto"/>
          <w:spacing w:val="0"/>
          <w:w w:val="100"/>
          <w:sz w:val="20"/>
          <w:szCs w:val="20"/>
          <w:lang w:val="ro-RO"/>
        </w:rPr>
        <w:t xml:space="preserve">(Preluare din Legea 53/ 2003, Cap.: Munca de noapte - Art. 126) </w:t>
      </w:r>
      <w:r>
        <w:rPr>
          <w:rFonts w:eastAsia="Arial" w:cs="Arial" w:ascii="Arial" w:hAnsi="Arial"/>
          <w:b w:val="false"/>
          <w:color w:val="auto"/>
          <w:spacing w:val="0"/>
          <w:w w:val="100"/>
          <w:sz w:val="20"/>
          <w:szCs w:val="20"/>
          <w:lang w:val="ro-RO"/>
        </w:rPr>
        <w:t xml:space="preserve">Salariații de noapte beneficiază:</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fie de program de lucru redus cu o oră față de durata normală a zilei de muncă, pentru zilele în care efectuează cel puțin 3 ore de muncă de noapte, fără ca aceasta să ducă la scăderea salariului de bază;</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 xml:space="preserve">fie de un spor pentru munca prestată în timpul nopții de 25% din salariul de bază, dacă timpul astfel lucrat reprezintă cel puțin 3 ore de noapte din timpul normal de lucru.</w:t>
      </w:r>
    </w:p>
    <w:p>
      <w:pPr>
        <w:pStyle w:val="Heading1"/>
        <w:widowControl/>
        <w:numPr>
          <w:ilvl w:val="0"/>
          <w:numId w:val="1"/>
        </w:numPr>
        <w:spacing w:before="120" w:after="60"/>
        <w:jc w:val="left"/>
        <w:rPr>
          <w:b w:val="false"/>
          <w:i/>
          <w:sz w:val="18"/>
          <w:szCs w:val="18"/>
          <w:lang w:val="pt-PT"/>
        </w:rPr>
      </w:pPr>
      <w:r>
        <w:rPr>
          <w:rFonts w:eastAsia="Arial" w:cs="Arial" w:ascii="Arial" w:hAnsi="Arial"/>
          <w:b w:val="false"/>
          <w:i/>
          <w:color w:val="auto"/>
          <w:spacing w:val="0"/>
          <w:w w:val="100"/>
          <w:sz w:val="20"/>
          <w:szCs w:val="20"/>
          <w:lang w:val="ro-RO"/>
        </w:rPr>
        <w:t xml:space="preserve">(Preluare din Legea 53/ 2003, Cap.: Munca de noapte - Art. 127)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Salariații care urmează să desfășoare muncă de noapte în condițiile art. 125 alin. (2) sunt supuși unui examen medical gratuit înainte de începerea activității și, după aceea, periodic.</w:t>
      </w:r>
    </w:p>
    <w:p>
      <w:pPr>
        <w:pStyle w:val="Normal"/>
        <w:widowControl/>
        <w:spacing w:before="0" w:after="12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Condițiile de efectuare a examenului medical și periodicitatea acestuia se stabilesc prin regulament aprobat prin ordin comun al ministrului muncii, familiei și protecției sociale și al ministrului sănătății.</w:t>
      </w:r>
    </w:p>
    <w:p>
      <w:pPr>
        <w:pStyle w:val="Normal"/>
        <w:widowControl/>
        <w:spacing w:before="0" w:after="12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Salariații care desfășoară muncă de noapte și au probleme de sănătate recunoscute ca având legătură cu aceasta vor fi trecuți la o muncă de zi pentru care sunt apți.</w:t>
      </w:r>
    </w:p>
    <w:p>
      <w:pPr>
        <w:pStyle w:val="Heading1"/>
        <w:widowControl/>
        <w:numPr>
          <w:ilvl w:val="0"/>
          <w:numId w:val="1"/>
        </w:numPr>
        <w:spacing w:before="120" w:after="60"/>
        <w:jc w:val="left"/>
        <w:rPr>
          <w:b w:val="false"/>
          <w:i/>
          <w:sz w:val="18"/>
          <w:szCs w:val="18"/>
          <w:lang w:val="pt-PT"/>
        </w:rPr>
      </w:pPr>
      <w:r>
        <w:rPr>
          <w:rFonts w:eastAsia="Arial" w:cs="Arial" w:ascii="Arial" w:hAnsi="Arial"/>
          <w:b w:val="false"/>
          <w:i/>
          <w:color w:val="auto"/>
          <w:spacing w:val="0"/>
          <w:w w:val="100"/>
          <w:sz w:val="20"/>
          <w:szCs w:val="20"/>
          <w:lang w:val="ro-RO"/>
        </w:rPr>
        <w:t xml:space="preserve">(Preluare din Legea 53/ 2003, Cap.: Munca de noapte - Art. 128)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Tinerii care nu au împlinit vârsta de 18 ani nu pot presta muncă de noapte.</w:t>
      </w:r>
    </w:p>
    <w:p>
      <w:pPr>
        <w:pStyle w:val="Normal"/>
        <w:widowControl/>
        <w:spacing w:before="0" w:after="120"/>
        <w:ind w:hanging="0"/>
        <w:jc w:val="left"/>
        <w:rPr>
          <w:rFonts w:ascii="Arial" w:hAnsi="Arial" w:cs="Arial"/>
          <w:sz w:val="18"/>
          <w:szCs w:val="18"/>
          <w:lang w:val="sv-SE"/>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Femeile gravide, lăuzele și cele care alăptează, precum și persoana singură din familia monoparentală nu pot fi obligate să presteze muncă de noapte.</w:t>
      </w:r>
    </w:p>
    <w:p>
      <w:pPr>
        <w:pStyle w:val="Heading1"/>
        <w:keepNext/>
        <w:widowControl/>
        <w:numPr>
          <w:ilvl w:val="0"/>
          <w:numId w:val="1"/>
        </w:numPr>
        <w:spacing w:before="120" w:after="60"/>
        <w:jc w:val="left"/>
        <w:rPr>
          <w:b w:val="false"/>
          <w:i/>
          <w:sz w:val="18"/>
          <w:szCs w:val="18"/>
          <w:lang w:val="sv-SE"/>
        </w:rPr>
      </w:pPr>
      <w:r>
        <w:rPr>
          <w:rFonts w:eastAsia="Arial" w:cs="Arial" w:ascii="Arial" w:hAnsi="Arial"/>
          <w:b w:val="false"/>
          <w:i/>
          <w:color w:val="auto"/>
          <w:spacing w:val="0"/>
          <w:w w:val="100"/>
          <w:sz w:val="20"/>
          <w:szCs w:val="20"/>
          <w:lang w:val="ro-RO"/>
        </w:rPr>
        <w:t xml:space="preserve">(Preluare din Legea 53/ 2003, Cap.: Norma de muncă - Art. 129) </w:t>
      </w:r>
      <w:r>
        <w:rPr>
          <w:rFonts w:eastAsia="Arial" w:cs="Arial" w:ascii="Arial" w:hAnsi="Arial"/>
          <w:b w:val="false"/>
          <w:color w:val="auto"/>
          <w:spacing w:val="0"/>
          <w:w w:val="100"/>
          <w:sz w:val="20"/>
          <w:szCs w:val="20"/>
          <w:lang w:val="ro-RO"/>
        </w:rPr>
        <w:t>Norma de muncă exprimă cantitatea de muncă necesară pentru efectuarea operațiunilor sau lucrărilor de către o persoană cu calificare corespunzătoare, care lucrează cu intensitate normală, în condițiile unor procese tehnologice și de muncă determinate. Norma de muncă cuprinde timpul productiv, timpul pentru întreruperi impuse de desfășurarea procesului tehnologic, timpul pentru pauze legale în cadrul programului de muncă.</w:t>
      </w:r>
    </w:p>
    <w:p>
      <w:pPr>
        <w:pStyle w:val="Heading1"/>
        <w:keepNext w:val="false"/>
        <w:widowControl/>
        <w:numPr>
          <w:ilvl w:val="0"/>
          <w:numId w:val="1"/>
        </w:numPr>
        <w:spacing w:before="120" w:after="60"/>
        <w:jc w:val="left"/>
        <w:rPr>
          <w:b w:val="false"/>
          <w:i/>
          <w:sz w:val="18"/>
          <w:szCs w:val="18"/>
          <w:lang w:val="sv-SE"/>
        </w:rPr>
      </w:pPr>
      <w:r>
        <w:rPr>
          <w:rFonts w:eastAsia="Arial" w:cs="Arial" w:ascii="Arial" w:hAnsi="Arial"/>
          <w:b w:val="false"/>
          <w:i/>
          <w:color w:val="auto"/>
          <w:spacing w:val="0"/>
          <w:w w:val="100"/>
          <w:sz w:val="20"/>
          <w:szCs w:val="20"/>
          <w:lang w:val="ro-RO"/>
        </w:rPr>
        <w:t xml:space="preserve">(Preluare din Legea 53/ 2003, Cap.: Norma de muncă - Art. 130) </w:t>
      </w:r>
      <w:r>
        <w:rPr>
          <w:rFonts w:eastAsia="Arial" w:cs="Arial" w:ascii="Arial" w:hAnsi="Arial"/>
          <w:b w:val="false"/>
          <w:color w:val="auto"/>
          <w:spacing w:val="0"/>
          <w:w w:val="100"/>
          <w:sz w:val="20"/>
          <w:szCs w:val="20"/>
          <w:lang w:val="ro-RO"/>
        </w:rPr>
        <w:t>Norma de muncă se exprimă, în funcție de caracteristicile procesului de producție sau de alte activități ce se normează, sub formă de norme de timp, norme de producție, norme de personal, sferă de atribuții sau sub alte forme corespunzătoare specificului fiecărei activități.</w:t>
      </w:r>
    </w:p>
    <w:p>
      <w:pPr>
        <w:pStyle w:val="Heading1"/>
        <w:widowControl/>
        <w:numPr>
          <w:ilvl w:val="0"/>
          <w:numId w:val="1"/>
        </w:numPr>
        <w:spacing w:before="120" w:after="60"/>
        <w:jc w:val="left"/>
        <w:rPr>
          <w:b w:val="false"/>
          <w:i/>
          <w:sz w:val="18"/>
          <w:szCs w:val="18"/>
          <w:lang w:val="pt-BR"/>
        </w:rPr>
      </w:pPr>
      <w:r>
        <w:rPr>
          <w:rFonts w:eastAsia="Arial" w:cs="Arial" w:ascii="Arial" w:hAnsi="Arial"/>
          <w:b w:val="false"/>
          <w:color w:val="auto"/>
          <w:spacing w:val="0"/>
          <w:w w:val="100"/>
          <w:sz w:val="20"/>
          <w:szCs w:val="20"/>
          <w:lang w:val="ro-RO"/>
        </w:rPr>
        <w:t xml:space="preserve">(Preluare din Legea 53/ 2003, </w:t>
      </w:r>
      <w:r>
        <w:rPr>
          <w:rFonts w:eastAsia="Arial" w:cs="Arial" w:ascii="Arial" w:hAnsi="Arial"/>
          <w:b w:val="false"/>
          <w:i/>
          <w:color w:val="auto"/>
          <w:spacing w:val="0"/>
          <w:w w:val="100"/>
          <w:sz w:val="20"/>
          <w:szCs w:val="20"/>
          <w:lang w:val="ro-RO"/>
        </w:rPr>
        <w:t>Cap.</w:t>
      </w:r>
      <w:r>
        <w:rPr>
          <w:rFonts w:eastAsia="Arial" w:cs="Arial" w:ascii="Arial" w:hAnsi="Arial"/>
          <w:b w:val="false"/>
          <w:color w:val="auto"/>
          <w:spacing w:val="0"/>
          <w:w w:val="100"/>
          <w:sz w:val="20"/>
          <w:szCs w:val="20"/>
          <w:lang w:val="ro-RO"/>
        </w:rPr>
        <w:t>: Norma de muncă - Art. 131) Normarea muncii se aplică tuturor categoriilor de salariați.</w:t>
      </w:r>
    </w:p>
    <w:p>
      <w:pPr>
        <w:pStyle w:val="Heading1"/>
        <w:widowControl/>
        <w:numPr>
          <w:ilvl w:val="0"/>
          <w:numId w:val="1"/>
        </w:numPr>
        <w:spacing w:before="120" w:after="60"/>
        <w:jc w:val="left"/>
        <w:rPr>
          <w:b w:val="false"/>
          <w:i/>
          <w:sz w:val="18"/>
          <w:szCs w:val="18"/>
          <w:lang w:val="pt-BR"/>
        </w:rPr>
      </w:pPr>
      <w:r>
        <w:rPr>
          <w:rFonts w:eastAsia="Arial" w:cs="Arial" w:ascii="Arial" w:hAnsi="Arial"/>
          <w:b w:val="false"/>
          <w:i/>
          <w:color w:val="auto"/>
          <w:spacing w:val="0"/>
          <w:w w:val="100"/>
          <w:sz w:val="20"/>
          <w:szCs w:val="20"/>
          <w:lang w:val="ro-RO"/>
        </w:rPr>
        <w:t xml:space="preserve">(Preluare din Legea 53/ 2003, Cap.: Norma de muncă - Art. 132) </w:t>
      </w:r>
      <w:r>
        <w:rPr>
          <w:rFonts w:eastAsia="Arial" w:cs="Arial" w:ascii="Arial" w:hAnsi="Arial"/>
          <w:b w:val="false"/>
          <w:color w:val="auto"/>
          <w:spacing w:val="0"/>
          <w:w w:val="100"/>
          <w:sz w:val="20"/>
          <w:szCs w:val="20"/>
          <w:lang w:val="ro-RO"/>
        </w:rPr>
        <w:t xml:space="preserve">Normele de muncă se elaborează de către angajator, conform normativelor în vigoare, sau, în cazul în care nu există normative, normele de muncă se elaborează de către angajator după consultarea sindicatului reprezentativ ori, după caz, a reprezentanților salariaților.</w:t>
      </w:r>
    </w:p>
    <w:p>
      <w:pPr>
        <w:pStyle w:val="Heading1"/>
        <w:widowControl/>
        <w:numPr>
          <w:ilvl w:val="0"/>
          <w:numId w:val="1"/>
        </w:numPr>
        <w:spacing w:before="120" w:after="60"/>
        <w:jc w:val="left"/>
        <w:rPr>
          <w:b w:val="false"/>
          <w:i/>
          <w:sz w:val="18"/>
          <w:szCs w:val="18"/>
          <w:lang w:val="de-DE"/>
        </w:rPr>
      </w:pPr>
      <w:r>
        <w:rPr>
          <w:rFonts w:eastAsia="Arial" w:cs="Arial" w:ascii="Arial" w:hAnsi="Arial"/>
          <w:b w:val="false"/>
          <w:i/>
          <w:color w:val="auto"/>
          <w:spacing w:val="0"/>
          <w:w w:val="100"/>
          <w:sz w:val="20"/>
          <w:szCs w:val="20"/>
          <w:lang w:val="ro-RO"/>
        </w:rPr>
        <w:t xml:space="preserve">(Preluare din Legea 53/ 2003, Cap.: Pauza de masă și repausul zilnic - Art. 134)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În cazurile în care durata zilnică a timpului de muncă este mai mare de 6 ore, salariații au dreptul la pauză de masă și la alte pauze, în condițiile stabilite prin contractul colectiv de muncă aplicabil sau prin regulamentul intern.</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Tinerii în vârstă de până la 18 ani beneficiază de o pauză de masă de cel puțin 30 de minute, în cazul în care durata zilnică a timpului de muncă este mai mare de 4 ore și jumătate.</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 xml:space="preserve">(3) </w:t>
      </w:r>
      <w:r>
        <w:rPr>
          <w:rFonts w:eastAsia="Arial" w:cs="Arial" w:ascii="Arial" w:hAnsi="Arial"/>
          <w:color w:val="auto"/>
          <w:spacing w:val="0"/>
          <w:w w:val="100"/>
          <w:sz w:val="20"/>
          <w:szCs w:val="20"/>
          <w:lang w:val="ro-RO"/>
        </w:rPr>
        <w:t>Pauzele, cu excepția dispozițiilor contrare din contractul colectiv de muncă aplicabil și din regulamentul intern, nu se vor include în durata zilnică normală a timpului de muncă.</w:t>
      </w:r>
    </w:p>
    <w:p>
      <w:pPr>
        <w:pStyle w:val="Heading1"/>
        <w:widowControl/>
        <w:numPr>
          <w:ilvl w:val="0"/>
          <w:numId w:val="1"/>
        </w:numPr>
        <w:spacing w:before="120" w:after="60"/>
        <w:jc w:val="left"/>
        <w:rPr>
          <w:b w:val="false"/>
          <w:i/>
          <w:sz w:val="18"/>
          <w:szCs w:val="18"/>
          <w:lang w:val="de-DE"/>
        </w:rPr>
      </w:pPr>
      <w:r>
        <w:rPr>
          <w:rFonts w:eastAsia="Arial" w:cs="Arial" w:ascii="Arial" w:hAnsi="Arial"/>
          <w:b w:val="false"/>
          <w:i/>
          <w:color w:val="auto"/>
          <w:spacing w:val="0"/>
          <w:w w:val="100"/>
          <w:sz w:val="20"/>
          <w:szCs w:val="20"/>
          <w:lang w:val="ro-RO"/>
        </w:rPr>
        <w:t>(Preluare din Legea 53/ 2003, Cap.: Pauza de masă și repausul zilnic - Art. 135)</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Salariații au dreptul între două zile de muncă la un repaus care nu poate fi mai mic de 12 ore consecutive.</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Prin excepție, în cazul muncii în schimburi, acest repaus nu poate fi mai mic de 8 ore între schimburi.</w:t>
      </w:r>
    </w:p>
    <w:p>
      <w:pPr>
        <w:pStyle w:val="Heading1"/>
        <w:widowControl/>
        <w:numPr>
          <w:ilvl w:val="0"/>
          <w:numId w:val="1"/>
        </w:numPr>
        <w:spacing w:before="120" w:after="60"/>
        <w:jc w:val="left"/>
        <w:rPr>
          <w:b w:val="false"/>
          <w:i/>
          <w:sz w:val="18"/>
          <w:szCs w:val="18"/>
          <w:lang w:val="de-DE"/>
        </w:rPr>
      </w:pPr>
      <w:r>
        <w:rPr>
          <w:rFonts w:eastAsia="Arial" w:cs="Arial" w:ascii="Arial" w:hAnsi="Arial"/>
          <w:b w:val="false"/>
          <w:i/>
          <w:color w:val="auto"/>
          <w:spacing w:val="0"/>
          <w:w w:val="100"/>
          <w:sz w:val="20"/>
          <w:szCs w:val="20"/>
          <w:lang w:val="ro-RO"/>
        </w:rPr>
        <w:t xml:space="preserve">(Preluare din Legea 53/ 2003, Cap.: Repausul săptămânal - Art. 137)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Repausul săptămânal este de 48 de ore consecutive, de regulă sâmbăta și duminica.</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cazul în care repausul în zilele de sâmbătă și duminică ar prejudicia interesul public sau desfășurarea normală a activității, repausul săptămânal poate fi acordat și în alte zile stabilite prin contractul colectiv de muncă aplicabil sau prin regulamentul intern.</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În situația prevăzută la art. 137, alin. (2) din Legea 53/ 2003</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salariații vor beneficia de un spor la salariu stabilit prin contractul colectiv de muncă sau, după caz, prin contractul individual de muncă.</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În situații de excepție zilele de repaus săptămânal sunt acordate cumulat, după o perioadă de activitate continuă ce nu poate depăși 14 zile calendaristice, cu autorizarea inspectoratului teritorial de muncă și cu acordul sindicatului sau, după caz, al reprezentanților salariaților.</w:t>
      </w:r>
    </w:p>
    <w:p>
      <w:pPr>
        <w:pStyle w:val="Normal"/>
        <w:widowControl/>
        <w:spacing w:before="0" w:after="120"/>
        <w:ind w:hanging="0"/>
        <w:jc w:val="left"/>
        <w:rPr>
          <w:rFonts w:ascii="Arial" w:hAnsi="Arial" w:cs="Arial"/>
          <w:sz w:val="18"/>
          <w:szCs w:val="18"/>
          <w:lang w:val="fr-FR"/>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Salariații al căror repaus săptămânal se acordă în condițiile art. 137, alin. (4) din Legea 53/ 2003</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au dreptul la dublul compensațiilor cuvenite potrivit art. 123 alin. (2)</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din Legea 53/ 2003.</w:t>
      </w:r>
    </w:p>
    <w:p>
      <w:pPr>
        <w:pStyle w:val="Heading1"/>
        <w:widowControl/>
        <w:numPr>
          <w:ilvl w:val="0"/>
          <w:numId w:val="1"/>
        </w:numPr>
        <w:spacing w:before="120" w:after="60"/>
        <w:jc w:val="left"/>
        <w:rPr>
          <w:b w:val="false"/>
          <w:i/>
          <w:sz w:val="18"/>
          <w:szCs w:val="18"/>
          <w:lang w:val="fr-FR"/>
        </w:rPr>
      </w:pPr>
      <w:r>
        <w:rPr>
          <w:rFonts w:eastAsia="Arial" w:cs="Arial" w:ascii="Arial" w:hAnsi="Arial"/>
          <w:b w:val="false"/>
          <w:i/>
          <w:color w:val="auto"/>
          <w:spacing w:val="0"/>
          <w:w w:val="100"/>
          <w:sz w:val="20"/>
          <w:szCs w:val="20"/>
          <w:lang w:val="ro-RO"/>
        </w:rPr>
        <w:t xml:space="preserve">(Preluare din Legea 53/ 2003, Cap.: Repausul săptămânal - Art. 138)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În cazul unor lucrări urgente, a căror executare imediată este necesară pentru organizarea unor măsuri de salvare a persoanelor sau bunurilor angajatorului, pentru evitarea unor accidente iminente sau pentru înlăturarea efectelor pe care aceste accidente le-au produs asupra materialelor, instalațiilor sau clădirilor unității, repausul săptămânal poate fi suspendat pentru personalul necesar în vederea executării acestor lucrări.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Salariații al căror repaus săptămânal a fost suspendat în condițiile alin. (1) au dreptul la dublul compensațiilor cuvenite potrivit art. 123 alin. (2)</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din Legea 53/ 2003.</w:t>
      </w:r>
    </w:p>
    <w:p>
      <w:pPr>
        <w:pStyle w:val="Heading2"/>
        <w:keepNext w:val="true"/>
        <w:widowControl/>
        <w:tabs>
          <w:tab w:val="clear" w:pos="504"/>
        </w:tabs>
        <w:spacing w:before="240" w:after="120"/>
        <w:ind w:hanging="0" w:left="0"/>
        <w:jc w:val="center"/>
        <w:rPr>
          <w:rFonts w:ascii="Arial" w:hAnsi="Arial" w:cs="Arial"/>
          <w:sz w:val="18"/>
          <w:szCs w:val="18"/>
          <w:lang w:val="it-CH"/>
        </w:rPr>
      </w:pPr>
      <w:r>
        <w:rPr>
          <w:rFonts w:eastAsia="Arial" w:cs="Arial" w:ascii="Arial" w:hAnsi="Arial"/>
          <w:b/>
          <w:color w:val="auto"/>
          <w:spacing w:val="0"/>
          <w:w w:val="100"/>
          <w:sz w:val="20"/>
          <w:szCs w:val="20"/>
          <w:lang w:val="ro-RO"/>
        </w:rPr>
        <w:t>Capitolul X. Comunicarea, cercetarea, înregistrarea și raportarea evenimentelor. Accidente de muncă și boli profesionale</w:t>
      </w:r>
    </w:p>
    <w:p>
      <w:pPr>
        <w:pStyle w:val="Heading1"/>
        <w:widowControl/>
        <w:numPr>
          <w:ilvl w:val="0"/>
          <w:numId w:val="1"/>
        </w:numPr>
        <w:spacing w:before="120" w:after="60"/>
        <w:jc w:val="left"/>
        <w:rPr>
          <w:b w:val="false"/>
          <w:sz w:val="18"/>
          <w:szCs w:val="18"/>
          <w:lang w:val="da-DK"/>
        </w:rPr>
      </w:pPr>
      <w:r>
        <w:rPr>
          <w:rFonts w:eastAsia="Arial" w:cs="Arial" w:ascii="Arial" w:hAnsi="Arial"/>
          <w:b w:val="false"/>
          <w:i/>
          <w:color w:val="auto"/>
          <w:spacing w:val="0"/>
          <w:w w:val="100"/>
          <w:sz w:val="20"/>
          <w:szCs w:val="20"/>
          <w:lang w:val="ro-RO"/>
        </w:rPr>
        <w:t>(Preluare din Legea 319/ 2006 – Art. 12, alin. (1), punctul c, d)</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Angajatorul are următoarele obligații:</w:t>
      </w:r>
    </w:p>
    <w:p>
      <w:pPr>
        <w:pStyle w:val="Normal"/>
        <w:widowControl/>
        <w:numPr>
          <w:ilvl w:val="2"/>
          <w:numId w:val="1"/>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să țină evidența accidentelor de muncă ce au ca urmare o incapacitate de muncă mai mare de 3 zile de lucru, a accidentelor ușoare, a bolilor profesionale, a incidentelor periculoase, precum și a accidentelor de muncă, astfel cum sunt definite la art. 5 lit. g) din Legea 319/ 2006;</w:t>
      </w:r>
    </w:p>
    <w:p>
      <w:pPr>
        <w:pStyle w:val="Normal"/>
        <w:widowControl/>
        <w:numPr>
          <w:ilvl w:val="2"/>
          <w:numId w:val="1"/>
        </w:numPr>
        <w:spacing w:before="0" w:after="120"/>
        <w:jc w:val="left"/>
        <w:rPr>
          <w:rFonts w:ascii="Arial" w:hAnsi="Arial" w:cs="Arial"/>
          <w:sz w:val="18"/>
          <w:szCs w:val="18"/>
          <w:lang w:val="da-DK"/>
        </w:rPr>
      </w:pPr>
      <w:r>
        <w:rPr>
          <w:rFonts w:eastAsia="Arial" w:cs="Arial" w:ascii="Arial" w:hAnsi="Arial"/>
          <w:color w:val="auto"/>
          <w:spacing w:val="0"/>
          <w:w w:val="100"/>
          <w:sz w:val="20"/>
          <w:szCs w:val="20"/>
          <w:lang w:val="ro-RO"/>
        </w:rPr>
        <w:t>să elaboreze pentru autoritățile competente și în conformitate cu reglementările legale rapoarte privind accidentele de muncă suferite de lucrătorii săi.</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Legea 319/ 2006 – Art. 26)</w:t>
      </w:r>
      <w:r>
        <w:rPr>
          <w:rFonts w:eastAsia="Arial" w:cs="Arial" w:ascii="Arial" w:hAnsi="Arial"/>
          <w:b w:val="false"/>
          <w:color w:val="auto"/>
          <w:spacing w:val="0"/>
          <w:w w:val="100"/>
          <w:sz w:val="20"/>
          <w:szCs w:val="20"/>
          <w:lang w:val="ro-RO"/>
        </w:rPr>
        <w:t xml:space="preserve"> Orice eveniment, așa cum este definit la art. 5 lit. f) din Legea 319/ 2006, va fi comunicat de îndată angajatorului, de către conducătorul locului de muncă sau de orice altă persoană care are cunoștință despre producerea acestuia.</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 2006 – Art. 27)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Angajatorul are obligația să comunice evenimentele, de îndată, după cum urmează:</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inspectoratelor teritoriale de muncă, toate evenimentele așa cum sunt definite la art. 5 lit. f) din Legea 319/ 2006;</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asigurătorului, potrivit </w:t>
      </w:r>
      <w:r>
        <w:rPr>
          <w:rFonts w:eastAsia="Arial" w:cs="Arial" w:ascii="Arial" w:hAnsi="Arial"/>
          <w:vanish/>
          <w:color w:val="auto"/>
          <w:spacing w:val="0"/>
          <w:w w:val="100"/>
          <w:sz w:val="20"/>
          <w:szCs w:val="20"/>
          <w:lang w:val="ro-RO"/>
        </w:rPr>
        <w:t>&lt;LLNK 12002 346 10 201 0 18&gt;</w:t>
      </w:r>
      <w:r>
        <w:rPr>
          <w:rFonts w:eastAsia="Arial" w:cs="Arial" w:ascii="Arial" w:hAnsi="Arial"/>
          <w:color w:val="auto"/>
          <w:spacing w:val="0"/>
          <w:w w:val="100"/>
          <w:sz w:val="20"/>
          <w:szCs w:val="20"/>
          <w:lang w:val="ro-RO"/>
        </w:rPr>
        <w:t>Legii nr. 346/ 2002 privind asigurarea pentru accidente de muncă și boli profesionale, cu modificările și completările ulterioare, evenimentele urmate de incapacitate temporară de muncă, invaliditate sau deces, la confirmarea acestora;</w:t>
      </w:r>
    </w:p>
    <w:p>
      <w:pPr>
        <w:pStyle w:val="Normal"/>
        <w:widowControl/>
        <w:numPr>
          <w:ilvl w:val="2"/>
          <w:numId w:val="1"/>
        </w:numPr>
        <w:spacing w:before="0" w:after="120"/>
        <w:jc w:val="left"/>
        <w:rPr>
          <w:rFonts w:ascii="Arial" w:hAnsi="Arial" w:cs="Arial"/>
          <w:sz w:val="18"/>
          <w:szCs w:val="18"/>
          <w:lang w:val="ro-RO"/>
        </w:rPr>
      </w:pPr>
      <w:r>
        <w:rPr>
          <w:rFonts w:eastAsia="Arial" w:cs="Arial" w:ascii="Arial" w:hAnsi="Arial"/>
          <w:color w:val="auto"/>
          <w:spacing w:val="0"/>
          <w:w w:val="100"/>
          <w:sz w:val="20"/>
          <w:szCs w:val="20"/>
          <w:lang w:val="ro-RO"/>
        </w:rPr>
        <w:t>organelor de urmărire penală, după caz.</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Orice medic, inclusiv medicul de medicină a muncii aflat într-o relație contractuală cu angajatorul, conform prevederilor legale, va semnala obligatoriu suspiciunea de boală profesională sau legată de profesiune, depistată cu prilejul prestațiilor medicale.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Semnalarea prevăzută la art. 27, alin. (2) din Legea 319/ 2006 se efectuează către autoritatea de sănătate publică teritorială sau a municipiului București, de îndată, la constatarea cazului.</w:t>
      </w:r>
    </w:p>
    <w:p>
      <w:pPr>
        <w:pStyle w:val="Heading1"/>
        <w:widowControl/>
        <w:numPr>
          <w:ilvl w:val="0"/>
          <w:numId w:val="1"/>
        </w:numPr>
        <w:spacing w:before="120" w:after="60"/>
        <w:jc w:val="left"/>
        <w:rPr>
          <w:b w:val="false"/>
          <w:sz w:val="18"/>
          <w:szCs w:val="18"/>
          <w:lang w:val="da-DK"/>
        </w:rPr>
      </w:pPr>
      <w:r>
        <w:rPr>
          <w:rFonts w:eastAsia="Arial" w:cs="Arial" w:ascii="Arial" w:hAnsi="Arial"/>
          <w:b w:val="false"/>
          <w:i/>
          <w:color w:val="auto"/>
          <w:spacing w:val="0"/>
          <w:w w:val="100"/>
          <w:sz w:val="20"/>
          <w:szCs w:val="20"/>
          <w:lang w:val="ro-RO"/>
        </w:rPr>
        <w:t>(Preluare din Legea 319/ 2006 – Art. 28)</w:t>
      </w:r>
      <w:r>
        <w:rPr>
          <w:rFonts w:eastAsia="Arial" w:cs="Arial" w:ascii="Arial" w:hAnsi="Arial"/>
          <w:b w:val="false"/>
          <w:color w:val="auto"/>
          <w:spacing w:val="0"/>
          <w:w w:val="100"/>
          <w:sz w:val="20"/>
          <w:szCs w:val="20"/>
          <w:lang w:val="ro-RO"/>
        </w:rPr>
        <w:t xml:space="preserve"> În cazul accidentelor de circulație produse pe drumurile publice, în care printre victime sunt și persoane aflate în îndeplinirea unor sarcini de serviciu, organele de poliție rutieră competente vor trimite instituțiilor și/ sau persoanelor fizice/ juridice prevăzute la art. 29 alin. (1) lit. a) și b) din Legea 319/ 2006, în termen de 5 zile de la data solicitării, un exemplar al procesului-verbal de cercetare la fața locului.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319/ 2006 – Art. 29)</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Cercetarea evenimentelor este obligatorie și se efectuează după cum urmează:</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de către angajator, în cazul evenimentelor care au produs incapacitate temporară de muncă;</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de către inspectoratele teritoriale de muncă, în cazul evenimentelor care au produs invaliditate evidentă sau confirmată, deces, accidente colective, incidente periculoase, în cazul evenimentelor care au produs incapacitate temporară de muncă lucrătorilor la angajatorii persoane fizice, precum și în situațiile cu persoane date dispărute;</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de către Inspecția Muncii, în cazul accidentelor colective, generate de unele evenimente deosebite, precum avariile sau exploziile;</w:t>
      </w:r>
    </w:p>
    <w:p>
      <w:pPr>
        <w:pStyle w:val="Normal"/>
        <w:widowControl/>
        <w:numPr>
          <w:ilvl w:val="2"/>
          <w:numId w:val="1"/>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de către autoritățile de sănătate publică teritoriale, respectiv a municipiului București, în cazul suspiciunilor de boală profesională și a bolilor legate de profesiune.</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Rezultatul cercetării evenimentului se va consemna într-un proces-verbal.</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În caz de deces al persoanei accidentate ca urmare a unui eveniment, instituția medico-legală competentă este obligată să înainteze inspectoratului teritorial de muncă, în termen de 7 zile de la data decesului, o copie a raportului de constatare medico-legală.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319/ 2006 – Art. 30)</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În sensul prevederilor art. 5 lit. g) din Legea 319/ 2006, este, de asemenea, accident de muncă:</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accidentul suferit de persoane aflate în vizită în întreprindere și/sau unitate, cu permisiunea angajatorului;</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accidentul suferit de persoanele care îndeplinesc sarcini de stat sau de interes public, inclusiv în cadrul unor activități culturale, sportive, în țară sau în afara granițelor țării, în timpul și din cauza îndeplinirii acestor sarcini;</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accidentul survenit în cadrul activităților cultural-sportive organizate, în timpul și din cauza îndeplinirii acestor activități;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de orice persoană ca urmare a unei acțiuni întreprinse din propria inițiativă pentru salvarea de vieți omenești, precum și accidentul suferit în timpul intervenției de urgență sau al pregătirii în vederea participării la aceasta, pe durata efectuării serviciului de voluntariat organizat conform prevederilor legale;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de orice persoană, ca urmare a unei acțiuni întreprinse din proprie inițiativă pentru prevenirea ori înlăturarea unui pericol care amenință avutul public și privat;</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cauzat de activități care nu au legătură cu procesul muncii, dacă se produce la sediul persoanei juridice sau la adresa persoanei fizice, în calitate de angajator, ori în alt loc de muncă organizat de aceștia, în timpul programului de muncă, și nu se datorează culpei exclusive a accidentatului;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de traseu, dacă deplasarea s-a făcut în timpul și pe traseul normal de la domiciliul lucrătorului la locul de muncă organizat de angajator și invers;</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în timpul deplasării de la sediul persoanei juridice sau de la adresa persoanei fizice la locul de muncă sau de la un loc de muncă la altul, pentru îndeplinirea unei sarcini de muncă;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în timpul deplasării de la sediul persoanei juridice sau de la adresa persoanei fizice la care este încadrată victima, ori de la orice alt loc de muncă organizat de acestea, la o altă persoană juridică sau fizică, pentru îndeplinirea sarcinilor de muncă, pe durata normală de deplasare;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înainte sau după încetarea lucrului, dacă victima prelua sau preda uneltele de lucru, locul de muncă, utilajul ori materialele, dacă schimbă îmbrăcămintea personală, echipamentul individual de protecție sau orice alt echipament pus la dispoziție de angajator, dacă se află în baie ori în spălător sau dacă se deplasa de la locul de muncă la ieșirea din întreprindere sau unitate și invers;</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în timpul pauzelor regulamentare, dacă acesta a avut loc în locuri organizate de angajator, precum și în timpul și pe traseul normal spre și de la aceste locuri;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de lucrători ai angajatorilor români sau de persoane fizice române, delegați pentru îndeplinirea îndatoririlor de serviciu în afara granițelor țării, pe durată și traseul prevăzute în documentul de deplasare;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de personalul român care efectuează lucrări și servicii pe teritoriul altor țări, în baza unor contracte, convenții sau în alte condiții prevăzute de lege, încheiate de persoane juridice române cu parteneri străini, în timpul și din cauza îndeplinirii îndatoririlor de serviciu;</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de cei care urmează cursuri de calificare, recalificare sau perfecționare a pregătirii profesionale, în timpul și din cauza efectuării activităților aferente stagiului de practică;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accidentul determinat de fenomene sau calamități naturale, cum ar fi furtună, viscol, cutremur, inundație, alunecări de teren, trăsnet (electrocutare), dacă victima se află în timpul procesului de muncă sau în îndeplinirea îndatoririlor de serviciu;</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dispariția unei persoane, în condițiile unui accident de muncă și în împrejurări care îndreptățesc presupunerea decesului acesteia;</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accidentul suferit de o persoană aflată în îndeplinirea atribuțiilor de serviciu, ca urmare a unei agresiuni.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situațiile menționate la art. 30, alin. (1) lit. g), h), i) și l) din Legea 319/ 2006, deplasarea trebuie să se facă fără abateri nejustificate de la traseul normal și, de asemenea, transportul să se facă în condițiile prevăzute de reglementările de securitate și sănătate în muncă sau de circulație în vigoare.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 2006 – Art. 31) </w:t>
      </w:r>
      <w:r>
        <w:rPr>
          <w:rFonts w:eastAsia="Arial" w:cs="Arial" w:ascii="Arial" w:hAnsi="Arial"/>
          <w:b w:val="false"/>
          <w:color w:val="auto"/>
          <w:spacing w:val="0"/>
          <w:w w:val="100"/>
          <w:sz w:val="20"/>
          <w:szCs w:val="20"/>
          <w:lang w:val="ro-RO"/>
        </w:rPr>
        <w:t>Accidentele de muncă se clasifică, în raport cu urmările produse și cu numărul persoanelor accidentate, în:</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accidente care produc incapacitate temporară de muncă de cel puțin 3 zile calendaristice;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accidente care produc invaliditate;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accidente mortale;</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accidente colective, când sunt accidentate cel puțin 3 persoane în același timp și din aceeași cauză.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 2006 – Art. 32)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Înregistrarea accidentului de muncă se face pe baza procesului-verbal de cercetare.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Accidentul de muncă înregistrat de angajator se raportează de către acesta la inspectoratul teritorial de muncă, precum și la asigurator, potrivit legii.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 2006 – Art. 33) </w:t>
      </w:r>
      <w:r>
        <w:rPr>
          <w:rFonts w:eastAsia="Arial" w:cs="Arial" w:ascii="Arial" w:hAnsi="Arial"/>
          <w:b w:val="false"/>
          <w:color w:val="auto"/>
          <w:spacing w:val="0"/>
          <w:w w:val="100"/>
          <w:sz w:val="20"/>
          <w:szCs w:val="20"/>
          <w:lang w:val="ro-RO"/>
        </w:rPr>
        <w:t>În sensul prevederilor art. 5 lit. h) din Legea 319/ 2006, afecțiunile suferite de elevi și studenți în timpul efectuării instruirii practice sunt, de asemenea, boli profesionale.</w:t>
      </w:r>
    </w:p>
    <w:p>
      <w:pPr>
        <w:pStyle w:val="Heading1"/>
        <w:widowControl/>
        <w:numPr>
          <w:ilvl w:val="0"/>
          <w:numId w:val="1"/>
        </w:numPr>
        <w:spacing w:before="120" w:after="60"/>
        <w:jc w:val="left"/>
        <w:rPr>
          <w:b w:val="false"/>
          <w:sz w:val="18"/>
          <w:szCs w:val="18"/>
          <w:lang w:val="da-DK"/>
        </w:rPr>
      </w:pPr>
      <w:r>
        <w:rPr>
          <w:rFonts w:eastAsia="Arial" w:cs="Arial" w:ascii="Arial" w:hAnsi="Arial"/>
          <w:b w:val="false"/>
          <w:i/>
          <w:color w:val="auto"/>
          <w:spacing w:val="0"/>
          <w:w w:val="100"/>
          <w:sz w:val="20"/>
          <w:szCs w:val="20"/>
          <w:lang w:val="ro-RO"/>
        </w:rPr>
        <w:t>(Preluare din Legea 319/ 2006 – Art. 34)</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Declararea bolilor profesionale este obligatorie și se face de către medicii din cadrul autorităților de sănătate publică teritoriale și a municipiului București.</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Cercetarea cauzelor îmbolnăvirilor profesionale, în vederea confirmării sau infirmării lor, precum și stabilirea de măsuri pentru prevenirea altor îmbolnăviri se fac de către specialiștii autorităților de sănătate publică teritoriale, în colaborare cu inspectorii din inspectoratele teritoriale de muncă.</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Declararea bolilor profesionale se face pe baza procesului-verbal de cercetare.</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Bolile profesionale nou-declarate se raportează lunar de către autoritatea de sănătate publică teritorială și a municipiului București la Centrul național de coordonare metodologică și informare privind bolile profesionale din cadrul Institutului de Sănătate Publică București, la Centrul de Calcul și Statistică Sanitară București, precum și la structurile teritoriale ale asigurătorului stabilit conform legii.</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Intoxicația acută profesională se declară, se cercetează și se înregistrează atât ca boală profesională, cât și ca accident de muncă.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 2006 – Art. 108) </w:t>
      </w:r>
      <w:bookmarkStart w:id="331" w:name="do|caVII|si1|ar108|al1"/>
      <w:bookmarkEnd w:id="331"/>
      <w:r>
        <w:rPr>
          <w:rFonts w:eastAsia="Arial" w:cs="Arial" w:ascii="Arial" w:hAnsi="Arial"/>
          <w:b/>
          <w:bCs w:val="false"/>
          <w:color w:val="auto"/>
          <w:spacing w:val="0"/>
          <w:w w:val="100"/>
          <w:sz w:val="20"/>
          <w:szCs w:val="20"/>
          <w:u w:val="none"/>
          <w:lang w:val="ro-RO"/>
        </w:rPr>
        <w:t>(1)</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color w:val="auto"/>
          <w:spacing w:val="0"/>
          <w:w w:val="100"/>
          <w:sz w:val="20"/>
          <w:szCs w:val="20"/>
          <w:lang w:val="ro-RO"/>
        </w:rPr>
        <w:t>Orice eveniment va fi comunicat conform prevederilor art. 26 și art. 27 alin. (1) din Legea 319/ 2006.</w:t>
      </w:r>
    </w:p>
    <w:p>
      <w:pPr>
        <w:pStyle w:val="Normal"/>
        <w:widowControl/>
        <w:spacing w:before="0" w:after="120"/>
        <w:ind w:hanging="0"/>
        <w:jc w:val="left"/>
        <w:rPr>
          <w:rFonts w:ascii="Arial" w:hAnsi="Arial" w:cs="Arial"/>
          <w:sz w:val="18"/>
          <w:szCs w:val="18"/>
          <w:lang w:val="ro-RO"/>
        </w:rPr>
      </w:pPr>
      <w:bookmarkStart w:id="332" w:name="do|caVII|si1|ar108|al2"/>
      <w:bookmarkEnd w:id="332"/>
      <w:r>
        <w:rPr>
          <w:rFonts w:eastAsia="Arial" w:cs="Arial" w:ascii="Arial" w:hAnsi="Arial"/>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Dacă printre victimele evenimentului se află și lucrători ai altor angajatori, evenimentul se comunică și angajatorilor acestora de către angajatorul pe teritoriul căruia s-a produs evenimentul.</w:t>
      </w:r>
    </w:p>
    <w:p>
      <w:pPr>
        <w:pStyle w:val="Normal"/>
        <w:widowControl/>
        <w:spacing w:before="0" w:after="120"/>
        <w:ind w:hanging="0"/>
        <w:jc w:val="left"/>
        <w:rPr>
          <w:rFonts w:ascii="Arial" w:hAnsi="Arial" w:cs="Arial"/>
          <w:sz w:val="18"/>
          <w:szCs w:val="18"/>
          <w:lang w:val="ro-RO"/>
        </w:rPr>
      </w:pPr>
      <w:bookmarkStart w:id="333" w:name="do|caVII|si1|ar108|al3"/>
      <w:bookmarkEnd w:id="333"/>
      <w:r>
        <w:rPr>
          <w:rFonts w:eastAsia="Arial" w:cs="Arial" w:ascii="Arial" w:hAnsi="Arial"/>
          <w:color w:val="auto"/>
          <w:spacing w:val="0"/>
          <w:w w:val="100"/>
          <w:sz w:val="20"/>
          <w:szCs w:val="20"/>
          <w:u w:val="none"/>
          <w:lang w:val="ro-RO"/>
        </w:rPr>
        <w:t>(3)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Evenimentul produs în condițiile prevăzute la art. 30 alin. (1) lit. d) și e) din Legea 319/ 2006, dacă a avut loc în afara întreprinderii și/sau unității și nu a avut nicio legătură cu aceasta, va fi comunicat inspectoratului teritorial de muncă pe raza căruia s-a produs, de către orice persoană care are cunoștință despre producerea evenimentului.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109)</w:t>
      </w:r>
      <w:bookmarkStart w:id="334" w:name="do|caVII|si1|ar109|pa1"/>
      <w:r>
        <w:rPr>
          <w:rFonts w:eastAsia="Arial" w:cs="Arial" w:ascii="Arial" w:hAnsi="Arial"/>
          <w:b w:val="false"/>
          <w:i/>
          <w:color w:val="auto"/>
          <w:spacing w:val="0"/>
          <w:w w:val="100"/>
          <w:sz w:val="20"/>
          <w:szCs w:val="20"/>
          <w:lang w:val="ro-RO"/>
        </w:rPr>
        <w:t xml:space="preserve"> </w:t>
      </w:r>
      <w:bookmarkEnd w:id="334"/>
      <w:r>
        <w:rPr>
          <w:rFonts w:eastAsia="Arial" w:cs="Arial" w:ascii="Arial" w:hAnsi="Arial"/>
          <w:b w:val="false"/>
          <w:color w:val="auto"/>
          <w:spacing w:val="0"/>
          <w:w w:val="100"/>
          <w:sz w:val="20"/>
          <w:szCs w:val="20"/>
          <w:u w:val="none"/>
          <w:lang w:val="ro-RO"/>
        </w:rPr>
        <w:t>Comunicarea evenimentelor va cuprinde cel puțin următoarele informații, conform modelului prevăzut în anexa nr. 13 din H.G. 1425/ 2006:</w:t>
      </w:r>
    </w:p>
    <w:p>
      <w:pPr>
        <w:pStyle w:val="Normal"/>
        <w:widowControl/>
        <w:numPr>
          <w:ilvl w:val="2"/>
          <w:numId w:val="1"/>
        </w:numPr>
        <w:spacing w:before="0" w:after="40"/>
        <w:jc w:val="left"/>
        <w:rPr>
          <w:rFonts w:ascii="Arial" w:hAnsi="Arial" w:cs="Arial"/>
          <w:sz w:val="18"/>
          <w:szCs w:val="18"/>
          <w:lang w:val="ro-RO"/>
        </w:rPr>
      </w:pPr>
      <w:bookmarkStart w:id="335" w:name="do|caVII|si1|ar109|lia"/>
      <w:bookmarkEnd w:id="335"/>
      <w:r>
        <w:rPr>
          <w:rFonts w:eastAsia="Arial" w:cs="Arial" w:ascii="Arial" w:hAnsi="Arial"/>
          <w:color w:val="auto"/>
          <w:spacing w:val="0"/>
          <w:w w:val="100"/>
          <w:sz w:val="20"/>
          <w:szCs w:val="20"/>
          <w:u w:val="none"/>
          <w:lang w:val="ro-RO"/>
        </w:rPr>
        <w:t>denumirea/ numele angajatorului pe teritoriul căruia s-a produs accidentul și, dacă este cazul, denumirea/numele angajatorului la care este/a fost angajat accidentatul;</w:t>
      </w:r>
    </w:p>
    <w:p>
      <w:pPr>
        <w:pStyle w:val="Normal"/>
        <w:widowControl/>
        <w:numPr>
          <w:ilvl w:val="2"/>
          <w:numId w:val="1"/>
        </w:numPr>
        <w:spacing w:before="0" w:after="40"/>
        <w:jc w:val="left"/>
        <w:rPr>
          <w:rFonts w:ascii="Arial" w:hAnsi="Arial" w:cs="Arial"/>
          <w:sz w:val="18"/>
          <w:szCs w:val="18"/>
          <w:lang w:val="it-IT"/>
        </w:rPr>
      </w:pPr>
      <w:bookmarkStart w:id="336" w:name="do|caVII|si1|ar109|lib"/>
      <w:bookmarkEnd w:id="336"/>
      <w:r>
        <w:rPr>
          <w:rFonts w:eastAsia="Arial" w:cs="Arial" w:ascii="Arial" w:hAnsi="Arial"/>
          <w:color w:val="auto"/>
          <w:spacing w:val="0"/>
          <w:w w:val="100"/>
          <w:sz w:val="20"/>
          <w:szCs w:val="20"/>
          <w:u w:val="none"/>
          <w:lang w:val="ro-RO"/>
        </w:rPr>
        <w:t>sediul/adresa și numărul de telefon ale angajatorului;</w:t>
      </w:r>
    </w:p>
    <w:p>
      <w:pPr>
        <w:pStyle w:val="Normal"/>
        <w:widowControl/>
        <w:numPr>
          <w:ilvl w:val="2"/>
          <w:numId w:val="1"/>
        </w:numPr>
        <w:spacing w:before="0" w:after="40"/>
        <w:jc w:val="left"/>
        <w:rPr>
          <w:rFonts w:ascii="Arial" w:hAnsi="Arial" w:cs="Arial"/>
          <w:sz w:val="18"/>
          <w:szCs w:val="18"/>
          <w:lang w:val="pt-PT"/>
        </w:rPr>
      </w:pPr>
      <w:bookmarkStart w:id="337" w:name="do|caVII|si1|ar109|lic"/>
      <w:bookmarkEnd w:id="337"/>
      <w:r>
        <w:rPr>
          <w:rFonts w:eastAsia="Arial" w:cs="Arial" w:ascii="Arial" w:hAnsi="Arial"/>
          <w:color w:val="auto"/>
          <w:spacing w:val="0"/>
          <w:w w:val="100"/>
          <w:sz w:val="20"/>
          <w:szCs w:val="20"/>
          <w:u w:val="none"/>
          <w:lang w:val="ro-RO"/>
        </w:rPr>
        <w:t>locul unde s-a produs evenimentul;</w:t>
      </w:r>
    </w:p>
    <w:p>
      <w:pPr>
        <w:pStyle w:val="Normal"/>
        <w:widowControl/>
        <w:numPr>
          <w:ilvl w:val="2"/>
          <w:numId w:val="1"/>
        </w:numPr>
        <w:spacing w:before="0" w:after="40"/>
        <w:jc w:val="left"/>
        <w:rPr>
          <w:rFonts w:ascii="Arial" w:hAnsi="Arial" w:cs="Arial"/>
          <w:sz w:val="18"/>
          <w:szCs w:val="18"/>
          <w:lang w:val="it-IT"/>
        </w:rPr>
      </w:pPr>
      <w:bookmarkStart w:id="338" w:name="do|caVII|si1|ar109|lid"/>
      <w:bookmarkEnd w:id="338"/>
      <w:r>
        <w:rPr>
          <w:rFonts w:eastAsia="Arial" w:cs="Arial" w:ascii="Arial" w:hAnsi="Arial"/>
          <w:color w:val="auto"/>
          <w:spacing w:val="0"/>
          <w:w w:val="100"/>
          <w:sz w:val="20"/>
          <w:szCs w:val="20"/>
          <w:u w:val="none"/>
          <w:lang w:val="ro-RO"/>
        </w:rPr>
        <w:t>data și ora la care s-a produs evenimentul/ data și ora la care a decedat accidentatul;</w:t>
      </w:r>
    </w:p>
    <w:p>
      <w:pPr>
        <w:pStyle w:val="Normal"/>
        <w:widowControl/>
        <w:numPr>
          <w:ilvl w:val="2"/>
          <w:numId w:val="1"/>
        </w:numPr>
        <w:spacing w:before="0" w:after="40"/>
        <w:jc w:val="left"/>
        <w:rPr>
          <w:rFonts w:ascii="Arial" w:hAnsi="Arial" w:cs="Arial"/>
          <w:sz w:val="18"/>
          <w:szCs w:val="18"/>
          <w:lang w:val="it-IT"/>
        </w:rPr>
      </w:pPr>
      <w:bookmarkStart w:id="339" w:name="do|caVII|si1|ar109|lie"/>
      <w:bookmarkEnd w:id="339"/>
      <w:r>
        <w:rPr>
          <w:rFonts w:eastAsia="Arial" w:cs="Arial" w:ascii="Arial" w:hAnsi="Arial"/>
          <w:color w:val="auto"/>
          <w:spacing w:val="0"/>
          <w:w w:val="100"/>
          <w:sz w:val="20"/>
          <w:szCs w:val="20"/>
          <w:u w:val="none"/>
          <w:lang w:val="ro-RO"/>
        </w:rPr>
        <w:t>numele și prenumele victimei;</w:t>
      </w:r>
    </w:p>
    <w:p>
      <w:pPr>
        <w:pStyle w:val="Normal"/>
        <w:widowControl/>
        <w:numPr>
          <w:ilvl w:val="2"/>
          <w:numId w:val="1"/>
        </w:numPr>
        <w:spacing w:before="0" w:after="40"/>
        <w:jc w:val="left"/>
        <w:rPr>
          <w:rFonts w:ascii="Arial" w:hAnsi="Arial" w:cs="Arial"/>
          <w:sz w:val="18"/>
          <w:szCs w:val="18"/>
          <w:lang w:val="it-IT"/>
        </w:rPr>
      </w:pPr>
      <w:bookmarkStart w:id="340" w:name="do|caVII|si1|ar109|lif"/>
      <w:bookmarkEnd w:id="340"/>
      <w:r>
        <w:rPr>
          <w:rFonts w:eastAsia="Arial" w:cs="Arial" w:ascii="Arial" w:hAnsi="Arial"/>
          <w:color w:val="auto"/>
          <w:spacing w:val="0"/>
          <w:w w:val="100"/>
          <w:sz w:val="20"/>
          <w:szCs w:val="20"/>
          <w:u w:val="none"/>
          <w:lang w:val="ro-RO"/>
        </w:rPr>
        <w:t>datele personale ale victimei: vârsta, starea civilă, copii în întreținere, alte persoane în întreținere, ocupația, vechimea în ocupație și la locul de muncă;</w:t>
      </w:r>
    </w:p>
    <w:p>
      <w:pPr>
        <w:pStyle w:val="Normal"/>
        <w:widowControl/>
        <w:numPr>
          <w:ilvl w:val="2"/>
          <w:numId w:val="1"/>
        </w:numPr>
        <w:spacing w:before="0" w:after="40"/>
        <w:jc w:val="left"/>
        <w:rPr>
          <w:rStyle w:val="tli1"/>
          <w:rFonts w:ascii="Arial" w:hAnsi="Arial" w:cs="Arial"/>
          <w:sz w:val="18"/>
          <w:szCs w:val="18"/>
          <w:lang w:val="it-IT"/>
        </w:rPr>
      </w:pPr>
      <w:bookmarkStart w:id="341" w:name="do|caVII|si1|ar109|lig"/>
      <w:bookmarkEnd w:id="341"/>
      <w:r>
        <w:rPr>
          <w:rFonts w:eastAsia="Arial" w:cs="Arial" w:ascii="Arial" w:hAnsi="Arial"/>
          <w:color w:val="auto"/>
          <w:spacing w:val="0"/>
          <w:w w:val="100"/>
          <w:sz w:val="20"/>
          <w:szCs w:val="20"/>
          <w:u w:val="none"/>
          <w:lang w:val="ro-RO"/>
        </w:rPr>
        <w:t>împrejurările care se cunosc și cauzele prezumtive;</w:t>
      </w:r>
    </w:p>
    <w:p>
      <w:pPr>
        <w:pStyle w:val="Normal"/>
        <w:widowControl/>
        <w:numPr>
          <w:ilvl w:val="2"/>
          <w:numId w:val="1"/>
        </w:numPr>
        <w:spacing w:before="0" w:after="40"/>
        <w:jc w:val="left"/>
        <w:rPr>
          <w:rFonts w:ascii="Arial" w:hAnsi="Arial" w:cs="Arial"/>
          <w:sz w:val="18"/>
          <w:szCs w:val="18"/>
          <w:lang w:val="it-IT"/>
        </w:rPr>
      </w:pPr>
      <w:r>
        <w:rPr>
          <w:rStyle w:val="tli1"/>
          <w:rFonts w:eastAsia="Arial" w:cs="Arial" w:ascii="Arial" w:hAnsi="Arial"/>
          <w:color w:val="auto"/>
          <w:spacing w:val="0"/>
          <w:w w:val="100"/>
          <w:sz w:val="20"/>
          <w:szCs w:val="20"/>
          <w:lang w:val="ro-RO"/>
        </w:rPr>
        <w:t>consecințele accidentului;</w:t>
      </w:r>
    </w:p>
    <w:p>
      <w:pPr>
        <w:pStyle w:val="Normal"/>
        <w:widowControl/>
        <w:numPr>
          <w:ilvl w:val="2"/>
          <w:numId w:val="1"/>
        </w:numPr>
        <w:spacing w:before="0" w:after="40"/>
        <w:jc w:val="left"/>
        <w:rPr>
          <w:rFonts w:ascii="Arial" w:hAnsi="Arial" w:cs="Arial"/>
          <w:sz w:val="18"/>
          <w:szCs w:val="18"/>
          <w:lang w:val="it-IT"/>
        </w:rPr>
      </w:pPr>
      <w:bookmarkStart w:id="342" w:name="do|caVII|si1|ar109|lii"/>
      <w:bookmarkEnd w:id="342"/>
      <w:r>
        <w:rPr>
          <w:rFonts w:eastAsia="Arial" w:cs="Arial" w:ascii="Arial" w:hAnsi="Arial"/>
          <w:color w:val="auto"/>
          <w:spacing w:val="0"/>
          <w:w w:val="100"/>
          <w:sz w:val="20"/>
          <w:szCs w:val="20"/>
          <w:u w:val="none"/>
          <w:lang w:val="ro-RO"/>
        </w:rPr>
        <w:t>numele și funcția persoanei care comunică evenimentul;</w:t>
      </w:r>
    </w:p>
    <w:p>
      <w:pPr>
        <w:pStyle w:val="Normal"/>
        <w:widowControl/>
        <w:numPr>
          <w:ilvl w:val="2"/>
          <w:numId w:val="1"/>
        </w:numPr>
        <w:spacing w:before="0" w:after="40"/>
        <w:jc w:val="left"/>
        <w:rPr>
          <w:rFonts w:ascii="Arial" w:hAnsi="Arial" w:cs="Arial"/>
          <w:sz w:val="18"/>
          <w:szCs w:val="18"/>
          <w:lang w:val="it-IT"/>
        </w:rPr>
      </w:pPr>
      <w:bookmarkStart w:id="343" w:name="do|caVII|si1|ar109|lij"/>
      <w:bookmarkEnd w:id="343"/>
      <w:r>
        <w:rPr>
          <w:rFonts w:eastAsia="Arial" w:cs="Arial" w:ascii="Arial" w:hAnsi="Arial"/>
          <w:color w:val="auto"/>
          <w:spacing w:val="0"/>
          <w:w w:val="100"/>
          <w:sz w:val="20"/>
          <w:szCs w:val="20"/>
          <w:u w:val="none"/>
          <w:lang w:val="ro-RO"/>
        </w:rPr>
        <w:t>data comunicării;</w:t>
      </w:r>
    </w:p>
    <w:p>
      <w:pPr>
        <w:pStyle w:val="Normal"/>
        <w:widowControl/>
        <w:numPr>
          <w:ilvl w:val="2"/>
          <w:numId w:val="1"/>
        </w:numPr>
        <w:spacing w:before="0" w:after="120"/>
        <w:jc w:val="left"/>
        <w:rPr>
          <w:rStyle w:val="tli1"/>
          <w:rFonts w:ascii="Arial" w:hAnsi="Arial" w:cs="Arial"/>
          <w:sz w:val="18"/>
          <w:szCs w:val="18"/>
          <w:lang w:val="it-IT"/>
        </w:rPr>
      </w:pPr>
      <w:bookmarkStart w:id="344" w:name="do|caVII|si1|ar109|lik"/>
      <w:bookmarkEnd w:id="344"/>
      <w:r>
        <w:rPr>
          <w:rFonts w:eastAsia="Arial" w:cs="Arial" w:ascii="Arial" w:hAnsi="Arial"/>
          <w:color w:val="auto"/>
          <w:spacing w:val="0"/>
          <w:w w:val="100"/>
          <w:sz w:val="20"/>
          <w:szCs w:val="20"/>
          <w:u w:val="none"/>
          <w:lang w:val="ro-RO"/>
        </w:rPr>
        <w:t>unitatea sanitară cu paturi la care a fost internat accidentatul.</w:t>
      </w:r>
    </w:p>
    <w:p>
      <w:pPr>
        <w:pStyle w:val="Heading1"/>
        <w:widowControl/>
        <w:numPr>
          <w:ilvl w:val="0"/>
          <w:numId w:val="1"/>
        </w:numPr>
        <w:spacing w:before="120" w:after="60"/>
        <w:jc w:val="left"/>
        <w:rPr>
          <w:rStyle w:val="tpa1"/>
          <w:b w:val="false"/>
          <w:sz w:val="18"/>
          <w:szCs w:val="18"/>
          <w:lang w:val="ro-RO"/>
        </w:rPr>
      </w:pPr>
      <w:r>
        <w:rPr>
          <w:rFonts w:eastAsia="Arial" w:cs="Arial" w:ascii="Arial" w:hAnsi="Arial"/>
          <w:b w:val="false"/>
          <w:i/>
          <w:color w:val="auto"/>
          <w:spacing w:val="0"/>
          <w:w w:val="100"/>
          <w:sz w:val="20"/>
          <w:szCs w:val="20"/>
          <w:lang w:val="ro-RO"/>
        </w:rPr>
        <w:t>(Preluare din H.G. 1425/ 2006 – Art. 110)</w:t>
      </w:r>
      <w:bookmarkStart w:id="345" w:name="do|caVII|si1|ar110|pa1"/>
      <w:r>
        <w:rPr>
          <w:rFonts w:eastAsia="Arial" w:cs="Arial" w:ascii="Arial" w:hAnsi="Arial"/>
          <w:b w:val="false"/>
          <w:i/>
          <w:color w:val="auto"/>
          <w:spacing w:val="0"/>
          <w:w w:val="100"/>
          <w:sz w:val="20"/>
          <w:szCs w:val="20"/>
          <w:lang w:val="ro-RO"/>
        </w:rPr>
        <w:t xml:space="preserve"> </w:t>
      </w:r>
      <w:bookmarkEnd w:id="345"/>
      <w:r>
        <w:rPr>
          <w:rFonts w:eastAsia="Arial" w:cs="Arial" w:ascii="Arial" w:hAnsi="Arial"/>
          <w:b w:val="false"/>
          <w:color w:val="auto"/>
          <w:spacing w:val="0"/>
          <w:w w:val="100"/>
          <w:sz w:val="20"/>
          <w:szCs w:val="20"/>
          <w:u w:val="none"/>
          <w:lang w:val="ro-RO"/>
        </w:rPr>
        <w:t>În cazul accidentelor de circulație produse pe drumurile publice, soldate cu decesul victimelor, în care printre victime sunt și persoane aflate în îndeplinirea unor îndatoriri de serviciu, serviciile poliției rutiere vor comunica evenimentul la inspectoratul teritorial de muncă din județul pe raza căruia s-a produs.</w:t>
      </w:r>
    </w:p>
    <w:p>
      <w:pPr>
        <w:pStyle w:val="Heading1"/>
        <w:widowControl/>
        <w:numPr>
          <w:ilvl w:val="0"/>
          <w:numId w:val="1"/>
        </w:numPr>
        <w:spacing w:before="120" w:after="60"/>
        <w:jc w:val="left"/>
        <w:rPr>
          <w:rStyle w:val="tal1"/>
          <w:b w:val="false"/>
          <w:sz w:val="18"/>
          <w:szCs w:val="18"/>
          <w:lang w:val="ro-RO"/>
        </w:rPr>
      </w:pPr>
      <w:r>
        <w:rPr>
          <w:rFonts w:eastAsia="Arial" w:cs="Arial" w:ascii="Arial" w:hAnsi="Arial"/>
          <w:b w:val="false"/>
          <w:i/>
          <w:color w:val="auto"/>
          <w:spacing w:val="0"/>
          <w:w w:val="100"/>
          <w:sz w:val="20"/>
          <w:szCs w:val="20"/>
          <w:lang w:val="ro-RO"/>
        </w:rPr>
        <w:t>(Preluare din H.G. 1425/ 2006 – Art. 111)</w:t>
      </w:r>
      <w:bookmarkStart w:id="346" w:name="do|caVII|si1|ar111|al1"/>
      <w:r>
        <w:rPr>
          <w:rFonts w:eastAsia="Arial" w:cs="Arial" w:ascii="Arial" w:hAnsi="Arial"/>
          <w:b w:val="false"/>
          <w:i/>
          <w:color w:val="auto"/>
          <w:spacing w:val="0"/>
          <w:w w:val="100"/>
          <w:sz w:val="20"/>
          <w:szCs w:val="20"/>
          <w:lang w:val="ro-RO"/>
        </w:rPr>
        <w:t xml:space="preserve"> </w:t>
      </w:r>
      <w:bookmarkEnd w:id="346"/>
      <w:r>
        <w:rPr>
          <w:rFonts w:eastAsia="Arial" w:cs="Arial" w:ascii="Arial" w:hAnsi="Arial"/>
          <w:b/>
          <w:bCs w:val="false"/>
          <w:color w:val="auto"/>
          <w:spacing w:val="0"/>
          <w:w w:val="100"/>
          <w:sz w:val="20"/>
          <w:szCs w:val="20"/>
          <w:u w:val="none"/>
          <w:lang w:val="ro-RO"/>
        </w:rPr>
        <w:t xml:space="preserve">(1) </w:t>
      </w:r>
      <w:r>
        <w:rPr>
          <w:rStyle w:val="tal1"/>
          <w:rFonts w:eastAsia="Arial" w:cs="Arial" w:ascii="Arial" w:hAnsi="Arial"/>
          <w:b w:val="false"/>
          <w:color w:val="auto"/>
          <w:spacing w:val="0"/>
          <w:w w:val="100"/>
          <w:sz w:val="20"/>
          <w:szCs w:val="20"/>
          <w:lang w:val="ro-RO"/>
        </w:rPr>
        <w:t>Angajatorul va lua măsurile necesare pentru a nu se modifica starea de fapt rezultată din producerea evenimentului, până la primirea acordului din partea organelor care efectuează cercetarea, cu excepția cazurilor în care menținerea acestei stări ar genera producerea altor evenimente, ar agrava starea accidentaților sau ar pune în pericol viața lucrătorilor și a celorlalți participanți la procesul muncii.</w:t>
      </w:r>
    </w:p>
    <w:p>
      <w:pPr>
        <w:pStyle w:val="Normal"/>
        <w:widowControl/>
        <w:spacing w:before="0" w:after="120"/>
        <w:ind w:hanging="0"/>
        <w:jc w:val="left"/>
        <w:rPr>
          <w:rFonts w:ascii="Arial" w:hAnsi="Arial" w:cs="Arial"/>
          <w:sz w:val="18"/>
          <w:szCs w:val="18"/>
          <w:lang w:val="ro-RO"/>
        </w:rPr>
      </w:pPr>
      <w:bookmarkStart w:id="347" w:name="do|caVII|si1|ar111|al2"/>
      <w:bookmarkEnd w:id="347"/>
      <w:r>
        <w:rPr>
          <w:rFonts w:eastAsia="Arial" w:cs="Arial" w:ascii="Arial" w:hAnsi="Arial"/>
          <w:color w:val="auto"/>
          <w:spacing w:val="0"/>
          <w:w w:val="100"/>
          <w:sz w:val="20"/>
          <w:szCs w:val="20"/>
          <w:u w:val="none"/>
          <w:lang w:val="ro-RO"/>
        </w:rPr>
        <w:t xml:space="preserve">(2) </w:t>
      </w:r>
      <w:r>
        <w:rPr>
          <w:rStyle w:val="tal1"/>
          <w:rFonts w:eastAsia="Arial" w:cs="Arial" w:ascii="Arial" w:hAnsi="Arial"/>
          <w:color w:val="auto"/>
          <w:spacing w:val="0"/>
          <w:w w:val="100"/>
          <w:sz w:val="20"/>
          <w:szCs w:val="20"/>
          <w:lang w:val="ro-RO"/>
        </w:rPr>
        <w:t>În situația în care este necesar să se modifice starea de fapt rezultată din producerea evenimentului, se vor face, după posibilități, schițe sau fotografii ale locului unde s-a produs, se vor identifica și se vor ridica orice obiecte care conțin sau poartă o urmă a evenimentului; obiectele vor fi predate organelor care efectuează cercetarea și vor constitui probe în cercetarea evenimentului.</w:t>
      </w:r>
    </w:p>
    <w:p>
      <w:pPr>
        <w:pStyle w:val="Normal"/>
        <w:widowControl/>
        <w:spacing w:before="0" w:after="120"/>
        <w:ind w:hanging="0"/>
        <w:jc w:val="left"/>
        <w:rPr>
          <w:rFonts w:ascii="Arial" w:hAnsi="Arial" w:cs="Arial"/>
          <w:sz w:val="18"/>
          <w:szCs w:val="18"/>
          <w:lang w:val="ro-RO"/>
        </w:rPr>
      </w:pPr>
      <w:bookmarkStart w:id="348" w:name="do|caVII|si1|ar111|al3"/>
      <w:bookmarkEnd w:id="348"/>
      <w:r>
        <w:rPr>
          <w:rFonts w:eastAsia="Arial" w:cs="Arial" w:ascii="Arial" w:hAnsi="Arial"/>
          <w:color w:val="auto"/>
          <w:spacing w:val="0"/>
          <w:w w:val="100"/>
          <w:sz w:val="20"/>
          <w:szCs w:val="20"/>
          <w:u w:val="none"/>
          <w:lang w:val="ro-RO"/>
        </w:rPr>
        <w:t xml:space="preserve">(3) </w:t>
      </w:r>
      <w:r>
        <w:rPr>
          <w:rStyle w:val="tal1"/>
          <w:rFonts w:eastAsia="Arial" w:cs="Arial" w:ascii="Arial" w:hAnsi="Arial"/>
          <w:color w:val="auto"/>
          <w:spacing w:val="0"/>
          <w:w w:val="100"/>
          <w:sz w:val="20"/>
          <w:szCs w:val="20"/>
          <w:lang w:val="ro-RO"/>
        </w:rPr>
        <w:t>Pentru orice modificare a stării de fapt rezultată din producerea evenimentului, angajatorul sau reprezentantul său legal va consemna pe propria răspundere, într-un proces-verbal, toate modificările efectuate după producerea evenimentului.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112)</w:t>
      </w:r>
      <w:r>
        <w:rPr>
          <w:rStyle w:val="ar1"/>
          <w:rFonts w:eastAsia="Arial" w:cs="Arial" w:ascii="Arial" w:hAnsi="Arial"/>
          <w:b/>
          <w:bCs w:val="false"/>
          <w:color w:val="auto"/>
          <w:spacing w:val="0"/>
          <w:w w:val="100"/>
          <w:sz w:val="20"/>
          <w:szCs w:val="20"/>
          <w:lang w:val="ro-RO"/>
        </w:rPr>
        <w:t xml:space="preserve"> </w:t>
      </w:r>
      <w:r>
        <w:rPr>
          <w:rStyle w:val="al1"/>
          <w:rFonts w:eastAsia="Arial" w:cs="Arial" w:ascii="Arial" w:hAnsi="Arial"/>
          <w:b/>
          <w:bCs w:val="false"/>
          <w:color w:val="auto"/>
          <w:spacing w:val="0"/>
          <w:w w:val="100"/>
          <w:sz w:val="20"/>
          <w:szCs w:val="20"/>
          <w:lang w:val="ro-RO"/>
        </w:rPr>
        <w:t xml:space="preserve">(1) </w:t>
      </w:r>
      <w:r>
        <w:rPr>
          <w:rStyle w:val="tal1"/>
          <w:rFonts w:eastAsia="Arial" w:cs="Arial" w:ascii="Arial" w:hAnsi="Arial"/>
          <w:b w:val="false"/>
          <w:color w:val="auto"/>
          <w:spacing w:val="0"/>
          <w:w w:val="100"/>
          <w:sz w:val="20"/>
          <w:szCs w:val="20"/>
          <w:lang w:val="ro-RO"/>
        </w:rPr>
        <w:t>Inspectoratul teritorial de muncă pe raza căruia a avut loc evenimentul va comunica Inspecției Muncii:</w:t>
      </w:r>
    </w:p>
    <w:p>
      <w:pPr>
        <w:pStyle w:val="Normal"/>
        <w:widowControl/>
        <w:numPr>
          <w:ilvl w:val="2"/>
          <w:numId w:val="1"/>
        </w:numPr>
        <w:spacing w:before="0" w:after="40"/>
        <w:jc w:val="left"/>
        <w:rPr>
          <w:rFonts w:ascii="Arial" w:hAnsi="Arial" w:cs="Arial"/>
          <w:sz w:val="18"/>
          <w:szCs w:val="18"/>
          <w:lang w:val="it-IT"/>
        </w:rPr>
      </w:pPr>
      <w:bookmarkStart w:id="349" w:name="do|caVII|si1|ar112|al1|lia"/>
      <w:bookmarkEnd w:id="349"/>
      <w:r>
        <w:rPr>
          <w:rFonts w:eastAsia="Arial" w:cs="Arial" w:ascii="Arial" w:hAnsi="Arial"/>
          <w:color w:val="auto"/>
          <w:spacing w:val="0"/>
          <w:w w:val="100"/>
          <w:sz w:val="20"/>
          <w:szCs w:val="20"/>
          <w:u w:val="none"/>
          <w:lang w:val="ro-RO"/>
        </w:rPr>
        <w:t>incidentul periculos;</w:t>
      </w:r>
    </w:p>
    <w:p>
      <w:pPr>
        <w:pStyle w:val="Normal"/>
        <w:widowControl/>
        <w:numPr>
          <w:ilvl w:val="2"/>
          <w:numId w:val="1"/>
        </w:numPr>
        <w:spacing w:before="0" w:after="40"/>
        <w:jc w:val="left"/>
        <w:rPr>
          <w:rFonts w:ascii="Arial" w:hAnsi="Arial" w:cs="Arial"/>
          <w:sz w:val="18"/>
          <w:szCs w:val="18"/>
          <w:lang w:val="it-IT"/>
        </w:rPr>
      </w:pPr>
      <w:bookmarkStart w:id="350" w:name="do|caVII|si1|ar112|al1|lib"/>
      <w:bookmarkEnd w:id="350"/>
      <w:r>
        <w:rPr>
          <w:rFonts w:eastAsia="Arial" w:cs="Arial" w:ascii="Arial" w:hAnsi="Arial"/>
          <w:color w:val="auto"/>
          <w:spacing w:val="0"/>
          <w:w w:val="100"/>
          <w:sz w:val="20"/>
          <w:szCs w:val="20"/>
          <w:u w:val="none"/>
          <w:lang w:val="ro-RO"/>
        </w:rPr>
        <w:t>evenimentul care a avut ca urmare un deces;</w:t>
      </w:r>
    </w:p>
    <w:p>
      <w:pPr>
        <w:pStyle w:val="Normal"/>
        <w:widowControl/>
        <w:numPr>
          <w:ilvl w:val="2"/>
          <w:numId w:val="1"/>
        </w:numPr>
        <w:spacing w:before="0" w:after="40"/>
        <w:jc w:val="left"/>
        <w:rPr>
          <w:rFonts w:ascii="Arial" w:hAnsi="Arial" w:cs="Arial"/>
          <w:sz w:val="18"/>
          <w:szCs w:val="18"/>
          <w:lang w:val="it-IT"/>
        </w:rPr>
      </w:pPr>
      <w:bookmarkStart w:id="351" w:name="do|caVII|si1|ar112|al1|lic"/>
      <w:bookmarkEnd w:id="351"/>
      <w:r>
        <w:rPr>
          <w:rFonts w:eastAsia="Arial" w:cs="Arial" w:ascii="Arial" w:hAnsi="Arial"/>
          <w:color w:val="auto"/>
          <w:spacing w:val="0"/>
          <w:w w:val="100"/>
          <w:sz w:val="20"/>
          <w:szCs w:val="20"/>
          <w:u w:val="none"/>
          <w:lang w:val="ro-RO"/>
        </w:rPr>
        <w:t>evenimentul care a avut ca urmare un accident colectiv;</w:t>
      </w:r>
    </w:p>
    <w:p>
      <w:pPr>
        <w:pStyle w:val="Normal"/>
        <w:widowControl/>
        <w:numPr>
          <w:ilvl w:val="2"/>
          <w:numId w:val="1"/>
        </w:numPr>
        <w:spacing w:before="0" w:after="40"/>
        <w:jc w:val="left"/>
        <w:rPr>
          <w:rFonts w:ascii="Arial" w:hAnsi="Arial" w:cs="Arial"/>
          <w:sz w:val="18"/>
          <w:szCs w:val="18"/>
          <w:lang w:val="it-IT"/>
        </w:rPr>
      </w:pPr>
      <w:bookmarkStart w:id="352" w:name="do|caVII|si1|ar112|al1|lid"/>
      <w:bookmarkEnd w:id="352"/>
      <w:r>
        <w:rPr>
          <w:rFonts w:eastAsia="Arial" w:cs="Arial" w:ascii="Arial" w:hAnsi="Arial"/>
          <w:color w:val="auto"/>
          <w:spacing w:val="0"/>
          <w:w w:val="100"/>
          <w:sz w:val="20"/>
          <w:szCs w:val="20"/>
          <w:u w:val="none"/>
          <w:lang w:val="ro-RO"/>
        </w:rPr>
        <w:t>evenimentul care a avut ca urmare un accident urmat de invaliditate evidentă;</w:t>
      </w:r>
    </w:p>
    <w:p>
      <w:pPr>
        <w:pStyle w:val="Normal"/>
        <w:widowControl/>
        <w:numPr>
          <w:ilvl w:val="2"/>
          <w:numId w:val="1"/>
        </w:numPr>
        <w:spacing w:before="0" w:after="40"/>
        <w:jc w:val="left"/>
        <w:rPr>
          <w:rStyle w:val="tli1"/>
          <w:rFonts w:ascii="Arial" w:hAnsi="Arial" w:cs="Arial"/>
          <w:sz w:val="18"/>
          <w:szCs w:val="18"/>
          <w:lang w:val="it-IT"/>
        </w:rPr>
      </w:pPr>
      <w:bookmarkStart w:id="353" w:name="do|caVII|si1|ar112|al1|lie"/>
      <w:bookmarkEnd w:id="353"/>
      <w:r>
        <w:rPr>
          <w:rFonts w:eastAsia="Arial" w:cs="Arial" w:ascii="Arial" w:hAnsi="Arial"/>
          <w:color w:val="auto"/>
          <w:spacing w:val="0"/>
          <w:w w:val="100"/>
          <w:sz w:val="20"/>
          <w:szCs w:val="20"/>
          <w:u w:val="none"/>
          <w:lang w:val="ro-RO"/>
        </w:rPr>
        <w:t>evenimentul care a avut ca urmare un accident urmat de invaliditate;</w:t>
      </w:r>
    </w:p>
    <w:p>
      <w:pPr>
        <w:pStyle w:val="Normal"/>
        <w:widowControl/>
        <w:numPr>
          <w:ilvl w:val="2"/>
          <w:numId w:val="1"/>
        </w:numPr>
        <w:spacing w:before="0" w:after="120"/>
        <w:jc w:val="left"/>
        <w:rPr>
          <w:rFonts w:ascii="Arial" w:hAnsi="Arial" w:cs="Arial"/>
          <w:sz w:val="18"/>
          <w:szCs w:val="18"/>
          <w:lang w:val="it-IT"/>
        </w:rPr>
      </w:pPr>
      <w:r>
        <w:rPr>
          <w:rStyle w:val="li1"/>
          <w:rFonts w:eastAsia="Arial" w:cs="Arial" w:ascii="Arial" w:hAnsi="Arial"/>
          <w:b w:val="false"/>
          <w:color w:val="auto"/>
          <w:spacing w:val="0"/>
          <w:w w:val="100"/>
          <w:sz w:val="20"/>
          <w:szCs w:val="20"/>
          <w:lang w:val="ro-RO"/>
        </w:rPr>
        <w:t>e</w:t>
      </w:r>
      <w:r>
        <w:rPr>
          <w:rStyle w:val="tli1"/>
          <w:rFonts w:eastAsia="Arial" w:cs="Arial" w:ascii="Arial" w:hAnsi="Arial"/>
          <w:bCs/>
          <w:color w:val="auto"/>
          <w:spacing w:val="0"/>
          <w:w w:val="100"/>
          <w:sz w:val="20"/>
          <w:szCs w:val="20"/>
          <w:lang w:val="ro-RO"/>
        </w:rPr>
        <w:t>venimentul care a avut ca urmare dispariția unei/ unor persoane.</w:t>
      </w:r>
    </w:p>
    <w:p>
      <w:pPr>
        <w:pStyle w:val="Normal"/>
        <w:widowControl/>
        <w:spacing w:before="0" w:after="120"/>
        <w:ind w:hanging="0"/>
        <w:jc w:val="left"/>
        <w:rPr>
          <w:rFonts w:ascii="Arial" w:hAnsi="Arial" w:cs="Arial"/>
          <w:sz w:val="18"/>
          <w:szCs w:val="18"/>
          <w:lang w:val="it-IT"/>
        </w:rPr>
      </w:pPr>
      <w:bookmarkStart w:id="354" w:name="do|caVII|si1|ar112|al2"/>
      <w:bookmarkEnd w:id="354"/>
      <w:r>
        <w:rPr>
          <w:rFonts w:eastAsia="Arial" w:cs="Arial" w:ascii="Arial" w:hAnsi="Arial"/>
          <w:color w:val="auto"/>
          <w:spacing w:val="0"/>
          <w:w w:val="100"/>
          <w:sz w:val="20"/>
          <w:szCs w:val="20"/>
          <w:u w:val="none"/>
          <w:lang w:val="ro-RO"/>
        </w:rPr>
        <w:t xml:space="preserve">(2) </w:t>
      </w:r>
      <w:r>
        <w:rPr>
          <w:rStyle w:val="tal1"/>
          <w:rFonts w:eastAsia="Arial" w:cs="Arial" w:ascii="Arial" w:hAnsi="Arial"/>
          <w:bCs/>
          <w:color w:val="auto"/>
          <w:spacing w:val="0"/>
          <w:w w:val="100"/>
          <w:sz w:val="20"/>
          <w:szCs w:val="20"/>
          <w:lang w:val="ro-RO"/>
        </w:rPr>
        <w:t>Evenimentele prevăzute la alin. (1) lit. d) și e) se vor comunica Inspecției Muncii după primirea deciziei de încadrare într-un grad de invaliditate.</w:t>
      </w:r>
    </w:p>
    <w:p>
      <w:pPr>
        <w:pStyle w:val="Normal"/>
        <w:widowControl/>
        <w:spacing w:before="0" w:after="120"/>
        <w:ind w:hanging="0"/>
        <w:jc w:val="left"/>
        <w:rPr>
          <w:rFonts w:ascii="Arial" w:hAnsi="Arial" w:cs="Arial"/>
          <w:sz w:val="18"/>
          <w:szCs w:val="18"/>
          <w:lang w:val="it-IT"/>
        </w:rPr>
      </w:pPr>
      <w:bookmarkStart w:id="355" w:name="do|caVII|si1|ar112|al3"/>
      <w:bookmarkEnd w:id="355"/>
      <w:r>
        <w:rPr>
          <w:rFonts w:eastAsia="Arial" w:cs="Arial" w:ascii="Arial" w:hAnsi="Arial"/>
          <w:color w:val="auto"/>
          <w:spacing w:val="0"/>
          <w:w w:val="100"/>
          <w:sz w:val="20"/>
          <w:szCs w:val="20"/>
          <w:u w:val="none"/>
          <w:lang w:val="ro-RO"/>
        </w:rPr>
        <w:t xml:space="preserve">(3) </w:t>
      </w:r>
      <w:r>
        <w:rPr>
          <w:rStyle w:val="tal1"/>
          <w:rFonts w:eastAsia="Arial" w:cs="Arial" w:ascii="Arial" w:hAnsi="Arial"/>
          <w:color w:val="auto"/>
          <w:spacing w:val="0"/>
          <w:w w:val="100"/>
          <w:sz w:val="20"/>
          <w:szCs w:val="20"/>
          <w:lang w:val="ro-RO"/>
        </w:rPr>
        <w:t>Comunicarea către Inspecția Muncii va cuprinde informațiile prevăzute la art. 109</w:t>
      </w:r>
      <w:r>
        <w:rPr>
          <w:rStyle w:val="tpa1"/>
          <w:rFonts w:eastAsia="Arial" w:cs="Arial" w:ascii="Arial" w:hAnsi="Arial"/>
          <w:color w:val="auto"/>
          <w:spacing w:val="0"/>
          <w:w w:val="100"/>
          <w:sz w:val="20"/>
          <w:szCs w:val="20"/>
          <w:lang w:val="ro-RO"/>
        </w:rPr>
        <w:t xml:space="preserve"> din H.G. 1425/ 2006</w:t>
      </w:r>
      <w:r>
        <w:rPr>
          <w:rStyle w:val="tal1"/>
          <w:rFonts w:eastAsia="Arial" w:cs="Arial" w:ascii="Arial" w:hAnsi="Arial"/>
          <w:color w:val="auto"/>
          <w:spacing w:val="0"/>
          <w:w w:val="100"/>
          <w:sz w:val="20"/>
          <w:szCs w:val="20"/>
          <w:lang w:val="ro-RO"/>
        </w:rPr>
        <w:t>.</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113)</w:t>
      </w:r>
      <w:bookmarkStart w:id="356" w:name="do|caVII|si1|ar113|al1"/>
      <w:r>
        <w:rPr>
          <w:rFonts w:eastAsia="Arial" w:cs="Arial" w:ascii="Arial" w:hAnsi="Arial"/>
          <w:b w:val="false"/>
          <w:i/>
          <w:color w:val="auto"/>
          <w:spacing w:val="0"/>
          <w:w w:val="100"/>
          <w:sz w:val="20"/>
          <w:szCs w:val="20"/>
          <w:lang w:val="ro-RO"/>
        </w:rPr>
        <w:t xml:space="preserve"> </w:t>
      </w:r>
      <w:bookmarkEnd w:id="356"/>
      <w:r>
        <w:rPr>
          <w:rFonts w:eastAsia="Arial" w:cs="Arial" w:ascii="Arial" w:hAnsi="Arial"/>
          <w:b/>
          <w:bCs w:val="false"/>
          <w:color w:val="auto"/>
          <w:spacing w:val="0"/>
          <w:w w:val="100"/>
          <w:sz w:val="20"/>
          <w:szCs w:val="20"/>
          <w:u w:val="none"/>
          <w:lang w:val="ro-RO"/>
        </w:rPr>
        <w:t>(1)</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color w:val="auto"/>
          <w:spacing w:val="0"/>
          <w:w w:val="100"/>
          <w:sz w:val="20"/>
          <w:szCs w:val="20"/>
          <w:lang w:val="ro-RO"/>
        </w:rPr>
        <w:t>La solicitarea organelor care efectuează cercetarea evenimentului, unitatea sanitară care acordă asistență medicală de urgență se va pronunța în scris cu privire la diagnosticul provizoriu, în termen de maximum 3 zile lucrătoare de la primirea solicitării.</w:t>
      </w:r>
    </w:p>
    <w:p>
      <w:pPr>
        <w:pStyle w:val="Normal"/>
        <w:widowControl/>
        <w:spacing w:before="0" w:after="120"/>
        <w:ind w:hanging="0"/>
        <w:jc w:val="left"/>
        <w:rPr>
          <w:rFonts w:ascii="Arial" w:hAnsi="Arial" w:cs="Arial"/>
          <w:sz w:val="18"/>
          <w:szCs w:val="18"/>
          <w:lang w:val="it-IT"/>
        </w:rPr>
      </w:pPr>
      <w:bookmarkStart w:id="357" w:name="do|caVII|si1|ar113|al2"/>
      <w:bookmarkEnd w:id="357"/>
      <w:r>
        <w:rPr>
          <w:rFonts w:eastAsia="Arial" w:cs="Arial" w:ascii="Arial" w:hAnsi="Arial"/>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Unitatea sanitară prevăzută la art. 113 alin. (1) </w:t>
      </w:r>
      <w:r>
        <w:rPr>
          <w:rStyle w:val="tpa1"/>
          <w:rFonts w:eastAsia="Arial" w:cs="Arial" w:ascii="Arial" w:hAnsi="Arial"/>
          <w:color w:val="auto"/>
          <w:spacing w:val="0"/>
          <w:w w:val="100"/>
          <w:sz w:val="20"/>
          <w:szCs w:val="20"/>
          <w:lang w:val="ro-RO"/>
        </w:rPr>
        <w:t>din H.G. 1425/ 2006</w:t>
      </w:r>
      <w:r>
        <w:rPr>
          <w:rStyle w:val="tpa1"/>
          <w:rFonts w:eastAsia="Arial" w:cs="Arial" w:ascii="Arial" w:hAnsi="Arial"/>
          <w:b/>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va lua măsuri pentru recoltarea imediată a probelor de laborator, în vederea determinării alcoolemiei sau a stării de influență a produselor ori substanțelor stupefiante sau a medicamentelor cu efecte similare acestora, precum și pentru recoltarea altor probe specifice solicitate de inspectoratul teritorial de muncă, urmând să comunice rezultatul determinărilor specifice în termen de 5 zile lucrătoare de la obținerea acestora.</w:t>
      </w:r>
    </w:p>
    <w:p>
      <w:pPr>
        <w:pStyle w:val="Normal"/>
        <w:widowControl/>
        <w:spacing w:before="0" w:after="120"/>
        <w:ind w:hanging="0"/>
        <w:jc w:val="left"/>
        <w:rPr>
          <w:rFonts w:ascii="Arial" w:hAnsi="Arial" w:cs="Arial"/>
          <w:sz w:val="18"/>
          <w:szCs w:val="18"/>
          <w:lang w:val="it-IT"/>
        </w:rPr>
      </w:pPr>
      <w:bookmarkStart w:id="358" w:name="do|caVII|si1|ar113|al3"/>
      <w:bookmarkEnd w:id="358"/>
      <w:r>
        <w:rPr>
          <w:rFonts w:eastAsia="Arial" w:cs="Arial" w:ascii="Arial" w:hAnsi="Arial"/>
          <w:color w:val="auto"/>
          <w:spacing w:val="0"/>
          <w:w w:val="100"/>
          <w:sz w:val="20"/>
          <w:szCs w:val="20"/>
          <w:u w:val="none"/>
          <w:lang w:val="ro-RO"/>
        </w:rPr>
        <w:t>(3)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În caz de deces al persoanei accidentate, inspectoratul teritorial de muncă va solicita în scris unității medico-legale competente un raport preliminar din care să reiasă faptul că decesul a fost sau nu urmarea unei vătămări violente, în conformitate cu prevederile Ordonanței Guvernului nr. </w:t>
      </w:r>
      <w:r>
        <w:rPr>
          <w:rFonts w:eastAsia="Arial" w:cs="Arial" w:ascii="Arial" w:hAnsi="Arial"/>
          <w:color w:val="auto"/>
          <w:spacing w:val="0"/>
          <w:w w:val="100"/>
          <w:sz w:val="20"/>
          <w:szCs w:val="20"/>
          <w:u w:val="none"/>
          <w:lang w:val="ro-RO"/>
        </w:rPr>
        <w:t>1/ 2000</w:t>
      </w:r>
      <w:r>
        <w:rPr>
          <w:rStyle w:val="tal1"/>
          <w:rFonts w:eastAsia="Arial" w:cs="Arial" w:ascii="Arial" w:hAnsi="Arial"/>
          <w:color w:val="auto"/>
          <w:spacing w:val="0"/>
          <w:w w:val="100"/>
          <w:sz w:val="20"/>
          <w:szCs w:val="20"/>
          <w:lang w:val="ro-RO"/>
        </w:rPr>
        <w:t xml:space="preserve"> privind organizarea activității și funcționarea instituțiilor de medicină legală, aprobată cu modificări prin Legea nr. </w:t>
      </w:r>
      <w:r>
        <w:rPr>
          <w:rFonts w:eastAsia="Arial" w:cs="Arial" w:ascii="Arial" w:hAnsi="Arial"/>
          <w:color w:val="auto"/>
          <w:spacing w:val="0"/>
          <w:w w:val="100"/>
          <w:sz w:val="20"/>
          <w:szCs w:val="20"/>
          <w:u w:val="none"/>
          <w:lang w:val="ro-RO"/>
        </w:rPr>
        <w:t>459/ 2001</w:t>
      </w:r>
      <w:r>
        <w:rPr>
          <w:rStyle w:val="tal1"/>
          <w:rFonts w:eastAsia="Arial" w:cs="Arial" w:ascii="Arial" w:hAnsi="Arial"/>
          <w:color w:val="auto"/>
          <w:spacing w:val="0"/>
          <w:w w:val="100"/>
          <w:sz w:val="20"/>
          <w:szCs w:val="20"/>
          <w:lang w:val="ro-RO"/>
        </w:rPr>
        <w:t>, republicată, și legislației subsecvente.</w:t>
      </w:r>
    </w:p>
    <w:p>
      <w:pPr>
        <w:pStyle w:val="Normal"/>
        <w:widowControl/>
        <w:spacing w:before="0" w:after="120"/>
        <w:ind w:hanging="0"/>
        <w:jc w:val="left"/>
        <w:rPr>
          <w:rFonts w:ascii="Arial" w:hAnsi="Arial" w:cs="Arial"/>
          <w:sz w:val="18"/>
          <w:szCs w:val="18"/>
          <w:lang w:val="it-IT"/>
        </w:rPr>
      </w:pPr>
      <w:bookmarkStart w:id="359" w:name="do|caVII|si1|ar113|al4"/>
      <w:bookmarkEnd w:id="359"/>
      <w:r>
        <w:rPr>
          <w:rFonts w:eastAsia="Arial" w:cs="Arial" w:ascii="Arial" w:hAnsi="Arial"/>
          <w:color w:val="auto"/>
          <w:spacing w:val="0"/>
          <w:w w:val="100"/>
          <w:sz w:val="20"/>
          <w:szCs w:val="20"/>
          <w:u w:val="none"/>
          <w:lang w:val="ro-RO"/>
        </w:rPr>
        <w:t>(4)</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 xml:space="preserve">Unitatea medico-legală va transmite raportul preliminar inspectoratului teritorial de muncă în conformitate cu prevederile Ordonanței Guvernului nr. </w:t>
      </w:r>
      <w:r>
        <w:rPr>
          <w:rFonts w:eastAsia="Arial" w:cs="Arial" w:ascii="Arial" w:hAnsi="Arial"/>
          <w:color w:val="auto"/>
          <w:spacing w:val="0"/>
          <w:w w:val="100"/>
          <w:sz w:val="20"/>
          <w:szCs w:val="20"/>
          <w:u w:val="none"/>
          <w:lang w:val="ro-RO"/>
        </w:rPr>
        <w:t>1/ 2000</w:t>
      </w:r>
      <w:r>
        <w:rPr>
          <w:rStyle w:val="tal1"/>
          <w:rFonts w:eastAsia="Arial" w:cs="Arial" w:ascii="Arial" w:hAnsi="Arial"/>
          <w:color w:val="auto"/>
          <w:spacing w:val="0"/>
          <w:w w:val="100"/>
          <w:sz w:val="20"/>
          <w:szCs w:val="20"/>
          <w:lang w:val="ro-RO"/>
        </w:rPr>
        <w:t xml:space="preserve">, aprobată cu modificări prin Legea nr. </w:t>
      </w:r>
      <w:r>
        <w:rPr>
          <w:rFonts w:eastAsia="Arial" w:cs="Arial" w:ascii="Arial" w:hAnsi="Arial"/>
          <w:color w:val="auto"/>
          <w:spacing w:val="0"/>
          <w:w w:val="100"/>
          <w:sz w:val="20"/>
          <w:szCs w:val="20"/>
          <w:u w:val="none"/>
          <w:lang w:val="ro-RO"/>
        </w:rPr>
        <w:t>459/ 2001</w:t>
      </w:r>
      <w:r>
        <w:rPr>
          <w:rStyle w:val="tal1"/>
          <w:rFonts w:eastAsia="Arial" w:cs="Arial" w:ascii="Arial" w:hAnsi="Arial"/>
          <w:color w:val="auto"/>
          <w:spacing w:val="0"/>
          <w:w w:val="100"/>
          <w:sz w:val="20"/>
          <w:szCs w:val="20"/>
          <w:lang w:val="ro-RO"/>
        </w:rPr>
        <w:t>, republicată, și ale legislației subsecvente.</w:t>
      </w:r>
    </w:p>
    <w:p>
      <w:pPr>
        <w:pStyle w:val="Normal"/>
        <w:widowControl/>
        <w:spacing w:before="0" w:after="120"/>
        <w:ind w:hanging="0"/>
        <w:jc w:val="left"/>
        <w:rPr>
          <w:rFonts w:ascii="Arial" w:hAnsi="Arial" w:cs="Arial"/>
          <w:sz w:val="18"/>
          <w:szCs w:val="18"/>
          <w:lang w:val="it-IT"/>
        </w:rPr>
      </w:pPr>
      <w:bookmarkStart w:id="360" w:name="do|caVII|si1|ar113|al5"/>
      <w:bookmarkEnd w:id="360"/>
      <w:r>
        <w:rPr>
          <w:rFonts w:eastAsia="Arial" w:cs="Arial" w:ascii="Arial" w:hAnsi="Arial"/>
          <w:color w:val="auto"/>
          <w:spacing w:val="0"/>
          <w:w w:val="100"/>
          <w:sz w:val="20"/>
          <w:szCs w:val="20"/>
          <w:u w:val="none"/>
          <w:lang w:val="ro-RO"/>
        </w:rPr>
        <w:t>(5)</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Unitatea medico-legală va transmite raportul de constatare medico-legală în termenul prevăzut la art. 29 alin. (3) din Legea 319/ 2006.</w:t>
      </w:r>
    </w:p>
    <w:p>
      <w:pPr>
        <w:pStyle w:val="Normal"/>
        <w:widowControl/>
        <w:spacing w:before="0" w:after="120"/>
        <w:ind w:hanging="0"/>
        <w:jc w:val="left"/>
        <w:rPr>
          <w:rStyle w:val="tal1"/>
          <w:rFonts w:ascii="Arial" w:hAnsi="Arial" w:cs="Arial"/>
          <w:bCs/>
          <w:sz w:val="18"/>
          <w:szCs w:val="18"/>
          <w:lang w:val="it-IT"/>
        </w:rPr>
      </w:pPr>
      <w:bookmarkStart w:id="361" w:name="do|caVII|si1|ar113|al6"/>
      <w:bookmarkEnd w:id="361"/>
      <w:r>
        <w:rPr>
          <w:rFonts w:eastAsia="Arial" w:cs="Arial" w:ascii="Arial" w:hAnsi="Arial"/>
          <w:color w:val="auto"/>
          <w:spacing w:val="0"/>
          <w:w w:val="100"/>
          <w:sz w:val="20"/>
          <w:szCs w:val="20"/>
          <w:u w:val="none"/>
          <w:lang w:val="ro-RO"/>
        </w:rPr>
        <w:t xml:space="preserve">(6) </w:t>
      </w:r>
      <w:r>
        <w:rPr>
          <w:rStyle w:val="tal1"/>
          <w:rFonts w:eastAsia="Arial" w:cs="Arial" w:ascii="Arial" w:hAnsi="Arial"/>
          <w:bCs/>
          <w:color w:val="auto"/>
          <w:spacing w:val="0"/>
          <w:w w:val="100"/>
          <w:sz w:val="20"/>
          <w:szCs w:val="20"/>
          <w:lang w:val="ro-RO"/>
        </w:rPr>
        <w:t>În cazul accidentului urmat de invaliditate, unitatea de expertiză medicală și recuperare a capacității de muncă ce a emis decizia de încadrare într-un grad de invaliditate va trimite o copie de pe decizie, în termen de 5 zile lucrătoare de la data eliberării acesteia, la inspectoratul teritorial de muncă pe raza căruia s-a produs.</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114)</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Cercetarea evenimentelor are ca scop stabilirea împrejurărilor și a cauzelor care au condus la producerea acestora, a reglementărilor legale încălcate, a răspunderilor și a măsurilor ce se impun a fi luate pentru prevenirea producerii altor cazuri similare și, respectiv, pentru determinarea caracterului accidentului.</w:t>
      </w:r>
    </w:p>
    <w:p>
      <w:pPr>
        <w:pStyle w:val="Heading1"/>
        <w:keepNext w:val="false"/>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115)</w:t>
      </w:r>
      <w:r>
        <w:rPr>
          <w:rStyle w:val="ar1"/>
          <w:rFonts w:eastAsia="Arial" w:cs="Arial" w:ascii="Arial" w:hAnsi="Arial"/>
          <w:b w:val="false"/>
          <w:bCs w:val="false"/>
          <w:color w:val="auto"/>
          <w:spacing w:val="0"/>
          <w:w w:val="100"/>
          <w:sz w:val="20"/>
          <w:szCs w:val="20"/>
          <w:lang w:val="ro-RO"/>
        </w:rPr>
        <w:t xml:space="preserve"> </w:t>
      </w:r>
      <w:bookmarkStart w:id="362" w:name="do|caVII|si2|ar115|pa1"/>
      <w:bookmarkEnd w:id="362"/>
      <w:r>
        <w:rPr>
          <w:rFonts w:eastAsia="Arial" w:cs="Arial" w:ascii="Arial" w:hAnsi="Arial"/>
          <w:b w:val="false"/>
          <w:color w:val="auto"/>
          <w:spacing w:val="0"/>
          <w:w w:val="100"/>
          <w:sz w:val="20"/>
          <w:szCs w:val="20"/>
          <w:u w:val="none"/>
          <w:lang w:val="ro-RO"/>
        </w:rPr>
        <w:t>Cercetarea se face imediat după comunicare, în conformitate cu prevederile art. 29 alin. (1) din Legea 319/2006.</w:t>
      </w:r>
    </w:p>
    <w:p>
      <w:pPr>
        <w:pStyle w:val="Heading1"/>
        <w:widowControl/>
        <w:numPr>
          <w:ilvl w:val="0"/>
          <w:numId w:val="1"/>
        </w:numPr>
        <w:spacing w:before="120" w:after="60"/>
        <w:jc w:val="left"/>
        <w:rPr>
          <w:rStyle w:val="tpa1"/>
          <w:b w:val="false"/>
          <w:bCs w:val="false"/>
          <w:sz w:val="18"/>
          <w:szCs w:val="18"/>
          <w:lang w:val="ro-RO"/>
        </w:rPr>
      </w:pPr>
      <w:r>
        <w:rPr>
          <w:rFonts w:eastAsia="Arial" w:cs="Arial" w:ascii="Arial" w:hAnsi="Arial"/>
          <w:b w:val="false"/>
          <w:i/>
          <w:color w:val="auto"/>
          <w:spacing w:val="0"/>
          <w:w w:val="100"/>
          <w:sz w:val="20"/>
          <w:szCs w:val="20"/>
          <w:lang w:val="ro-RO"/>
        </w:rPr>
        <w:t>(Preluare din H.G. 1425/ 2006 – Art. 116</w:t>
      </w:r>
      <w:r>
        <w:rPr>
          <w:rStyle w:val="ar1"/>
          <w:rFonts w:eastAsia="Arial" w:cs="Arial" w:ascii="Arial" w:hAnsi="Arial"/>
          <w:b/>
          <w:bCs w:val="false"/>
          <w:color w:val="auto"/>
          <w:spacing w:val="0"/>
          <w:w w:val="100"/>
          <w:sz w:val="20"/>
          <w:szCs w:val="20"/>
          <w:vertAlign w:val="superscript"/>
          <w:lang w:val="ro-RO"/>
        </w:rPr>
        <w:t>1</w:t>
      </w:r>
      <w:r>
        <w:rPr>
          <w:rFonts w:eastAsia="Arial" w:cs="Arial" w:ascii="Arial" w:hAnsi="Arial"/>
          <w:b w:val="false"/>
          <w:i/>
          <w:color w:val="auto"/>
          <w:spacing w:val="0"/>
          <w:w w:val="100"/>
          <w:sz w:val="20"/>
          <w:szCs w:val="20"/>
          <w:lang w:val="ro-RO"/>
        </w:rPr>
        <w:t>)</w:t>
      </w:r>
      <w:r>
        <w:rPr>
          <w:rStyle w:val="ar1"/>
          <w:rFonts w:eastAsia="Arial" w:cs="Arial" w:ascii="Arial" w:hAnsi="Arial"/>
          <w:b/>
          <w:bCs w:val="false"/>
          <w:color w:val="auto"/>
          <w:spacing w:val="0"/>
          <w:w w:val="100"/>
          <w:sz w:val="20"/>
          <w:szCs w:val="20"/>
          <w:lang w:val="ro-RO"/>
        </w:rPr>
        <w:t xml:space="preserve"> </w:t>
      </w:r>
      <w:bookmarkStart w:id="363" w:name="do|caVII|si2|ar116^1|pa1"/>
      <w:bookmarkEnd w:id="363"/>
      <w:r>
        <w:rPr>
          <w:rFonts w:eastAsia="Arial" w:cs="Arial" w:ascii="Arial" w:hAnsi="Arial"/>
          <w:b w:val="false"/>
          <w:bCs w:val="false"/>
          <w:color w:val="auto"/>
          <w:spacing w:val="0"/>
          <w:w w:val="100"/>
          <w:sz w:val="20"/>
          <w:szCs w:val="20"/>
          <w:u w:val="none"/>
          <w:lang w:val="ro-RO"/>
        </w:rPr>
        <w:t>Cercetarea evenimentelor care au ca urmare decesul și/sau invaliditatea lucrătorilor, precum și a incidentelor periculoase care se produc pe teritoriul altor județe decât județul unde are sediul social angajatorul se va face de către inspectoratul teritorial de muncă pe teritoriul căruia a avut loc evenimentul.</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117)</w:t>
      </w:r>
      <w:r>
        <w:rPr>
          <w:rStyle w:val="ar1"/>
          <w:rFonts w:eastAsia="Arial" w:cs="Arial" w:ascii="Arial" w:hAnsi="Arial"/>
          <w:b/>
          <w:bCs w:val="false"/>
          <w:color w:val="auto"/>
          <w:spacing w:val="0"/>
          <w:w w:val="100"/>
          <w:sz w:val="20"/>
          <w:szCs w:val="20"/>
          <w:lang w:val="ro-RO"/>
        </w:rPr>
        <w:t xml:space="preserve"> </w:t>
      </w:r>
      <w:r>
        <w:rPr>
          <w:rFonts w:eastAsia="Arial" w:cs="Arial" w:ascii="Arial" w:hAnsi="Arial"/>
          <w:b/>
          <w:bCs w:val="false"/>
          <w:color w:val="auto"/>
          <w:spacing w:val="0"/>
          <w:w w:val="100"/>
          <w:sz w:val="20"/>
          <w:szCs w:val="20"/>
          <w:u w:val="none"/>
          <w:lang w:val="ro-RO"/>
        </w:rPr>
        <w:t xml:space="preserve">(1) </w:t>
      </w:r>
      <w:r>
        <w:rPr>
          <w:rStyle w:val="tal1"/>
          <w:rFonts w:eastAsia="Arial" w:cs="Arial" w:ascii="Arial" w:hAnsi="Arial"/>
          <w:b w:val="false"/>
          <w:bCs w:val="false"/>
          <w:color w:val="auto"/>
          <w:spacing w:val="0"/>
          <w:w w:val="100"/>
          <w:sz w:val="20"/>
          <w:szCs w:val="20"/>
          <w:lang w:val="ro-RO"/>
        </w:rPr>
        <w:t>În cazul accidentelor de circulație pe drumurile publice în care sunt implicate persoane aflate în îndeplinirea îndatoririlor de serviciu, serviciile poliției rutiere vor transmite comisiei numite de angajator, inspectoratului teritorial de muncă pe teritoriul căruia a avut loc evenimentul sau Inspecției Muncii, la cererea acestora, în termen de 5 zile lucrătoare de la solicitare, un exemplar al procesului-verbal de cercetare la fața locului și orice alte documente existente necesare cercetării, cum ar fi: copii de pe declarații, foaia de parcurs, ordin de deplasare, schițe.</w:t>
      </w:r>
    </w:p>
    <w:p>
      <w:pPr>
        <w:pStyle w:val="Normal"/>
        <w:widowControl/>
        <w:spacing w:before="0" w:after="120"/>
        <w:ind w:hanging="0"/>
        <w:jc w:val="left"/>
        <w:rPr>
          <w:rFonts w:ascii="Arial" w:hAnsi="Arial" w:cs="Arial"/>
          <w:sz w:val="18"/>
          <w:szCs w:val="18"/>
          <w:lang w:val="ro-RO"/>
        </w:rPr>
      </w:pPr>
      <w:bookmarkStart w:id="364" w:name="do|caVII|si2|ar117|al2"/>
      <w:bookmarkEnd w:id="364"/>
      <w:r>
        <w:rPr>
          <w:rFonts w:eastAsia="Arial" w:cs="Arial" w:ascii="Arial" w:hAnsi="Arial"/>
          <w:color w:val="auto"/>
          <w:spacing w:val="0"/>
          <w:w w:val="100"/>
          <w:sz w:val="20"/>
          <w:szCs w:val="20"/>
          <w:u w:val="none"/>
          <w:lang w:val="ro-RO"/>
        </w:rPr>
        <w:t xml:space="preserve">(2) </w:t>
      </w:r>
      <w:r>
        <w:rPr>
          <w:rStyle w:val="tal1"/>
          <w:rFonts w:eastAsia="Arial" w:cs="Arial" w:ascii="Arial" w:hAnsi="Arial"/>
          <w:bCs/>
          <w:color w:val="auto"/>
          <w:spacing w:val="0"/>
          <w:w w:val="100"/>
          <w:sz w:val="20"/>
          <w:szCs w:val="20"/>
          <w:lang w:val="ro-RO"/>
        </w:rPr>
        <w:t>În cazul accidentelor de circulație pe drumurile publice, în baza documentelor prevăzute la alin. (1) transmise de organele de poliție și a altor documente din care să rezulte că victima se află în îndeplinirea unor îndatoriri de serviciu, organele împuternicite potrivit prevederilor legale vor efectua cercetarea evenimentului.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118)</w:t>
      </w:r>
      <w:r>
        <w:rPr>
          <w:rStyle w:val="ar1"/>
          <w:rFonts w:eastAsia="Arial" w:cs="Arial" w:ascii="Arial" w:hAnsi="Arial"/>
          <w:b w:val="false"/>
          <w:bCs w:val="false"/>
          <w:color w:val="auto"/>
          <w:spacing w:val="0"/>
          <w:w w:val="100"/>
          <w:sz w:val="20"/>
          <w:szCs w:val="20"/>
          <w:lang w:val="ro-RO"/>
        </w:rPr>
        <w:t xml:space="preserve"> </w:t>
      </w:r>
      <w:bookmarkStart w:id="365" w:name="do|caVII|si2|ar118|al1"/>
      <w:bookmarkEnd w:id="365"/>
      <w:r>
        <w:rPr>
          <w:rFonts w:eastAsia="Arial" w:cs="Arial" w:ascii="Arial" w:hAnsi="Arial"/>
          <w:b/>
          <w:bCs w:val="false"/>
          <w:color w:val="auto"/>
          <w:spacing w:val="0"/>
          <w:w w:val="100"/>
          <w:sz w:val="20"/>
          <w:szCs w:val="20"/>
          <w:u w:val="none"/>
          <w:lang w:val="ro-RO"/>
        </w:rPr>
        <w:t>(1)</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color w:val="auto"/>
          <w:spacing w:val="0"/>
          <w:w w:val="100"/>
          <w:sz w:val="20"/>
          <w:szCs w:val="20"/>
          <w:lang w:val="ro-RO"/>
        </w:rPr>
        <w:t>Persoanele împuternicite, potrivit legii, să efectueze cercetarea evenimentelor au dreptul să ia declarații scrise, să preleveze sau să solicite prelevarea de probe necesare cercetării, să solicite sau să consulte orice acte ori documente ale angajatorului, iar acesta este obligat să le pună la dispoziție în condițiile legii.</w:t>
      </w:r>
    </w:p>
    <w:p>
      <w:pPr>
        <w:pStyle w:val="Normal"/>
        <w:widowControl/>
        <w:spacing w:before="0" w:after="120"/>
        <w:ind w:hanging="0"/>
        <w:jc w:val="left"/>
        <w:rPr>
          <w:rFonts w:ascii="Arial" w:hAnsi="Arial" w:cs="Arial"/>
          <w:sz w:val="18"/>
          <w:szCs w:val="18"/>
          <w:lang w:val="ro-RO"/>
        </w:rPr>
      </w:pPr>
      <w:bookmarkStart w:id="366" w:name="do|caVII|si2|ar118|al2"/>
      <w:bookmarkEnd w:id="366"/>
      <w:r>
        <w:rPr>
          <w:rFonts w:eastAsia="Arial" w:cs="Arial" w:ascii="Arial" w:hAnsi="Arial"/>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În situațiile prevăzute la art. 118, alin. (1) din H.G. 1425/ 2006, cheltuielile necesare prelevării și analizării probelor în vederea cercetării se suportă de către angajatorul la care este angajată victima.</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120)</w:t>
      </w:r>
      <w:r>
        <w:rPr>
          <w:rStyle w:val="ar1"/>
          <w:rFonts w:eastAsia="Arial" w:cs="Arial" w:ascii="Arial" w:hAnsi="Arial"/>
          <w:b/>
          <w:bCs w:val="false"/>
          <w:color w:val="auto"/>
          <w:spacing w:val="0"/>
          <w:w w:val="100"/>
          <w:sz w:val="20"/>
          <w:szCs w:val="20"/>
          <w:lang w:val="ro-RO"/>
        </w:rPr>
        <w:t xml:space="preserve"> </w:t>
      </w:r>
      <w:r>
        <w:rPr>
          <w:rFonts w:eastAsia="Arial" w:cs="Arial" w:ascii="Arial" w:hAnsi="Arial"/>
          <w:b/>
          <w:bCs w:val="false"/>
          <w:color w:val="auto"/>
          <w:spacing w:val="0"/>
          <w:w w:val="100"/>
          <w:sz w:val="20"/>
          <w:szCs w:val="20"/>
          <w:u w:val="none"/>
          <w:lang w:val="ro-RO"/>
        </w:rPr>
        <w:t>(1)</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bCs w:val="false"/>
          <w:color w:val="auto"/>
          <w:spacing w:val="0"/>
          <w:w w:val="100"/>
          <w:sz w:val="20"/>
          <w:szCs w:val="20"/>
          <w:lang w:val="ro-RO"/>
        </w:rPr>
        <w:t>Cercetarea evenimentului urmat de incapacitate temporară de muncă se va încheia în cel mult 10 zile lucrătoare calculate de la data producerii.</w:t>
      </w:r>
    </w:p>
    <w:p>
      <w:pPr>
        <w:pStyle w:val="Normal"/>
        <w:widowControl/>
        <w:spacing w:before="0" w:after="120"/>
        <w:ind w:hanging="0"/>
        <w:jc w:val="left"/>
        <w:rPr>
          <w:rFonts w:ascii="Arial" w:hAnsi="Arial" w:cs="Arial"/>
          <w:sz w:val="18"/>
          <w:szCs w:val="18"/>
          <w:lang w:val="pt-BR"/>
        </w:rPr>
      </w:pPr>
      <w:bookmarkStart w:id="367" w:name="do|caVII|si2|ar120|al2"/>
      <w:bookmarkEnd w:id="367"/>
      <w:r>
        <w:rPr>
          <w:rFonts w:eastAsia="Arial" w:cs="Arial" w:ascii="Arial" w:hAnsi="Arial"/>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Fac excepție de la prevederile alin. (1) situații cum ar fi cele în care este necesară prelevarea de probe, efectuarea de expertize, determinări de noxe, pentru care se poate solicita în scris, argumentat și în perioada prevăzută la alin. (1), la inspectoratul teritorial de muncă pe raza căruia s-a produs evenimentul, prelungirea termenului de cercetare.</w:t>
      </w:r>
    </w:p>
    <w:p>
      <w:pPr>
        <w:pStyle w:val="Normal"/>
        <w:widowControl/>
        <w:spacing w:before="0" w:after="120"/>
        <w:ind w:hanging="0"/>
        <w:jc w:val="left"/>
        <w:rPr>
          <w:rFonts w:ascii="Arial" w:hAnsi="Arial" w:cs="Arial"/>
          <w:sz w:val="18"/>
          <w:szCs w:val="18"/>
          <w:lang w:val="pt-BR"/>
        </w:rPr>
      </w:pPr>
      <w:bookmarkStart w:id="368" w:name="do|caVII|si2|ar120|al3"/>
      <w:bookmarkEnd w:id="368"/>
      <w:r>
        <w:rPr>
          <w:rFonts w:eastAsia="Arial" w:cs="Arial" w:ascii="Arial" w:hAnsi="Arial"/>
          <w:color w:val="auto"/>
          <w:spacing w:val="0"/>
          <w:w w:val="100"/>
          <w:sz w:val="20"/>
          <w:szCs w:val="20"/>
          <w:u w:val="none"/>
          <w:lang w:val="ro-RO"/>
        </w:rPr>
        <w:t>(3)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Cercetarea evenimentelor care au avut ca urmare deces, invaliditate evidentă, invaliditate confirmată ulterior, a accidentelor colective sau a situațiilor de persoane date dispărute, precum și cercetarea incidentelor periculoase se vor încheia în cel mult 15 zile lucrătoare de la data producerii acestora.</w:t>
      </w:r>
    </w:p>
    <w:p>
      <w:pPr>
        <w:pStyle w:val="Heading1"/>
        <w:widowControl/>
        <w:spacing w:before="0" w:after="120"/>
        <w:ind w:hanging="0"/>
        <w:jc w:val="left"/>
        <w:rPr>
          <w:b w:val="false"/>
          <w:i/>
          <w:sz w:val="18"/>
          <w:szCs w:val="18"/>
          <w:lang w:val="ro-RO"/>
        </w:rPr>
      </w:pPr>
      <w:bookmarkStart w:id="369" w:name="do|caVII|si2|ar120|al4"/>
      <w:bookmarkEnd w:id="369"/>
      <w:r>
        <w:rPr>
          <w:rFonts w:eastAsia="Arial" w:cs="Arial" w:ascii="Arial" w:hAnsi="Arial"/>
          <w:b/>
          <w:bCs w:val="false"/>
          <w:color w:val="auto"/>
          <w:spacing w:val="0"/>
          <w:w w:val="100"/>
          <w:sz w:val="20"/>
          <w:szCs w:val="20"/>
          <w:u w:val="none"/>
          <w:lang w:val="ro-RO"/>
        </w:rPr>
        <w:t>(4)</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bCs w:val="false"/>
          <w:color w:val="auto"/>
          <w:spacing w:val="0"/>
          <w:w w:val="100"/>
          <w:sz w:val="20"/>
          <w:szCs w:val="20"/>
          <w:lang w:val="ro-RO"/>
        </w:rPr>
        <w:t>Fac excepție de la prevederile alin. (3) situații cum ar fi cele în care este necesară eliberarea certificatului medico-legal sau, după caz, a raportului de expertiză ori de constatare medico-legală, prelevarea de probe sau efectuarea de expertize, pentru care inspectoratul teritorial de muncă care cercetează evenimentele poate solicita în scris, argumentat și în termen, la Inspecția Muncii, prelungirea termenului de cercetare.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H.G. 1425/ 2006 – Art. 121) </w:t>
      </w:r>
      <w:r>
        <w:rPr>
          <w:rFonts w:eastAsia="Arial" w:cs="Arial" w:ascii="Arial" w:hAnsi="Arial"/>
          <w:b/>
          <w:bCs w:val="false"/>
          <w:color w:val="auto"/>
          <w:spacing w:val="0"/>
          <w:w w:val="100"/>
          <w:sz w:val="20"/>
          <w:szCs w:val="20"/>
          <w:u w:val="none"/>
          <w:lang w:val="ro-RO"/>
        </w:rPr>
        <w:t>(1)</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bCs w:val="false"/>
          <w:color w:val="auto"/>
          <w:spacing w:val="0"/>
          <w:w w:val="100"/>
          <w:sz w:val="20"/>
          <w:szCs w:val="20"/>
          <w:lang w:val="ro-RO"/>
        </w:rPr>
        <w:t>În cazul accidentului cu incapacitate temporară de muncă, în urma căruia a intervenit invaliditatea confirmată prin decizie sau decesul victimei, inspectoratul teritorial de muncă pe raza căruia s-a produs evenimentul va completa dosarul de cercetare întocmit la data producerii evenimentului și va întocmi un nou proces-verbal de cercetare bazat pe dosarul completat.</w:t>
      </w:r>
    </w:p>
    <w:p>
      <w:pPr>
        <w:pStyle w:val="Normal"/>
        <w:widowControl/>
        <w:spacing w:before="0" w:after="120"/>
        <w:ind w:hanging="0"/>
        <w:jc w:val="left"/>
        <w:rPr>
          <w:rFonts w:ascii="Arial" w:hAnsi="Arial" w:cs="Arial"/>
          <w:sz w:val="18"/>
          <w:szCs w:val="18"/>
          <w:lang w:val="ro-RO"/>
        </w:rPr>
      </w:pPr>
      <w:bookmarkStart w:id="370" w:name="do|caVII|si2|ar121|al2"/>
      <w:bookmarkEnd w:id="370"/>
      <w:r>
        <w:rPr>
          <w:rFonts w:eastAsia="Arial" w:cs="Arial" w:ascii="Arial" w:hAnsi="Arial"/>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Întocmirea noului proces-verbal de cercetare a accidentului, prevăzut la alin. (1), se face în cel mult 10 zile lucrătoare de la data primirii de către inspectoratul teritorial de muncă a deciziei de încadrare într-un grad de invaliditate sau a certificatului de constatare medico-legal ori, după caz, a raportului de expertiză sau de constatare medico-legală.</w:t>
      </w:r>
    </w:p>
    <w:p>
      <w:pPr>
        <w:pStyle w:val="Normal"/>
        <w:widowControl/>
        <w:spacing w:before="0" w:after="120"/>
        <w:ind w:hanging="0"/>
        <w:jc w:val="left"/>
        <w:rPr>
          <w:rFonts w:ascii="Arial" w:hAnsi="Arial" w:cs="Arial"/>
          <w:sz w:val="18"/>
          <w:szCs w:val="18"/>
          <w:lang w:val="ro-RO"/>
        </w:rPr>
      </w:pPr>
      <w:bookmarkStart w:id="371" w:name="do|caVII|si2|ar121|al3"/>
      <w:bookmarkEnd w:id="371"/>
      <w:r>
        <w:rPr>
          <w:rFonts w:eastAsia="Arial" w:cs="Arial" w:ascii="Arial" w:hAnsi="Arial"/>
          <w:color w:val="auto"/>
          <w:spacing w:val="0"/>
          <w:w w:val="100"/>
          <w:sz w:val="20"/>
          <w:szCs w:val="20"/>
          <w:u w:val="none"/>
          <w:lang w:val="ro-RO"/>
        </w:rPr>
        <w:t>(3)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bCs/>
          <w:color w:val="auto"/>
          <w:spacing w:val="0"/>
          <w:w w:val="100"/>
          <w:sz w:val="20"/>
          <w:szCs w:val="20"/>
          <w:lang w:val="ro-RO"/>
        </w:rPr>
        <w:t>Invaliditatea evidentă va fi cercetată de către inspectoratul teritorial de muncă pe raza căruia s-a produs, ca eveniment care a produs incapacitate temporară de muncă, și, în funcție de consecințele ulterioare ale evenimentului, se va proceda conform prevederilor alin. (1) și (2).</w:t>
      </w:r>
    </w:p>
    <w:p>
      <w:pPr>
        <w:pStyle w:val="Heading1"/>
        <w:widowControl/>
        <w:spacing w:before="0" w:after="120"/>
        <w:ind w:hanging="0"/>
        <w:jc w:val="left"/>
        <w:rPr>
          <w:b w:val="false"/>
          <w:i/>
          <w:sz w:val="18"/>
          <w:szCs w:val="18"/>
          <w:lang w:val="ro-RO"/>
        </w:rPr>
      </w:pPr>
      <w:bookmarkStart w:id="372" w:name="do|caVII|si2|ar121|al4"/>
      <w:bookmarkEnd w:id="372"/>
      <w:r>
        <w:rPr>
          <w:rFonts w:eastAsia="Arial" w:cs="Arial" w:ascii="Arial" w:hAnsi="Arial"/>
          <w:b/>
          <w:bCs w:val="false"/>
          <w:color w:val="auto"/>
          <w:spacing w:val="0"/>
          <w:w w:val="100"/>
          <w:sz w:val="20"/>
          <w:szCs w:val="20"/>
          <w:u w:val="none"/>
          <w:lang w:val="ro-RO"/>
        </w:rPr>
        <w:t>(4)</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bCs w:val="false"/>
          <w:color w:val="auto"/>
          <w:spacing w:val="0"/>
          <w:w w:val="100"/>
          <w:sz w:val="20"/>
          <w:szCs w:val="20"/>
          <w:lang w:val="ro-RO"/>
        </w:rPr>
        <w:t>Fac excepție de la prevederile alin. (2) și (3) situațiile în care este necesară administrarea de probe suplimentare, cum ar fi primirea de documente, prelevarea de probe, efectuarea de expertize, audierea de martori, pentru care inspectoratul teritorial de muncă însărcinat cu cercetarea evenimentului poate solicita în scris, argumentat și în termen, la Inspecția Muncii, prelungirea termenului de cercetare.</w:t>
      </w:r>
    </w:p>
    <w:p>
      <w:pPr>
        <w:pStyle w:val="Heading1"/>
        <w:widowControl/>
        <w:numPr>
          <w:ilvl w:val="0"/>
          <w:numId w:val="1"/>
        </w:numPr>
        <w:spacing w:before="120" w:after="60"/>
        <w:jc w:val="left"/>
        <w:rPr>
          <w:rStyle w:val="tpa1"/>
          <w:b w:val="false"/>
          <w:sz w:val="18"/>
          <w:szCs w:val="18"/>
          <w:lang w:val="ro-RO"/>
        </w:rPr>
      </w:pPr>
      <w:r>
        <w:rPr>
          <w:rFonts w:eastAsia="Arial" w:cs="Arial" w:ascii="Arial" w:hAnsi="Arial"/>
          <w:b w:val="false"/>
          <w:i/>
          <w:color w:val="auto"/>
          <w:spacing w:val="0"/>
          <w:w w:val="100"/>
          <w:sz w:val="20"/>
          <w:szCs w:val="20"/>
          <w:lang w:val="ro-RO"/>
        </w:rPr>
        <w:t>(Preluare din H.G. 1425/ 2006 – Art. 139)</w:t>
      </w:r>
      <w:r>
        <w:rPr>
          <w:rStyle w:val="ar1"/>
          <w:rFonts w:eastAsia="Arial" w:cs="Arial" w:ascii="Arial" w:hAnsi="Arial"/>
          <w:b w:val="false"/>
          <w:bCs w:val="false"/>
          <w:color w:val="auto"/>
          <w:spacing w:val="0"/>
          <w:w w:val="100"/>
          <w:sz w:val="20"/>
          <w:szCs w:val="20"/>
          <w:lang w:val="ro-RO"/>
        </w:rPr>
        <w:t xml:space="preserve"> </w:t>
      </w:r>
      <w:bookmarkStart w:id="373" w:name="do|caVII|si3|ar139|pa1"/>
      <w:bookmarkEnd w:id="373"/>
      <w:r>
        <w:rPr>
          <w:rFonts w:eastAsia="Arial" w:cs="Arial" w:ascii="Arial" w:hAnsi="Arial"/>
          <w:b w:val="false"/>
          <w:color w:val="auto"/>
          <w:spacing w:val="0"/>
          <w:w w:val="100"/>
          <w:sz w:val="20"/>
          <w:szCs w:val="20"/>
          <w:u w:val="none"/>
          <w:lang w:val="ro-RO"/>
        </w:rPr>
        <w:t>Accidentul de muncă cu invaliditate se va înregistra pe baza procesului-verbal de cercetare întocmit de inspectoratul teritorial de muncă.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141)</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bCs w:val="false"/>
          <w:color w:val="auto"/>
          <w:spacing w:val="0"/>
          <w:w w:val="100"/>
          <w:sz w:val="20"/>
          <w:szCs w:val="20"/>
          <w:u w:val="none"/>
          <w:lang w:val="ro-RO"/>
        </w:rPr>
        <w:t>(1)</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color w:val="auto"/>
          <w:spacing w:val="0"/>
          <w:w w:val="100"/>
          <w:sz w:val="20"/>
          <w:szCs w:val="20"/>
          <w:lang w:val="ro-RO"/>
        </w:rPr>
        <w:t>Angajatorul va ține evidența evenimentelor în:</w:t>
      </w:r>
    </w:p>
    <w:p>
      <w:pPr>
        <w:pStyle w:val="Normal"/>
        <w:widowControl/>
        <w:numPr>
          <w:ilvl w:val="2"/>
          <w:numId w:val="1"/>
        </w:numPr>
        <w:spacing w:before="0" w:after="40"/>
        <w:jc w:val="left"/>
        <w:rPr>
          <w:rFonts w:ascii="Arial" w:hAnsi="Arial" w:cs="Arial"/>
          <w:sz w:val="18"/>
          <w:szCs w:val="18"/>
          <w:lang w:val="ro-RO"/>
        </w:rPr>
      </w:pPr>
      <w:bookmarkStart w:id="374" w:name="do|caVII|si3|ar141|al1|lia"/>
      <w:bookmarkEnd w:id="374"/>
      <w:r>
        <w:rPr>
          <w:rFonts w:eastAsia="Arial" w:cs="Arial" w:ascii="Arial" w:hAnsi="Arial"/>
          <w:color w:val="auto"/>
          <w:spacing w:val="0"/>
          <w:w w:val="100"/>
          <w:sz w:val="20"/>
          <w:szCs w:val="20"/>
          <w:u w:val="none"/>
          <w:lang w:val="ro-RO"/>
        </w:rPr>
        <w:t>Registrul unic de evidență a accidentaților în muncă, conform modelului prevăzut în anexa nr. 15</w:t>
      </w:r>
      <w:r>
        <w:rPr>
          <w:rStyle w:val="tal1"/>
          <w:rFonts w:eastAsia="Arial" w:cs="Arial" w:ascii="Arial" w:hAnsi="Arial"/>
          <w:color w:val="auto"/>
          <w:spacing w:val="0"/>
          <w:w w:val="100"/>
          <w:sz w:val="20"/>
          <w:szCs w:val="20"/>
          <w:lang w:val="ro-RO"/>
        </w:rPr>
        <w:t xml:space="preserve"> din H.G. 1425/ 2006</w:t>
      </w:r>
      <w:r>
        <w:rPr>
          <w:rStyle w:val="tli1"/>
          <w:rFonts w:eastAsia="Arial" w:cs="Arial" w:ascii="Arial" w:hAnsi="Arial"/>
          <w:color w:val="auto"/>
          <w:spacing w:val="0"/>
          <w:w w:val="100"/>
          <w:sz w:val="20"/>
          <w:szCs w:val="20"/>
          <w:lang w:val="ro-RO"/>
        </w:rPr>
        <w:t>;</w:t>
      </w:r>
    </w:p>
    <w:p>
      <w:pPr>
        <w:pStyle w:val="Normal"/>
        <w:widowControl/>
        <w:numPr>
          <w:ilvl w:val="2"/>
          <w:numId w:val="1"/>
        </w:numPr>
        <w:spacing w:before="0" w:after="40"/>
        <w:jc w:val="left"/>
        <w:rPr>
          <w:rFonts w:ascii="Arial" w:hAnsi="Arial" w:cs="Arial"/>
          <w:sz w:val="18"/>
          <w:szCs w:val="18"/>
          <w:lang w:val="pt-BR"/>
        </w:rPr>
      </w:pPr>
      <w:bookmarkStart w:id="375" w:name="do|caVII|si3|ar141|al1|lib"/>
      <w:bookmarkEnd w:id="375"/>
      <w:r>
        <w:rPr>
          <w:rFonts w:eastAsia="Arial" w:cs="Arial" w:ascii="Arial" w:hAnsi="Arial"/>
          <w:color w:val="auto"/>
          <w:spacing w:val="0"/>
          <w:w w:val="100"/>
          <w:sz w:val="20"/>
          <w:szCs w:val="20"/>
          <w:u w:val="none"/>
          <w:lang w:val="ro-RO"/>
        </w:rPr>
        <w:t>Registrul unic de evidență a incidentelor periculoase, conform modelului prevăzut în anexa nr. 16</w:t>
      </w:r>
      <w:r>
        <w:rPr>
          <w:rStyle w:val="tal1"/>
          <w:rFonts w:eastAsia="Arial" w:cs="Arial" w:ascii="Arial" w:hAnsi="Arial"/>
          <w:color w:val="auto"/>
          <w:spacing w:val="0"/>
          <w:w w:val="100"/>
          <w:sz w:val="20"/>
          <w:szCs w:val="20"/>
          <w:lang w:val="ro-RO"/>
        </w:rPr>
        <w:t xml:space="preserve"> din H.G. 1425/ 2006</w:t>
      </w:r>
      <w:r>
        <w:rPr>
          <w:rStyle w:val="tli1"/>
          <w:rFonts w:eastAsia="Arial" w:cs="Arial" w:ascii="Arial" w:hAnsi="Arial"/>
          <w:color w:val="auto"/>
          <w:spacing w:val="0"/>
          <w:w w:val="100"/>
          <w:sz w:val="20"/>
          <w:szCs w:val="20"/>
          <w:lang w:val="ro-RO"/>
        </w:rPr>
        <w:t>;</w:t>
      </w:r>
    </w:p>
    <w:p>
      <w:pPr>
        <w:pStyle w:val="Normal"/>
        <w:widowControl/>
        <w:numPr>
          <w:ilvl w:val="2"/>
          <w:numId w:val="1"/>
        </w:numPr>
        <w:spacing w:before="0" w:after="40"/>
        <w:jc w:val="left"/>
        <w:rPr>
          <w:rFonts w:ascii="Arial" w:hAnsi="Arial" w:cs="Arial"/>
          <w:sz w:val="18"/>
          <w:szCs w:val="18"/>
          <w:lang w:val="pt-BR"/>
        </w:rPr>
      </w:pPr>
      <w:bookmarkStart w:id="376" w:name="do|caVII|si3|ar141|al1|lic"/>
      <w:bookmarkEnd w:id="376"/>
      <w:r>
        <w:rPr>
          <w:rFonts w:eastAsia="Arial" w:cs="Arial" w:ascii="Arial" w:hAnsi="Arial"/>
          <w:color w:val="auto"/>
          <w:spacing w:val="0"/>
          <w:w w:val="100"/>
          <w:sz w:val="20"/>
          <w:szCs w:val="20"/>
          <w:u w:val="none"/>
          <w:lang w:val="ro-RO"/>
        </w:rPr>
        <w:t>Registrul unic de evidență a accidentelor ușoare, conform modelului prevăzut în anexa nr. 17</w:t>
      </w:r>
      <w:r>
        <w:rPr>
          <w:rStyle w:val="tal1"/>
          <w:rFonts w:eastAsia="Arial" w:cs="Arial" w:ascii="Arial" w:hAnsi="Arial"/>
          <w:color w:val="auto"/>
          <w:spacing w:val="0"/>
          <w:w w:val="100"/>
          <w:sz w:val="20"/>
          <w:szCs w:val="20"/>
          <w:lang w:val="ro-RO"/>
        </w:rPr>
        <w:t xml:space="preserve"> din H.G. 1425/ 2006</w:t>
      </w:r>
      <w:r>
        <w:rPr>
          <w:rStyle w:val="tli1"/>
          <w:rFonts w:eastAsia="Arial" w:cs="Arial" w:ascii="Arial" w:hAnsi="Arial"/>
          <w:color w:val="auto"/>
          <w:spacing w:val="0"/>
          <w:w w:val="100"/>
          <w:sz w:val="20"/>
          <w:szCs w:val="20"/>
          <w:lang w:val="ro-RO"/>
        </w:rPr>
        <w:t>;</w:t>
      </w:r>
    </w:p>
    <w:p>
      <w:pPr>
        <w:pStyle w:val="Normal"/>
        <w:widowControl/>
        <w:numPr>
          <w:ilvl w:val="2"/>
          <w:numId w:val="1"/>
        </w:numPr>
        <w:spacing w:before="0" w:after="120"/>
        <w:jc w:val="left"/>
        <w:rPr>
          <w:rFonts w:ascii="Arial" w:hAnsi="Arial" w:cs="Arial"/>
          <w:sz w:val="18"/>
          <w:szCs w:val="18"/>
          <w:lang w:val="pt-BR"/>
        </w:rPr>
      </w:pPr>
      <w:bookmarkStart w:id="377" w:name="do|caVII|si3|ar141|al1|lid"/>
      <w:bookmarkEnd w:id="377"/>
      <w:r>
        <w:rPr>
          <w:rFonts w:eastAsia="Arial" w:cs="Arial" w:ascii="Arial" w:hAnsi="Arial"/>
          <w:color w:val="auto"/>
          <w:spacing w:val="0"/>
          <w:w w:val="100"/>
          <w:sz w:val="20"/>
          <w:szCs w:val="20"/>
          <w:u w:val="none"/>
          <w:lang w:val="ro-RO"/>
        </w:rPr>
        <w:t>Registrul unic de evidență a accidentaților în muncă ce au ca urmare incapacitate de muncă mai mare de 3 zile de lucru, conform modelului prevăzut în anexa nr. 18</w:t>
      </w:r>
      <w:r>
        <w:rPr>
          <w:rStyle w:val="tal1"/>
          <w:rFonts w:eastAsia="Arial" w:cs="Arial" w:ascii="Arial" w:hAnsi="Arial"/>
          <w:color w:val="auto"/>
          <w:spacing w:val="0"/>
          <w:w w:val="100"/>
          <w:sz w:val="20"/>
          <w:szCs w:val="20"/>
          <w:lang w:val="ro-RO"/>
        </w:rPr>
        <w:t xml:space="preserve"> din H.G. 1425/ 2006</w:t>
      </w:r>
      <w:r>
        <w:rPr>
          <w:rStyle w:val="tli1"/>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pt-BR"/>
        </w:rPr>
      </w:pPr>
      <w:bookmarkStart w:id="378" w:name="do|caVII|si3|ar141|al2"/>
      <w:bookmarkEnd w:id="378"/>
      <w:r>
        <w:rPr>
          <w:rFonts w:eastAsia="Arial" w:cs="Arial" w:ascii="Arial" w:hAnsi="Arial"/>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În registrul prevăzut la art. 141, alin. (1) lit. d) din H.G. 1425/ 2006 se va ține evidența accidentaților în muncă pentru care perioada de incapacitate temporară de muncă este de minimum 4 zile de lucru, fără a lua în calcul ziua producerii accidentului.</w:t>
      </w:r>
    </w:p>
    <w:p>
      <w:pPr>
        <w:pStyle w:val="Normal"/>
        <w:widowControl/>
        <w:spacing w:before="0" w:after="120"/>
        <w:ind w:hanging="0"/>
        <w:jc w:val="left"/>
        <w:rPr>
          <w:rFonts w:ascii="Arial" w:hAnsi="Arial" w:cs="Arial"/>
          <w:sz w:val="18"/>
          <w:szCs w:val="18"/>
          <w:lang w:val="pt-BR"/>
        </w:rPr>
      </w:pPr>
      <w:bookmarkStart w:id="379" w:name="do|caVII|si3|ar141|al3"/>
      <w:bookmarkEnd w:id="379"/>
      <w:r>
        <w:rPr>
          <w:rFonts w:eastAsia="Arial" w:cs="Arial" w:ascii="Arial" w:hAnsi="Arial"/>
          <w:color w:val="auto"/>
          <w:spacing w:val="0"/>
          <w:w w:val="100"/>
          <w:sz w:val="20"/>
          <w:szCs w:val="20"/>
          <w:u w:val="none"/>
          <w:lang w:val="ro-RO"/>
        </w:rPr>
        <w:t>(3)</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Registrele de evidență trebuie să fie actualizate.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142)</w:t>
      </w:r>
      <w:r>
        <w:rPr>
          <w:rStyle w:val="ar1"/>
          <w:rFonts w:eastAsia="Arial" w:cs="Arial" w:ascii="Arial" w:hAnsi="Arial"/>
          <w:b w:val="false"/>
          <w:bCs w:val="false"/>
          <w:color w:val="auto"/>
          <w:spacing w:val="0"/>
          <w:w w:val="100"/>
          <w:sz w:val="20"/>
          <w:szCs w:val="20"/>
          <w:lang w:val="ro-RO"/>
        </w:rPr>
        <w:t xml:space="preserve"> </w:t>
      </w:r>
      <w:bookmarkStart w:id="380" w:name="do|caVII|si3|ar142|al1"/>
      <w:bookmarkEnd w:id="380"/>
      <w:r>
        <w:rPr>
          <w:rFonts w:eastAsia="Arial" w:cs="Arial" w:ascii="Arial" w:hAnsi="Arial"/>
          <w:b/>
          <w:bCs w:val="false"/>
          <w:color w:val="auto"/>
          <w:spacing w:val="0"/>
          <w:w w:val="100"/>
          <w:sz w:val="20"/>
          <w:szCs w:val="20"/>
          <w:u w:val="none"/>
          <w:lang w:val="ro-RO"/>
        </w:rPr>
        <w:t>(1)</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color w:val="auto"/>
          <w:spacing w:val="0"/>
          <w:w w:val="100"/>
          <w:sz w:val="20"/>
          <w:szCs w:val="20"/>
          <w:lang w:val="ro-RO"/>
        </w:rPr>
        <w:t>În baza FIAM și a proceselor-verbale de cercetare a incidentelor periculoase, inspectoratul teritorial de muncă va ține evidența tuturor accidentelor de muncă și a incidentelor periculoase înregistrate de angajatorii care au sediul, domiciliul sau reședința pe teritoriul județului respectiv.</w:t>
      </w:r>
    </w:p>
    <w:p>
      <w:pPr>
        <w:pStyle w:val="Normal"/>
        <w:keepNext/>
        <w:widowControl/>
        <w:spacing w:before="0" w:after="60"/>
        <w:ind w:hanging="0"/>
        <w:jc w:val="left"/>
        <w:rPr>
          <w:rFonts w:ascii="Arial" w:hAnsi="Arial" w:cs="Arial"/>
          <w:sz w:val="18"/>
          <w:szCs w:val="18"/>
          <w:lang w:val="es-ES"/>
        </w:rPr>
      </w:pPr>
      <w:r>
        <w:rPr>
          <w:rStyle w:val="al1"/>
          <w:rFonts w:eastAsia="Arial" w:cs="Arial" w:ascii="Arial" w:hAnsi="Arial"/>
          <w:color w:val="auto"/>
          <w:spacing w:val="0"/>
          <w:w w:val="100"/>
          <w:sz w:val="20"/>
          <w:szCs w:val="20"/>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Inspectoratul teritorial de muncă va ține evidența în:</w:t>
      </w:r>
    </w:p>
    <w:p>
      <w:pPr>
        <w:pStyle w:val="Normal"/>
        <w:widowControl/>
        <w:numPr>
          <w:ilvl w:val="2"/>
          <w:numId w:val="1"/>
        </w:numPr>
        <w:spacing w:before="0" w:after="40"/>
        <w:jc w:val="left"/>
        <w:rPr>
          <w:rFonts w:ascii="Arial" w:hAnsi="Arial" w:cs="Arial"/>
          <w:sz w:val="18"/>
          <w:szCs w:val="18"/>
          <w:lang w:val="es-ES"/>
        </w:rPr>
      </w:pPr>
      <w:bookmarkStart w:id="381" w:name="do|caVII|si3|ar142|al2|lia"/>
      <w:bookmarkEnd w:id="381"/>
      <w:r>
        <w:rPr>
          <w:rFonts w:eastAsia="Arial" w:cs="Arial" w:ascii="Arial" w:hAnsi="Arial"/>
          <w:color w:val="auto"/>
          <w:spacing w:val="0"/>
          <w:w w:val="100"/>
          <w:sz w:val="20"/>
          <w:szCs w:val="20"/>
          <w:u w:val="none"/>
          <w:lang w:val="ro-RO"/>
        </w:rPr>
        <w:t>Registrul unic de evidență a accidentaților în muncă;</w:t>
      </w:r>
    </w:p>
    <w:p>
      <w:pPr>
        <w:pStyle w:val="Normal"/>
        <w:widowControl/>
        <w:numPr>
          <w:ilvl w:val="2"/>
          <w:numId w:val="1"/>
        </w:numPr>
        <w:spacing w:before="0" w:after="40"/>
        <w:jc w:val="left"/>
        <w:rPr>
          <w:rFonts w:ascii="Arial" w:hAnsi="Arial" w:cs="Arial"/>
          <w:sz w:val="18"/>
          <w:szCs w:val="18"/>
          <w:lang w:val="es-ES"/>
        </w:rPr>
      </w:pPr>
      <w:bookmarkStart w:id="382" w:name="do|caVII|si3|ar142|al2|lib"/>
      <w:bookmarkEnd w:id="382"/>
      <w:r>
        <w:rPr>
          <w:rFonts w:eastAsia="Arial" w:cs="Arial" w:ascii="Arial" w:hAnsi="Arial"/>
          <w:color w:val="auto"/>
          <w:spacing w:val="0"/>
          <w:w w:val="100"/>
          <w:sz w:val="20"/>
          <w:szCs w:val="20"/>
          <w:u w:val="none"/>
          <w:lang w:val="ro-RO"/>
        </w:rPr>
        <w:t>Registrul unic de evidență a incidentelor periculoase;</w:t>
      </w:r>
    </w:p>
    <w:p>
      <w:pPr>
        <w:pStyle w:val="Normal"/>
        <w:widowControl/>
        <w:numPr>
          <w:ilvl w:val="2"/>
          <w:numId w:val="1"/>
        </w:numPr>
        <w:spacing w:before="0" w:after="120"/>
        <w:jc w:val="left"/>
        <w:rPr>
          <w:rStyle w:val="tli1"/>
          <w:rFonts w:ascii="Arial" w:hAnsi="Arial" w:cs="Arial"/>
          <w:sz w:val="18"/>
          <w:szCs w:val="18"/>
          <w:lang w:val="es-ES"/>
        </w:rPr>
      </w:pPr>
      <w:bookmarkStart w:id="383" w:name="do|caVII|si3|ar142|al2|lic"/>
      <w:bookmarkEnd w:id="383"/>
      <w:r>
        <w:rPr>
          <w:rFonts w:eastAsia="Arial" w:cs="Arial" w:ascii="Arial" w:hAnsi="Arial"/>
          <w:color w:val="auto"/>
          <w:spacing w:val="0"/>
          <w:w w:val="100"/>
          <w:sz w:val="20"/>
          <w:szCs w:val="20"/>
          <w:u w:val="none"/>
          <w:lang w:val="ro-RO"/>
        </w:rPr>
        <w:t>Registrul unic de evidență a accidentaților în muncă ce au ca urmare incapacitate de muncă mai mare de 3 zile de lucru.</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1)</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Asigurarea pentru accidente de muncă și boli profesionale reprezintă o asigurare de persoane, face parte din sistemul de asigurări sociale, este garantată de stat și cuprinde raporturi specifice prin care se asigură protecția socială a salariaților împotriva diminuării sau pierderii capacității de muncă și decesului acestora ca urmare a accidentelor de muncă și a bolilor profesionale.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2)</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Asigurarea pentru accidente de muncă și boli profesionale garantează un ansamblu de servicii și prestații în beneficiul persoanelor asigurate, în vederea:</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promovării sănătății și a securității în muncă și prevenirii accidentelor de muncă și a bolilor profesionale;</w:t>
      </w:r>
    </w:p>
    <w:p>
      <w:pPr>
        <w:pStyle w:val="Normal"/>
        <w:widowControl/>
        <w:numPr>
          <w:ilvl w:val="2"/>
          <w:numId w:val="1"/>
        </w:numPr>
        <w:spacing w:before="0" w:after="120"/>
        <w:jc w:val="left"/>
        <w:rPr>
          <w:rFonts w:ascii="Arial" w:hAnsi="Arial" w:cs="Arial"/>
          <w:sz w:val="18"/>
          <w:szCs w:val="18"/>
          <w:lang w:val="ro-RO"/>
        </w:rPr>
      </w:pPr>
      <w:r>
        <w:rPr>
          <w:rFonts w:eastAsia="Arial" w:cs="Arial" w:ascii="Arial" w:hAnsi="Arial"/>
          <w:color w:val="auto"/>
          <w:spacing w:val="0"/>
          <w:w w:val="100"/>
          <w:sz w:val="20"/>
          <w:szCs w:val="20"/>
          <w:lang w:val="ro-RO"/>
        </w:rPr>
        <w:t>diminuării și compensării consecințelor accidentelor de muncă și ale bolilor profesionale.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3)</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Asigurarea pentru accidente de muncă și boli profesionale se fundamentează pe următoarele principii:</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asigurarea este obligatorie pentru toți cei ce utilizează forța de muncă angajată cu contract individual de muncă;</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riscul profesional este asumat de cei ce beneficiază de rezultatul muncii prestate;</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constituirea resurselor de asigurare pentru accidente de muncă și boli profesionale din contribuții suportate de angajatori, potrivit Legii nr. 227/2015 privind Codul fiscal, cu modificările și completările ulterioare;</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creșterea rolului activității de prevenire în vederea reducerii numărului accidentelor de muncă și al bolilor profesionale;</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solidaritatea socială, prin care participanții la sistemul de asigurare pentru accidente de muncă și boli profesionale își asumă reciproc obligații și beneficiază de drepturi pentru prevenirea, diminuarea sau eliminarea riscurilor prevăzute de lege;</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asigurarea unui tratament nediscriminatoriu pentru beneficiarii drepturilor prevăzute de lege;</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asigurarea transparenței în utilizarea fondurilor;</w:t>
      </w:r>
    </w:p>
    <w:p>
      <w:pPr>
        <w:pStyle w:val="Normal"/>
        <w:widowControl/>
        <w:numPr>
          <w:ilvl w:val="2"/>
          <w:numId w:val="1"/>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repartiția fondurilor în conformitate cu obligațiile ce revin sistemului de asigurare pentru accidente de muncă și boli profesionale prin prezenta lege.</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(Preluare din Legea 346/ 2002 – Art. 4, alin. (2)) </w:t>
      </w:r>
      <w:r>
        <w:rPr>
          <w:rFonts w:eastAsia="Arial" w:cs="Arial" w:ascii="Arial" w:hAnsi="Arial"/>
          <w:b w:val="false"/>
          <w:color w:val="auto"/>
          <w:spacing w:val="0"/>
          <w:w w:val="100"/>
          <w:sz w:val="20"/>
          <w:szCs w:val="20"/>
          <w:lang w:val="ro-RO"/>
        </w:rPr>
        <w:t xml:space="preserve">În situația în care se face dovada unor prejudicii care nu sunt acoperite prin prevederile prezentei legi, în mod subsidiar și complementar, intră în funcțiune răspunderea civilă, potrivit dreptului comun.</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5)</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Sunt asigurate obligatoriu prin efectul prezentei legi:</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persoanele care desfășoară activități pe baza unui contract individual de muncă, a unui raport de serviciu, contract de mandat și contract de management;</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persoanele care își desfășoară activitatea în funcții elective sau care sunt numite în cadrul autorității executive, legislative ori judecătorești, pe durata mandatului, precum și membrii cooperatori dintr-o organizație a cooperației meșteșugărești, ale căror drepturi și obligații sunt asimilate, în condițiile Legii 346/ 2002, cu ale persoanelor prevăzute la art. 5, alin. (1), lit. a) din Legea 346/ 2002;</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persoanele care beneficiază de indemnizație de șomaj, pe toată durata efectuării practicii profesionale în cadrul cursurilor organizate potrivit legii;</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ucenicii, elevii și studenții, pe toată durata efectuării practicii profesionale;</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pensionarii sistemului public de pensii aflați în invaliditate ca urmare a unui accident de muncă sau boală profesională;</w:t>
      </w:r>
    </w:p>
    <w:p>
      <w:pPr>
        <w:pStyle w:val="Normal"/>
        <w:widowControl/>
        <w:numPr>
          <w:ilvl w:val="2"/>
          <w:numId w:val="1"/>
        </w:numPr>
        <w:spacing w:before="0" w:after="120"/>
        <w:jc w:val="left"/>
        <w:rPr>
          <w:rFonts w:ascii="Arial" w:hAnsi="Arial" w:cs="Arial"/>
          <w:sz w:val="18"/>
          <w:szCs w:val="18"/>
          <w:lang w:val="ro-RO"/>
        </w:rPr>
      </w:pPr>
      <w:r>
        <w:rPr>
          <w:rFonts w:eastAsia="Arial" w:cs="Arial" w:ascii="Arial" w:hAnsi="Arial"/>
          <w:color w:val="auto"/>
          <w:spacing w:val="0"/>
          <w:w w:val="100"/>
          <w:sz w:val="20"/>
          <w:szCs w:val="20"/>
          <w:lang w:val="ro-RO"/>
        </w:rPr>
        <w:t xml:space="preserve">voluntarii care își desfășoară activitatea în cadrul serviciilor de urgență voluntare, în baza contractului de voluntariat, pe perioada participării la intervenții sau a pregătirii în vederea participării la acestea, conform prevederilor Ordonanței Guvernului nr. 88/2001 privind înființarea, organizarea și funcționarea serviciilor publice comunitare pentru situații de urgență, aprobată cu modificări și completări prin Legea nr. 363/2002, cu modificările și completările ulterioare.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Prevederile prezentei legi nu se aplică personalului militar în activitate, polițiștilor, funcționarilor publici cu statut special, precum și personalului care își desfășoară activitatea în instituțiile din sectorul de apărare, ordine publică, securitate națională, precum și celor din cadrul Ministerului Justiției - Administrația Națională a Penitenciarelor.</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346/ 2002 – Art. 7)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Prevederile art. 5 sunt aplicabile și angajaților români care prestează muncă în străinătate din dispoziția angajatorilor români, în condițiile legii și ale Regulamentelor europene sau acordurilor internaționale privind coordonarea sistemelor de securitate socială, după caz.</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Au calitatea de asigurat cetățenii străini sau apatrizii încadrați cu contract individual de muncă, care prestează muncă pentru un angajator român.</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Sunt asimilați persoanelor asigurate cetățenii statelor membre ale UE, SEE și Confederației Elvețiene care prestează muncă pe teritoriul României în baza regulamentelor europene sau acordurilor internaționale privind coordonarea sistemelor de securitate socială nr. 883/2004 și 987/2009, după caz.</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(4)</w:t>
      </w:r>
      <w:r>
        <w:rPr>
          <w:rFonts w:eastAsia="Arial" w:cs="Arial" w:ascii="Arial" w:hAnsi="Arial"/>
          <w:color w:val="auto"/>
          <w:spacing w:val="0"/>
          <w:w w:val="100"/>
          <w:sz w:val="20"/>
          <w:szCs w:val="20"/>
          <w:lang w:val="ro-RO"/>
        </w:rPr>
        <w:t xml:space="preserve"> Persoanele prevăzute la alin. (1) au dreptul la prestațiile și serviciile stabilite prin prezenta lege în cazul în care fac obiectul legislației din domeniul securității sociale din România stabilită conform regulamentelor europene de coordonare a sistemelor de securitate socială nr. 883/2004 și 987/2009 și cărora le-a fost declarat un accident de muncă sau o boală profesională, conform legislației în vigoare.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346/ 2002 – Art. 14)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În cazul accidentelor de muncă sau bolilor profesionale, declarate în condițiile legii, în timpul activității profesionale, dreptul la prestațiile și serviciile de asigurare se menține și ulterior încetării raporturilor de muncă/serviciu.</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În cazul bolilor profesionale, declarate în condițiile legii, ulterior încetării raporturilor de muncă, dreptul la prestațiile și serviciile de asigurare se acordă și ulterior încetării raporturilor de muncă dacă persoana face dovada, cu acte medicale eliberate conform legii, că boala a fost cauzată de factori profesionali specifici locului de muncă și dacă a fost asigurată în condițiile prezentei legi.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18)</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Asigurații sistemului de asigurare pentru accidente de muncă și boli profesionale au dreptul la următoarele prestații și servicii:</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reabilitare medicală și recuperarea capacității de muncă;</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reabilitare și reconversie profesională;</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indemnizație pentru incapacitate temporară de muncă;</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indemnizație pentru trecerea temporară în alt loc de muncă și indemnizație pentru reducerea timpului de muncă;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compensații pentru atingerea integrității;</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despăgubiri în caz de deces;</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rambursări de cheltuieli;</w:t>
      </w:r>
    </w:p>
    <w:p>
      <w:pPr>
        <w:pStyle w:val="Normal"/>
        <w:widowControl/>
        <w:numPr>
          <w:ilvl w:val="2"/>
          <w:numId w:val="1"/>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 xml:space="preserve">pensie invaliditate ca urmare a unui accident de muncă sau boală profesională.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22)</w:t>
      </w:r>
      <w:r>
        <w:rPr>
          <w:rFonts w:eastAsia="Arial" w:cs="Arial" w:ascii="Arial" w:hAnsi="Arial"/>
          <w:b w:val="false"/>
          <w:color w:val="auto"/>
          <w:spacing w:val="0"/>
          <w:w w:val="100"/>
          <w:sz w:val="20"/>
          <w:szCs w:val="20"/>
          <w:lang w:val="ro-RO"/>
        </w:rPr>
        <w:t xml:space="preserve"> </w:t>
      </w:r>
      <w:r>
        <w:rPr>
          <w:rStyle w:val="tpa1"/>
          <w:rFonts w:eastAsia="Arial" w:cs="Arial" w:ascii="Arial" w:hAnsi="Arial"/>
          <w:color w:val="auto"/>
          <w:spacing w:val="0"/>
          <w:w w:val="100"/>
          <w:sz w:val="20"/>
          <w:szCs w:val="20"/>
          <w:lang w:val="ro-RO"/>
        </w:rPr>
        <w:t xml:space="preserve">(1) </w:t>
      </w:r>
      <w:r>
        <w:rPr>
          <w:rStyle w:val="tpa1"/>
          <w:rFonts w:eastAsia="Arial" w:cs="Arial" w:ascii="Arial" w:hAnsi="Arial"/>
          <w:b w:val="false"/>
          <w:color w:val="auto"/>
          <w:spacing w:val="0"/>
          <w:w w:val="100"/>
          <w:sz w:val="20"/>
          <w:szCs w:val="20"/>
          <w:lang w:val="ro-RO"/>
        </w:rPr>
        <w:t>Asigurații au dreptul la servicii medicale corespunzătoare leziunilor și afecțiunilor cauzate prin accidente de muncă sau boli profesionale, după cum urmează:</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 xml:space="preserve">asistență medicală de urgență la locul accidentului, în mijloacele de transport specializate și în unitățile spitalicești, precum și transportul aferent;</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tratament medical ambulatoriu, analize medicale și medicamente, prescrise de medic;</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servicii medicale în spitale sau în clinici specializate pentru boli profesionale;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tratament de recuperare a capacității de muncă în unități de specialitate;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servicii de chirurgie reparatorie;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cure balneoclimaterice;</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 xml:space="preserve">investigații de specialitate și analize de laborator, necesare în vederea stabilirii caracterului de profesionalitate al bolilor.</w:t>
      </w:r>
    </w:p>
    <w:p>
      <w:pPr>
        <w:pStyle w:val="Normal"/>
        <w:keepNext/>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Pentru bolile profesionale confirmate anterior datei de 1 ianuarie 2005 și pentru care se continuă reabilitarea medicală ulterior acestei date ca urmare exclusivă a cauzei profesionale, se decontează următoarele prestații și servicii:</w:t>
      </w:r>
    </w:p>
    <w:p>
      <w:pPr>
        <w:pStyle w:val="Normal"/>
        <w:widowControl/>
        <w:numPr>
          <w:ilvl w:val="2"/>
          <w:numId w:val="30"/>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tratament medical ambulatoriu, analize medicale și medicamente;</w:t>
      </w:r>
    </w:p>
    <w:p>
      <w:pPr>
        <w:pStyle w:val="Normal"/>
        <w:widowControl/>
        <w:numPr>
          <w:ilvl w:val="2"/>
          <w:numId w:val="3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servicii medicale în spitale, în secții sau unități sanitare cu personalitate juridică, specializate pentru boli profesionale;</w:t>
      </w:r>
    </w:p>
    <w:p>
      <w:pPr>
        <w:pStyle w:val="Normal"/>
        <w:widowControl/>
        <w:numPr>
          <w:ilvl w:val="2"/>
          <w:numId w:val="3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tratament de recuperare a capacității de muncă în unități de specialitate;</w:t>
      </w:r>
    </w:p>
    <w:p>
      <w:pPr>
        <w:pStyle w:val="Normal"/>
        <w:widowControl/>
        <w:numPr>
          <w:ilvl w:val="2"/>
          <w:numId w:val="3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servicii de chirurgie reparatorie;</w:t>
      </w:r>
    </w:p>
    <w:p>
      <w:pPr>
        <w:pStyle w:val="Normal"/>
        <w:widowControl/>
        <w:numPr>
          <w:ilvl w:val="2"/>
          <w:numId w:val="3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cure balneoclimaterice;</w:t>
      </w:r>
    </w:p>
    <w:p>
      <w:pPr>
        <w:pStyle w:val="Normal"/>
        <w:widowControl/>
        <w:numPr>
          <w:ilvl w:val="2"/>
          <w:numId w:val="30"/>
        </w:numPr>
        <w:spacing w:before="0" w:after="120"/>
        <w:jc w:val="left"/>
        <w:rPr>
          <w:rStyle w:val="tpa1"/>
          <w:rFonts w:ascii="Arial" w:hAnsi="Arial" w:cs="Arial"/>
          <w:sz w:val="18"/>
          <w:szCs w:val="18"/>
          <w:lang w:val="it-IT"/>
        </w:rPr>
      </w:pPr>
      <w:r>
        <w:rPr>
          <w:rStyle w:val="tpa1"/>
          <w:rFonts w:eastAsia="Arial" w:cs="Arial" w:ascii="Arial" w:hAnsi="Arial"/>
          <w:color w:val="auto"/>
          <w:spacing w:val="0"/>
          <w:w w:val="100"/>
          <w:sz w:val="20"/>
          <w:szCs w:val="20"/>
          <w:lang w:val="ro-RO"/>
        </w:rPr>
        <w:t xml:space="preserve">dispozitive medicale în vederea corectării și recuperării deficiențelor organice, funcționale sau fizice.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Fondurile necesare decontării prestațiilor și serviciilor prevăzute la alin. (2) se suportă de la bugetul de stat prin bugetul Ministerului Muncii, Familiei, Protecției Sociale și Persoanelor Vârstnice.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346/ 2002 – Art. 23) </w:t>
      </w:r>
      <w:r>
        <w:rPr>
          <w:rFonts w:eastAsia="Arial" w:cs="Arial" w:ascii="Arial" w:hAnsi="Arial"/>
          <w:b/>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În vederea corectării și recuperării deficiențelor organice, funcționale sau fizice cauzate de accidente de muncă și boli profesionale, asigurații au dreptul la dispozitive medicale care vor fi asigurate de Institutul Național de Expertiză Medicală și Recuperare a Capacității de Muncă prin personal propriu sau prin terți.</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Pentru cazurile de accident de muncă confirmate anterior datei de 1 ianuarie 2005 și care necesită dispozitive medicale în vederea corectării și recuperării deficiențelor organice, funcționale sau fizice, costurile acestora se suportă din fondurile bugetului de stat prin bugetul Ministerului Muncii, Familiei, Protecției Sociale și Persoanelor Vârstnice.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Dispozitivele medicale în vederea corectării și recuperării deficiențelor organice, funcționale sau fizice se stabilesc prin contractul-cadru privind condițiile acordării asistenței medicale în cadrul sistemului de asigurări sociale de sănătate, aprobat anual prin hotărâre a Guvernului și prin normele metodologice de aplicare a acestui contract.</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(4)</w:t>
      </w:r>
      <w:r>
        <w:rPr>
          <w:rFonts w:eastAsia="Arial" w:cs="Arial" w:ascii="Arial" w:hAnsi="Arial"/>
          <w:color w:val="auto"/>
          <w:spacing w:val="0"/>
          <w:w w:val="100"/>
          <w:sz w:val="20"/>
          <w:szCs w:val="20"/>
          <w:lang w:val="ro-RO"/>
        </w:rPr>
        <w:t xml:space="preserve"> Contravaloarea dispozitivelor și serviciilor medicale prevăzute la alin. (1) se suportă integral din bugetul asigurărilor sociale de stat - partea de cheltuieli prevăzută distinct pentru acoperirea prestațiilor și serviciilor de asigurări pentru accidente de muncă și boli profesionale.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24)</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u w:val="none"/>
          <w:lang w:val="ro-RO"/>
        </w:rPr>
        <w:t>(1)</w:t>
      </w:r>
      <w:r>
        <w:rPr>
          <w:rFonts w:eastAsia="Arial" w:cs="Arial" w:ascii="Arial" w:hAnsi="Arial"/>
          <w:b w:val="false"/>
          <w:color w:val="auto"/>
          <w:spacing w:val="0"/>
          <w:w w:val="100"/>
          <w:sz w:val="20"/>
          <w:szCs w:val="20"/>
          <w:lang w:val="ro-RO"/>
        </w:rPr>
        <w:t xml:space="preserve"> Pentru reabilitarea medicală și recuperarea capacității de muncă asigurații beneficiază de programe individuale de recuperare, stabilite de medicul specialist al asigurătorului, în funcție de natura și de diagnosticul bolii.</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Programul individual de recuperare poate include tratament balnear, în funcție de tipul bolii.</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Durata tratamentului balnear este de 15-21 de zile și se stabilește de medicul asigurătorului, în funcție de tipul afecțiunii și de natura tratamentului.</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Criteriile pe baza cărora se acordă biletele pentru tratament balnear se aprobă anual de CNPP.</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 xml:space="preserve">(5)</w:t>
      </w:r>
      <w:r>
        <w:rPr>
          <w:rFonts w:eastAsia="Arial" w:cs="Arial" w:ascii="Arial" w:hAnsi="Arial"/>
          <w:color w:val="auto"/>
          <w:spacing w:val="0"/>
          <w:w w:val="100"/>
          <w:sz w:val="20"/>
          <w:szCs w:val="20"/>
          <w:lang w:val="ro-RO"/>
        </w:rPr>
        <w:t xml:space="preserve"> Persoanele care beneficiază de cure balneoclimaterice sau bilet de tratament conform prevederilor art. 22, dar pentru care nu se mai recomandă programe individuale de recuperare conform prevederilor legale în vigoare, biletele de tratament se acordă în baza unei recomandări medicale emisă de medicul curant.</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29)</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Asiguratorul preia în sarcina sa cheltuielile pentru următoarele prestații și servicii de reabilitare și reconversie profesională: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cheltuielile privind serviciile medicale și psihologice pentru aprecierea stării fizice, mentale și aptitudinale în vederea reconversiei profesionale;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costul cursurilor de calificare sau de reconversie;</w:t>
      </w:r>
    </w:p>
    <w:p>
      <w:pPr>
        <w:pStyle w:val="Normal"/>
        <w:widowControl/>
        <w:numPr>
          <w:ilvl w:val="2"/>
          <w:numId w:val="1"/>
        </w:numPr>
        <w:spacing w:before="0" w:after="120"/>
        <w:jc w:val="left"/>
        <w:rPr>
          <w:rFonts w:ascii="Arial" w:hAnsi="Arial" w:cs="Arial"/>
          <w:sz w:val="18"/>
          <w:szCs w:val="18"/>
          <w:lang w:val="pt-BR"/>
        </w:rPr>
      </w:pPr>
      <w:r>
        <w:rPr>
          <w:rFonts w:eastAsia="Arial" w:cs="Arial" w:ascii="Arial" w:hAnsi="Arial"/>
          <w:color w:val="auto"/>
          <w:spacing w:val="0"/>
          <w:w w:val="100"/>
          <w:sz w:val="20"/>
          <w:szCs w:val="20"/>
          <w:lang w:val="ro-RO"/>
        </w:rPr>
        <w:t>plata unei indemnizații pe durata cursurilor de calificare și de reconversie.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30)</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Indemnizația pe durata cursurilor de calificare sau de reconversie se acordă lunar și reprezintă 70% din salariul de bază brut al persoanei asigurate, avut la data survenirii accidentului de muncă sau a bolii profesionale.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Indemnizația se acordă numai dacă persoana asigurată nu beneficiază, pe durata cursurilor de calificare sau de reconversie, de indemnizație pentru incapacitate temporară de muncă sau de pensie de invaliditate gradul III, acordată potrivit legii.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31)</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Indemnizația pe durata cursurilor de calificare sau de reconversie se acordă numai dacă persoana asigurată respectă dispozițiile asigurătorului cu privire la:</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instituția la care urmează să se desfășoare cursul;</w:t>
      </w:r>
    </w:p>
    <w:p>
      <w:pPr>
        <w:pStyle w:val="Normal"/>
        <w:widowControl/>
        <w:numPr>
          <w:ilvl w:val="2"/>
          <w:numId w:val="1"/>
        </w:numPr>
        <w:spacing w:before="0" w:after="40"/>
        <w:jc w:val="left"/>
        <w:rPr>
          <w:rFonts w:ascii="Arial" w:hAnsi="Arial" w:cs="Arial"/>
          <w:sz w:val="18"/>
          <w:szCs w:val="18"/>
          <w:lang w:val="es-ES_tradnl"/>
        </w:rPr>
      </w:pPr>
      <w:r>
        <w:rPr>
          <w:rFonts w:eastAsia="Arial" w:cs="Arial" w:ascii="Arial" w:hAnsi="Arial"/>
          <w:color w:val="auto"/>
          <w:spacing w:val="0"/>
          <w:w w:val="100"/>
          <w:sz w:val="20"/>
          <w:szCs w:val="20"/>
          <w:lang w:val="ro-RO"/>
        </w:rPr>
        <w:t>programul de instruire;</w:t>
      </w:r>
    </w:p>
    <w:p>
      <w:pPr>
        <w:pStyle w:val="Normal"/>
        <w:widowControl/>
        <w:numPr>
          <w:ilvl w:val="2"/>
          <w:numId w:val="1"/>
        </w:numPr>
        <w:spacing w:before="0" w:after="120"/>
        <w:jc w:val="left"/>
        <w:rPr>
          <w:rFonts w:ascii="Arial" w:hAnsi="Arial" w:cs="Arial"/>
          <w:sz w:val="18"/>
          <w:szCs w:val="18"/>
          <w:lang w:val="es-ES_tradnl"/>
        </w:rPr>
      </w:pPr>
      <w:r>
        <w:rPr>
          <w:rFonts w:eastAsia="Arial" w:cs="Arial" w:ascii="Arial" w:hAnsi="Arial"/>
          <w:color w:val="auto"/>
          <w:spacing w:val="0"/>
          <w:w w:val="100"/>
          <w:sz w:val="20"/>
          <w:szCs w:val="20"/>
          <w:lang w:val="ro-RO"/>
        </w:rPr>
        <w:t>modalitatea de absolvire.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32)</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Asigurații beneficiază de o indemnizație pe perioada în care se află în incapacitate temporară de muncă în urma unui accident de muncă sau a unei boli profesionale.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În cazul bolilor profesionale sau al accidentelor de muncă, certificatul medical se vizează în mod obligatoriu, prin grija angajatorului, de direcțiile de sănătate publică județene și a municipiului București, respectiv de casa teritorială de pensii în a cărei rază se află sediul angajatorului sau domiciliul asiguratului.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33)</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u w:val="none"/>
          <w:lang w:val="ro-RO"/>
        </w:rPr>
        <w:t xml:space="preserve">(1) </w:t>
      </w:r>
      <w:r>
        <w:rPr>
          <w:rFonts w:eastAsia="Arial" w:cs="Arial" w:ascii="Arial" w:hAnsi="Arial"/>
          <w:b w:val="false"/>
          <w:color w:val="auto"/>
          <w:spacing w:val="0"/>
          <w:w w:val="100"/>
          <w:sz w:val="20"/>
          <w:szCs w:val="20"/>
          <w:lang w:val="ro-RO"/>
        </w:rPr>
        <w:t>Cuantumul indemnizației pentru incapacitate temporară de muncă reprezintă 80% din media veniturilor salariale brute realizate în ultimele 6 luni anterioare manifestării riscului.</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Cuantumul indemnizației pentru incapacitate temporară de muncă în cazul urgențelor medico-chirurgicale este de 100% din media venitului lunar asigurat din ultimele 6 luni anterioare manifestării riscului.</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(4)</w:t>
      </w:r>
      <w:r>
        <w:rPr>
          <w:rFonts w:eastAsia="Arial" w:cs="Arial" w:ascii="Arial" w:hAnsi="Arial"/>
          <w:color w:val="auto"/>
          <w:spacing w:val="0"/>
          <w:w w:val="100"/>
          <w:sz w:val="20"/>
          <w:szCs w:val="20"/>
          <w:lang w:val="ro-RO"/>
        </w:rPr>
        <w:t xml:space="preserve"> Sumele plătite de casele de asigurări de sănătate județene pentru indemnizațiile de incapacitate temporară de muncă aferente cazurilor confirmate de accidente de muncă sau boli profesionale se recuperează de la casele teritoriale de pensii, indiferent de codul de indemnizație înscris pe certificatul medical.</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(5)</w:t>
      </w:r>
      <w:r>
        <w:rPr>
          <w:rFonts w:eastAsia="Arial" w:cs="Arial" w:ascii="Arial" w:hAnsi="Arial"/>
          <w:color w:val="auto"/>
          <w:spacing w:val="0"/>
          <w:w w:val="100"/>
          <w:sz w:val="20"/>
          <w:szCs w:val="20"/>
          <w:lang w:val="ro-RO"/>
        </w:rPr>
        <w:t xml:space="preserve"> Sumele care reprezintă diferențe la indemnizațiile de incapacitate temporară de muncă, ca urmare a confirmării unui accident de muncă sau unei boli profesionale, se recuperează de către angajatori de la casele teritoriale de pensii, indiferent de codul de indemnizație înscris pe certificatul medical.</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Legea 346/ 2002 – Art. 34)</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Indemnizația pentru incapacitate temporară de muncă în cazul accidentului de muncă sau al bolii profesionale se suportă în primele 3 zile de incapacitate de către angajator, iar din a 4-a zi de incapacitate, din sumele prevăzute pentru asigurarea la accidente de muncă și boli profesionale în bugetul asigurărilor sociale de stat.</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35)</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Durata de acordare a indemnizației pentru incapacitate temporară de muncă este de 183 de zile în intervalul de un an, socotită din prima zi de concediu medical.</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36)</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În situații temeinic motivate de posibilitatea recuperării medicale și profesionale a asiguratului medicul specialist poate propune prelungirea concediului medical peste 183 de zile.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Medicul asigurătorului poate decide, după caz, prelungirea concediului medical pentru continuarea programului recuperator, reluarea activității în același loc de muncă sau în alt loc de muncă ori poate propune pensionarea de invaliditate.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(3) </w:t>
      </w:r>
      <w:r>
        <w:rPr>
          <w:rFonts w:eastAsia="Arial" w:cs="Arial" w:ascii="Arial" w:hAnsi="Arial"/>
          <w:color w:val="auto"/>
          <w:spacing w:val="0"/>
          <w:w w:val="100"/>
          <w:sz w:val="20"/>
          <w:szCs w:val="20"/>
          <w:lang w:val="ro-RO"/>
        </w:rPr>
        <w:t>Prelungirea concediului medical peste 183 de zile se face pentru cel mult 90 de zile, în funcție de evoluția cazului și de rezultatele acțiunilor de recuperare, conform procedurilor stabilite de CNPP.</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346/ 2002 – Art. 37) </w:t>
      </w:r>
      <w:r>
        <w:rPr>
          <w:rFonts w:eastAsia="Arial" w:cs="Arial" w:ascii="Arial" w:hAnsi="Arial"/>
          <w:b/>
          <w:color w:val="auto"/>
          <w:spacing w:val="0"/>
          <w:w w:val="100"/>
          <w:sz w:val="20"/>
          <w:szCs w:val="20"/>
          <w:u w:val="none"/>
          <w:lang w:val="ro-RO"/>
        </w:rPr>
        <w:t xml:space="preserve">(1)</w:t>
      </w:r>
      <w:r>
        <w:rPr>
          <w:rFonts w:eastAsia="Arial" w:cs="Arial" w:ascii="Arial" w:hAnsi="Arial"/>
          <w:b w:val="false"/>
          <w:color w:val="auto"/>
          <w:spacing w:val="0"/>
          <w:w w:val="100"/>
          <w:sz w:val="20"/>
          <w:szCs w:val="20"/>
          <w:u w:val="none"/>
          <w:lang w:val="ro-RO"/>
        </w:rPr>
        <w:t xml:space="preserve"> Indemnizația pentru incapacitate temporară de muncă datorată accidentelor de muncă și bolilor profesionale se acordă pe baza certificatului medical eliberat conform dispozițiilor legale și completat sau modificat, după caz, cu codurile de indemnizație corespunzătoare și care constituie document justificativ de plată.</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Persoanele prevăzute la art. 19 alin. (6) sunt obligate să depună la casele teritoriale de pensii, din raza administrativ-teritorială în care își au sediul social, exemplarul 2 al certificatului de concediu medical, în vederea recuperării sumelor reprezentând indemnizații plătite asiguraților.</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Pentru situațiile în care persoana asigurată desfășoară activitatea la mai mulți angajatori indemnizația pentru incapacitate temporară de muncă ca urmare a unui accident de muncă sau boală profesională se achită o singură dată.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38)</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În situația în care medicul expert al asigurărilor sociale din sistemul public de pensii decide încadrarea într-un grad de invaliditate, indemnizația se va acorda până la sfârșitul lunii următoare celei în care s-a dat avizul de pensionare, fără a se depăși durata maximă de acordare a concediului medical, prevăzută la art. 36.</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39)</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Asigurații care, datorită unei boli profesionale sau unui accident de muncă, nu își mai pot desfășura activitatea la locul de muncă anterior manifestării riscului asigurat pot trece temporar în alt loc de muncă.</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Indemnizația pentru trecerea temporară în alt loc de muncă se acordă în condițiile în care venitul salarial brut lunar realizat de asigurat la noul loc de muncă este inferior mediei veniturilor sale lunare din ultimele 6 luni, calculate de la momentul depistării afecțiunii.</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Legea 346/ 2002 – Art. 40)</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Indemnizația pentru reducerea timpului de lucru cu o pătrime din durata normală, ca urmare a unor afecțiuni cauzate de accidente de muncă sau boli profesionale, se acordă asiguraților care, în aceste condiții, nu mai pot realiza durata normală de muncă.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41)</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u w:val="none"/>
          <w:lang w:val="ro-RO"/>
        </w:rPr>
        <w:t xml:space="preserve">(1) </w:t>
      </w:r>
      <w:r>
        <w:rPr>
          <w:rFonts w:eastAsia="Arial" w:cs="Arial" w:ascii="Arial" w:hAnsi="Arial"/>
          <w:b w:val="false"/>
          <w:color w:val="auto"/>
          <w:spacing w:val="0"/>
          <w:w w:val="100"/>
          <w:sz w:val="20"/>
          <w:szCs w:val="20"/>
          <w:lang w:val="ro-RO"/>
        </w:rPr>
        <w:t xml:space="preserve">Indemnizațiile prevăzute la art. 39 alin. (2) </w:t>
      </w:r>
      <w:r>
        <w:rPr>
          <w:rFonts w:eastAsia="Arial" w:cs="Arial" w:ascii="Arial" w:hAnsi="Arial"/>
          <w:b w:val="false"/>
          <w:color w:val="auto"/>
          <w:spacing w:val="0"/>
          <w:w w:val="100"/>
          <w:sz w:val="20"/>
          <w:szCs w:val="20"/>
          <w:lang w:val="ro-RO"/>
        </w:rPr>
        <w:t xml:space="preserve">din Legea 346/ 2002 </w:t>
      </w:r>
      <w:r>
        <w:rPr>
          <w:rFonts w:eastAsia="Arial" w:cs="Arial" w:ascii="Arial" w:hAnsi="Arial"/>
          <w:b w:val="false"/>
          <w:color w:val="auto"/>
          <w:spacing w:val="0"/>
          <w:w w:val="100"/>
          <w:sz w:val="20"/>
          <w:szCs w:val="20"/>
          <w:lang w:val="ro-RO"/>
        </w:rPr>
        <w:t xml:space="preserve">și la art. 40 </w:t>
      </w:r>
      <w:r>
        <w:rPr>
          <w:rFonts w:eastAsia="Arial" w:cs="Arial" w:ascii="Arial" w:hAnsi="Arial"/>
          <w:b w:val="false"/>
          <w:color w:val="auto"/>
          <w:spacing w:val="0"/>
          <w:w w:val="100"/>
          <w:sz w:val="20"/>
          <w:szCs w:val="20"/>
          <w:lang w:val="ro-RO"/>
        </w:rPr>
        <w:t xml:space="preserve">din Legea 346/ 2002 </w:t>
      </w:r>
      <w:r>
        <w:rPr>
          <w:rFonts w:eastAsia="Arial" w:cs="Arial" w:ascii="Arial" w:hAnsi="Arial"/>
          <w:b w:val="false"/>
          <w:color w:val="auto"/>
          <w:spacing w:val="0"/>
          <w:w w:val="100"/>
          <w:sz w:val="20"/>
          <w:szCs w:val="20"/>
          <w:lang w:val="ro-RO"/>
        </w:rPr>
        <w:t>se acordă la propunerea medicului curant, cu avizul medicului asigurătorului, pentru cel mult 90 de zile într-un an calendaristic, în una sau mai multe etape.</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Cuantumul lunar al indemnizațiilor prevăzute la alin. (1) este egal cu diferența dintre media veniturilor salariale din ultimele 6 luni și venitul salarial brut realizat de asigurat la noul loc de muncă sau prin reducerea timpului normal de muncă, fără a se depăși 25% din baza de calcul.</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(Preluare din Legea 346/ 2002 – Art. 42) </w:t>
      </w:r>
      <w:r>
        <w:rPr>
          <w:rFonts w:eastAsia="Arial" w:cs="Arial" w:ascii="Arial" w:hAnsi="Arial"/>
          <w:b w:val="false"/>
          <w:color w:val="auto"/>
          <w:spacing w:val="0"/>
          <w:w w:val="100"/>
          <w:sz w:val="20"/>
          <w:szCs w:val="20"/>
          <w:u w:val="none"/>
          <w:lang w:val="ro-RO"/>
        </w:rPr>
        <w:t xml:space="preserve">Au dreptul la o compensație pentru atingerea integrității asigurații sau persoanele care au avut calitatea de asigurat conform prevederilor prezentei legi și care, în urma accidentelor de muncă sau a bolilor profesionale, au rămas cu leziuni permanente care produc deficiențe și reduc capacitatea de muncă între 20-50%, exclusiv persoanele care beneficiază de pensie de invaliditate.</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Legea 346/ 2002 – Art. 43)</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Compensația se acordă la solicitarea persoanei îndreptățite, pe baza deciziei medicului asigurătorului, cu îndeplinirea condițiilor prevăzute la art. 42</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din Legea 346/ 2002.</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44)</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u w:val="none"/>
          <w:lang w:val="ro-RO"/>
        </w:rPr>
        <w:t>(1)</w:t>
      </w:r>
      <w:r>
        <w:rPr>
          <w:rFonts w:eastAsia="Arial" w:cs="Arial" w:ascii="Arial" w:hAnsi="Arial"/>
          <w:b w:val="false"/>
          <w:color w:val="auto"/>
          <w:spacing w:val="0"/>
          <w:w w:val="100"/>
          <w:sz w:val="20"/>
          <w:szCs w:val="20"/>
          <w:lang w:val="ro-RO"/>
        </w:rPr>
        <w:t xml:space="preserve"> Compensația pentru atingerea integrității reprezintă o sumă fixă în bani și se acordă integral, o singură dată, fără a afecta celelalte drepturi sau indemnizații la care este îndreptățit asiguratul, și nu este luată în baza de calcul pentru determinarea acestor drepturi.</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Cuantumul compensației pentru atingerea integrității se stabilește în funcție de gravitatea leziunii, în limita unui plafon maxim de 12 salarii de bază minime brute pe țară garantate în plată la data confirmării caracterului profesional al accidentului sau al bolii.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Criteriile și grilele pe baza cărora se acordă compensația pentru atingerea integrității se stabilesc prin decizie a președintelui CNPP.</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45)</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u w:val="none"/>
          <w:lang w:val="ro-RO"/>
        </w:rPr>
        <w:t>(1)</w:t>
      </w:r>
      <w:r>
        <w:rPr>
          <w:rFonts w:eastAsia="Arial" w:cs="Arial" w:ascii="Arial" w:hAnsi="Arial"/>
          <w:b w:val="false"/>
          <w:color w:val="auto"/>
          <w:spacing w:val="0"/>
          <w:w w:val="100"/>
          <w:sz w:val="20"/>
          <w:szCs w:val="20"/>
          <w:lang w:val="ro-RO"/>
        </w:rPr>
        <w:t xml:space="preserve"> În cazul decesului asiguratului, ca urmare a unui accident de muncă sau a unei boli profesionale, beneficiază de despăgubire în caz de deces o singură persoană, care poate fi, după caz: soțul supraviețuitor, copilul, părintele, tutorele, curatorul, moștenitorul, în condițiile dreptului comun, sau, în lipsa acesteia, persoana care dovedește că a suportat cheltuielile ocazionate de deces.</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Cuantumul despăgubirii în caz de deces este de 4 salarii medii brute, comunicate de Institutul Național de Statistică.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46)</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Cererea pentru obținerea despăgubirii în caz de deces se depune la sediul asigurătorului, însoțită de actele din care rezultă dreptul solicitantului, potrivit prezentei legi.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47)</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u w:val="none"/>
          <w:lang w:val="ro-RO"/>
        </w:rPr>
        <w:t>(1)</w:t>
      </w:r>
      <w:r>
        <w:rPr>
          <w:rFonts w:eastAsia="Arial" w:cs="Arial" w:ascii="Arial" w:hAnsi="Arial"/>
          <w:b w:val="false"/>
          <w:color w:val="auto"/>
          <w:spacing w:val="0"/>
          <w:w w:val="100"/>
          <w:sz w:val="20"/>
          <w:szCs w:val="20"/>
          <w:lang w:val="ro-RO"/>
        </w:rPr>
        <w:t xml:space="preserve"> Admiterea sau respingerea cererii se face prin decizie emisă de asigurator în termen de 20 de zile de la data depunerii cererii.</w:t>
      </w:r>
    </w:p>
    <w:p>
      <w:pPr>
        <w:pStyle w:val="Normal"/>
        <w:widowControl/>
        <w:spacing w:before="0" w:after="12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Decizia se comunică în scris solicitantului în termen de 5 zile de la data emiterii ei.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346/ 2002 – Art. 48)</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Plata despăgubirii în caz de deces se face în termen de 15 zile de la data comunicării deciziei prevăzute la art. 47 din Legea 346/ 2002.</w:t>
      </w:r>
    </w:p>
    <w:p>
      <w:pPr>
        <w:pStyle w:val="Normal"/>
        <w:keepNext/>
        <w:widowControl/>
        <w:spacing w:before="120" w:after="60"/>
        <w:ind w:hanging="0"/>
        <w:jc w:val="left"/>
        <w:rPr>
          <w:rFonts w:ascii="Arial" w:hAnsi="Arial" w:cs="Arial"/>
          <w:sz w:val="18"/>
          <w:szCs w:val="18"/>
          <w:lang w:val="es-ES_tradnl"/>
        </w:rPr>
      </w:pPr>
      <w:r>
        <w:rPr>
          <w:rFonts w:eastAsia="Arial" w:cs="Arial" w:ascii="Arial" w:hAnsi="Arial"/>
          <w:b/>
          <w:color w:val="auto"/>
          <w:spacing w:val="0"/>
          <w:w w:val="100"/>
          <w:sz w:val="20"/>
          <w:szCs w:val="20"/>
          <w:lang w:val="ro-RO"/>
        </w:rPr>
        <w:t>Rambursări de cheltuieli</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Legea 346/ 2002 – Art. 49)</w:t>
      </w:r>
      <w:r>
        <w:rPr>
          <w:rFonts w:eastAsia="Arial" w:cs="Arial" w:ascii="Arial" w:hAnsi="Arial"/>
          <w:b w:val="false"/>
          <w:color w:val="auto"/>
          <w:spacing w:val="0"/>
          <w:w w:val="100"/>
          <w:sz w:val="20"/>
          <w:szCs w:val="20"/>
          <w:lang w:val="ro-RO"/>
        </w:rPr>
        <w:t xml:space="preserve"> (1) Asiguratorul acordă rambursări de cheltuieli în următoarele situații:</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transportul de urgență, în cazuri temeinic justificate, când salvarea victimei impune utilizarea altor mijloace decât cele uzuale;</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confecționarea ochelarilor, a aparatelor acustice, a protezelor oculare, în situația în care acestea sunt necesare sau au fost deteriorate ca urmare a unui accident de muncă sau a unei boli profesionale;</w:t>
      </w:r>
    </w:p>
    <w:p>
      <w:pPr>
        <w:pStyle w:val="Normal"/>
        <w:widowControl/>
        <w:numPr>
          <w:ilvl w:val="2"/>
          <w:numId w:val="1"/>
        </w:numPr>
        <w:spacing w:before="0" w:after="120"/>
        <w:jc w:val="left"/>
        <w:rPr>
          <w:rFonts w:ascii="Arial" w:hAnsi="Arial" w:cs="Arial"/>
          <w:sz w:val="18"/>
          <w:szCs w:val="18"/>
          <w:lang w:val="ro-RO"/>
        </w:rPr>
      </w:pPr>
      <w:r>
        <w:rPr>
          <w:rFonts w:eastAsia="Arial" w:cs="Arial" w:ascii="Arial" w:hAnsi="Arial"/>
          <w:color w:val="auto"/>
          <w:spacing w:val="0"/>
          <w:w w:val="100"/>
          <w:sz w:val="20"/>
          <w:szCs w:val="20"/>
          <w:lang w:val="ro-RO"/>
        </w:rPr>
        <w:t>în cazul aplicării dispozitivelor medicale implantabile prin intervenție chirurgicală în vederea recuperării deficiențelor organice, funcționale sau fizice cauzate de accidente de muncă și boli profesionale.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Costurile suportate de asigurator sunt destinate să asigure recuperarea funcționalității organismului celui asigurat, iar cuantumul acestora se va stabili anual prin decizie a președintelui CNPP.</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Ordinul 450/ 825/ 2006 – Art. 28)</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Victima unui accident de muncă sau a unei boli profesionale, care, deși nu și-a pierdut complet capacitatea de muncă, nu mai poate desfășura activitatea pentru care s-a calificat, beneficiază, la cerere, de cursuri de recalificare sau reconversie profesională.</w:t>
      </w:r>
    </w:p>
    <w:p>
      <w:pPr>
        <w:pStyle w:val="Heading2"/>
        <w:keepNext w:val="true"/>
        <w:widowControl/>
        <w:tabs>
          <w:tab w:val="clear" w:pos="504"/>
        </w:tabs>
        <w:spacing w:before="240" w:after="120"/>
        <w:ind w:hanging="0" w:left="0"/>
        <w:jc w:val="center"/>
        <w:rPr>
          <w:rFonts w:ascii="Arial" w:hAnsi="Arial" w:cs="Arial"/>
          <w:sz w:val="18"/>
          <w:szCs w:val="18"/>
          <w:lang w:val="it-CH"/>
        </w:rPr>
      </w:pPr>
      <w:r>
        <w:rPr>
          <w:rFonts w:eastAsia="Arial" w:cs="Arial" w:ascii="Arial" w:hAnsi="Arial"/>
          <w:b/>
          <w:color w:val="auto"/>
          <w:spacing w:val="0"/>
          <w:w w:val="100"/>
          <w:sz w:val="20"/>
          <w:szCs w:val="20"/>
          <w:lang w:val="ro-RO"/>
        </w:rPr>
        <w:t>Capitolul XI. Protecția maternității la locul de muncă</w:t>
      </w:r>
    </w:p>
    <w:p>
      <w:pPr>
        <w:pStyle w:val="Heading1"/>
        <w:keepNext w:val="false"/>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Legea 319/ 2006 – Art. 35)</w:t>
      </w:r>
      <w:r>
        <w:rPr>
          <w:rStyle w:val="ar1"/>
          <w:rFonts w:eastAsia="Arial" w:cs="Arial" w:ascii="Arial" w:hAnsi="Arial"/>
          <w:b/>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Grupurile sensibile la riscuri specifice, cum ar fi: femeile gravide, lăuzele sau femeile care alăptează, tinerii, precum și persoanele cu dizabilități, trebuie protejate împotriva pericolelor care le afectează în mod specific.</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319/ 2006 – Art. 36)</w:t>
      </w:r>
      <w:r>
        <w:rPr>
          <w:rStyle w:val="ar1"/>
          <w:rFonts w:eastAsia="Arial" w:cs="Arial" w:ascii="Arial" w:hAnsi="Arial"/>
          <w:b/>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Angajatorii au obligația să amenajeze locurile de muncă ținând seama de prezența grupurilor sensibile la riscuri specifice.</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1)</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Prezenta ordonanța de urgență reglementează măsuri de protecție socială pentru:</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salariate gravide și mame, lăuze sau care alăptează, de cetățenie română ori a unui stat membru al Uniunii Europene și din Spațiul Economic European, care au raporturi de muncă sau raporturi de serviciu cu un angajator;</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cetățeni ai altor state și apatrizi, care au, conform legii, domiciliul sau reședința în România, dacă fac parte din categoriile de salariate prevăzute la art. 1, lit. a) din O.U.G. 96/ 2003.</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2)</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În sensul prevederilor prezentei ordonanțe de urgență, termenii și expresiile de mai jos sunt definite după cum urmează: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protecția maternității este protecția sănătății și/ sau securității salariatelor gravide și/sau mame la locurile lor de muncă;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locul de muncă este zona delimitată în spațiu, în funcție de specificul muncii, înzestrată cu mijloacele și cu materialele necesare muncii, în vederea realizării unei operații, lucrări sau pentru îndeplinirea unei activități de către unul ori mai mulți executanți, cu pregătirea și îndemânarea lor, în condiții tehnice, organizatorice și de protecție a muncii corespunzătoare, din care se obține un venit în baza unui raport de muncă ori de serviciu cu un angajator;</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salariata gravidă este femeia care anunță în scris angajatorul asupra stării sale fiziologice de graviditate și anexează un document medical eliberat de medicul de familie sau de medicul specialist care să îi ateste această stare;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salariata care a născut recent este femeia care și-a reluat activitatea după efectuarea concediului de lăuzie și solicită angajatorului în scris măsurile de protecție prevăzute de lege, anexând un document medical eliberat de medicul de familie, dar nu mai târziu de 6 luni de la data la care a născut;</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salariata care alăptează este femeia care, la reluarea activității după efectuarea concediului de lăuzie, își alăptează copilul și anunță angajatorul în scris cu privire la începutul și sfârșitul prezumat al perioadei de alăptare, anexând documente medicale eliberate de medicul de familie în acest sens;</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dispensa pentru consultații prenatale reprezintă un număr de ore libere plătite salariatei de către angajator, pe durata programului normal de lucru, pentru efectuarea consultațiilor și examenelor prenatale pe baza recomandării medicului de familie sau a medicului specialist;</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concediul postnatal obligatoriu este concediul de 42 de zile pe care salariata mamă are obligația să îl efectueze după naștere, în cadrul concediului pentru sarcină și lăuzie cu durata totală de 126 de zile, de care beneficiază salariatele în condițiile legii;</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concediul de risc maternal este concediul de care beneficiază salariatele prevăzute la art. 2, lit. c) - e) din O.U.G. 96/ 2003 pentru protecția sănătății și securității lor și/sau a fătului ori a copilului lor.</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3)</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Salariatele prevăzute la art. 2, lit. c) - e) din O.U.G. 96/ 2003 au obligația de a se prezenta la medicul de familie pentru eliberarea unui document medical care să le ateste starea.</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cazul în care salariatele nu îndeplinesc obligația prevăzută la art. 3, alin. (1) din O.U.G. 96/ 2003 și nu informează în scris angajatorul despre starea lor, acesta este exonerat de obligațiile sale prevăzute în prezenta ordonanță de urgență, cu excepția celor prevăzute la art. 5, 6, 18, 23 și 25 din O.U.G. 96/ 2003.</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4)</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Angajatorii au obligația să adopte măsurile necesare, astfel încât:</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prevină expunerea salariatelor prevăzute la art. 2 lit. c)-e) la riscuri ce le pot afecta sănătatea și securitatea;</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salariatele prevăzute la art. 2 lit. c) - e) din O.U.G. 96/ 2003 să nu fie constrânse să efectueze o muncă dăunătoare sănătății sau stării lor de graviditate ori copilului nou-născut, după caz.</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5)</w:t>
      </w:r>
      <w:r>
        <w:rPr>
          <w:rStyle w:val="ar1"/>
          <w:rFonts w:eastAsia="Arial" w:cs="Arial" w:ascii="Arial" w:hAnsi="Arial"/>
          <w:b/>
          <w:bCs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Pentru toate activitățile susceptibile să prezinte un risc specific de expunere la agenți, procedee și condiții de muncă, a căror listă este prevăzută în anexa nr. 1</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din O.U.G. 96/ 2003, angajatorul este obligat să evalueze anual, precum și la orice modificare a condițiilor de muncă natura, gradul și durata expunerii salariatelor prevăzute la art. 2 lit. c) - e)</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din O.U.G. 96/ 2003, în scopul determinării oricărui risc pentru securitatea sau sănătatea lor și oricărei repercusiuni asupra sarcinii ori alăptării.</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Evaluările prevăzute la art. 5, alin. (1) din O.U.G. 96/ 2003 se efectuează de către angajator, cu participarea obligatorie a medicului de medicina muncii, iar rezultatele lor se consemnează în rapoarte scrise.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6)</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Angajatorii sunt obligați ca, în termen de 5 zile lucrătoare de la data întocmirii raportului, să înmâneze o copie a acestuia sindicatului sau reprezentanților salariaților.</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Angajatorii vor informa în scris salariatele asupra rezultatelor evaluării privind riscurile la care pot fi supuse la locurile lor de muncă, precum și asupra drepturilor care decurg din prezenta ordonanță de urgență.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7)</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În termen de 10 zile lucrătoare de la data la care angajatorul a fost anunțat în scris de către o salariată că se află în una dintre situațiile prevăzute la art. 2 lit. c) - e),</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din O.U.G. 96/ 2003, acesta are obligația să înștiințeze medicul de medicina muncii, precum și inspectoratul teritorial de muncă pe a cărui rază își desfășoară activitatea.</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De la data primirii înștiințării medicul de medicina muncii și inspectoratul teritorial de muncă vor verifica condițiile de muncă ale salariatei la termenele și în condițiile stabilite prin normele de aplicare a prezentei ordonanțe de urgență.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8)</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Angajatorul are obligația să păstreze confidențialitatea asupra stării de graviditate a salariatei și nu va anunța alți angajați decât cu acordul scris al acesteia și doar în interesul bunei desfășurări a procesului de muncă, când starea de graviditate nu este vizibilă.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9)</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În cazul în care o salariată se află în una dintre situațiile prevăzute la art. 2 lit. c) - e)</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din O.U.G. 96/ 2003 și desfășoară la locul de muncă o activitate care prezintă riscuri pentru sănătatea sau securitatea sa ori cu repercusiuni asupra sarcinii și alăptării, în sensul celor prevăzute la art. 5 alin. (1)</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din O.U.G. 96/ 2003, angajatorul este obligat să îi modifice în mod corespunzător condițiile și/ sau orarul de muncă ori, dacă nu este posibil, să o repartizeze la alt loc de muncă fără riscuri pentru sănătatea sau securitatea sa, conform recomandării medicului de medicina muncii sau a medicului de familie, cu menținerea veniturilor salariale.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10)</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În cazul în care angajatorul, din motive justificate în mod obiectiv, nu poate să îndeplinească obligația prevăzută la art. 9</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din O.U.G. 96/ 2003, salariatele prevăzute la art. 2 lit. c) - e) din O.U.G. 96/ 2003 au dreptul la concediu de risc maternal, după cum urmează:</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înainte de data solicitării concediului de maternitate, stabilit potrivit reglementărilor legale privind sistemul public de pensii și alte drepturi de asigurări sociale, salariatele prevăzute la art. 2 lit. c) din O.U.G. 96/ 2003;</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după data revenirii din concediul postnatal obligatoriu, salariatele prevăzute la art. 2 lit. d) și e), în cazul în care nu solicită concediul și indemnizația pentru creșterea și îngrijirea copilului până la împlinirea vârstei de 2 ani sau, în cazul copilului cu handicap, până la 3 ani.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Concediul de risc maternal se poate acorda, în întregime sau fracționat, pe o perioadă ce nu poate depăși 120 de zile, de către medicul de familie sau de medicul specialist, care va elibera un certificat medical în acest sens, dar nu poate fi acordat simultan cu alte concedii prevăzute de legislația privind sistemul public de pensii și alte drepturi de asigurări sociale.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Eliberarea certificatului medical se va face în condițiile în care salariata s-a prezentat la consultațiile prenatale și postnatale, conform normelor Ministerului Sănătății.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12)</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Pentru salariatele care se află în una dintre situațiile prevăzute la art. 2 lit. c) și d) din O.U.G. 96/ 2003</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și își desfășoară activitatea numai în poziția ortostatică sau în poziția așezat, angajatorii au obligația de a le modifica locul de muncă respectiv, astfel încât să li se asigure, la intervale regulate de timp, pauze și amenajări pentru repaus în poziție șezândă sau, respectiv, pentru mișcare.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Medicul de medicina muncii stabilește intervalele de timp la care este necesară schimbarea poziției de lucru, perioadele de activitate, precum și durata perioadelor pentru repaus în poziție șezândă sau, respectiv, pentru mișcare.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Dacă amenajarea condițiilor de muncă și/sau a programului de lucru nu este din punct de vedere tehnic și/sau obiectiv posibilă sau nu poate fi cerută din motive bine întemeiate, angajatorul va lua măsurile necesare pentru a schimba locul de muncă al salariatei respective.</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13)</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În baza recomandării medicului de familie, salariata gravidă care nu poate îndeplini durata normală de muncă din motive de sănătate, a sa sau a fătului său, are dreptul la reducerea cu o pătrime a duratei normale de muncă, cu menținerea veniturilor salariale, suportate integral din fondul de salarii al angajatorului, potrivit reglementărilor legale privind sistemul public de pensii și alte drepturi de asigurări sociale.</w:t>
      </w:r>
    </w:p>
    <w:p>
      <w:pPr>
        <w:pStyle w:val="Heading1"/>
        <w:keepNext w:val="false"/>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14)</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Salariatele prevăzute la art. 2 lit. c) și e) din O.U.G. 96/ 2003 nu pot fi obligate de către angajator să realizeze activități pentru care evaluarea a evidențiat riscul de expunere la agenți sau condiții de muncă prevăzute la lit. A și B din anexa nr. 2</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din O.U.G. 96/ 2003.</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96/ 2003 – Art. 15)</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Angajatorii au obligația de a acorda salariatelor gravide dispensa pentru consultații prenatale în limita a maximum 16 ore pe lună, în condițiile prevăzute la art. 2 lit. f)</w:t>
      </w:r>
      <w:r>
        <w:rPr>
          <w:rFonts w:eastAsia="Arial" w:cs="Arial" w:ascii="Arial" w:hAnsi="Arial"/>
          <w:color w:val="auto"/>
          <w:spacing w:val="0"/>
          <w:w w:val="100"/>
          <w:sz w:val="20"/>
          <w:szCs w:val="20"/>
          <w:lang w:val="ro-RO"/>
        </w:rPr>
        <w:t xml:space="preserve"> </w:t>
      </w:r>
      <w:r>
        <w:rPr>
          <w:rFonts w:eastAsia="Arial" w:cs="Arial" w:ascii="Arial" w:hAnsi="Arial"/>
          <w:b w:val="false"/>
          <w:color w:val="auto"/>
          <w:spacing w:val="0"/>
          <w:w w:val="100"/>
          <w:sz w:val="20"/>
          <w:szCs w:val="20"/>
          <w:lang w:val="ro-RO"/>
        </w:rPr>
        <w:t>din O.U.G. 96/ 2003, în cazul în care investigațiile se pot efectua numai în timpul programului de lucru, fără diminuarea drepturilor salariale.</w:t>
      </w:r>
    </w:p>
    <w:p>
      <w:pPr>
        <w:pStyle w:val="Heading1"/>
        <w:widowControl/>
        <w:numPr>
          <w:ilvl w:val="0"/>
          <w:numId w:val="1"/>
        </w:numPr>
        <w:spacing w:before="120" w:after="60"/>
        <w:jc w:val="left"/>
        <w:rPr>
          <w:b w:val="false"/>
          <w:sz w:val="18"/>
          <w:szCs w:val="18"/>
          <w:lang w:val="it-IT"/>
        </w:rPr>
      </w:pPr>
      <w:r>
        <w:rPr>
          <w:rFonts w:eastAsia="Arial" w:cs="Arial" w:ascii="Arial" w:hAnsi="Arial"/>
          <w:b w:val="false"/>
          <w:i/>
          <w:color w:val="auto"/>
          <w:spacing w:val="0"/>
          <w:w w:val="100"/>
          <w:sz w:val="20"/>
          <w:szCs w:val="20"/>
          <w:lang w:val="ro-RO"/>
        </w:rPr>
        <w:t>(Preluare din O.U.G. 96/ 2003 – Art. 16)</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 xml:space="preserve">Pentru protecția sănătății lor și a copilului lor, după naștere, salariatele au obligația de a efectua minimum 42 de zile de concediu postnatal, în condițiile prevăzute la art. 2 lit. g) din O.U.G. 96/ 2003 și în cadrul concediului pentru lăuzie stabilit prin </w:t>
      </w:r>
      <w:r>
        <w:rPr>
          <w:rFonts w:eastAsia="Arial" w:cs="Arial" w:ascii="Arial" w:hAnsi="Arial"/>
          <w:b w:val="false"/>
          <w:i/>
          <w:vanish/>
          <w:color w:val="auto"/>
          <w:spacing w:val="0"/>
          <w:w w:val="100"/>
          <w:sz w:val="20"/>
          <w:szCs w:val="20"/>
          <w:lang w:val="ro-RO"/>
        </w:rPr>
        <w:t>&lt;LLNK 12000 19 10 201 0 17&gt;</w:t>
      </w:r>
      <w:r>
        <w:rPr>
          <w:rFonts w:eastAsia="Arial" w:cs="Arial" w:ascii="Arial" w:hAnsi="Arial"/>
          <w:b w:val="false"/>
          <w:i/>
          <w:color w:val="auto"/>
          <w:spacing w:val="0"/>
          <w:w w:val="100"/>
          <w:sz w:val="20"/>
          <w:szCs w:val="20"/>
          <w:lang w:val="ro-RO"/>
        </w:rPr>
        <w:t>Legea nr. 19/ 2000</w:t>
      </w:r>
      <w:r>
        <w:rPr>
          <w:rFonts w:eastAsia="Arial" w:cs="Arial" w:ascii="Arial" w:hAnsi="Arial"/>
          <w:b w:val="false"/>
          <w:color w:val="auto"/>
          <w:spacing w:val="0"/>
          <w:w w:val="100"/>
          <w:sz w:val="20"/>
          <w:szCs w:val="20"/>
          <w:lang w:val="ro-RO"/>
        </w:rPr>
        <w:t xml:space="preserve"> privind sistemul public de pensii și alte drepturi de asigurări sociale, cu modificările și completările ulterioare.</w:t>
      </w:r>
    </w:p>
    <w:p>
      <w:pPr>
        <w:pStyle w:val="Heading1"/>
        <w:widowControl/>
        <w:numPr>
          <w:ilvl w:val="0"/>
          <w:numId w:val="1"/>
        </w:numPr>
        <w:spacing w:before="120" w:after="60"/>
        <w:jc w:val="left"/>
        <w:rPr>
          <w:b w:val="false"/>
          <w:sz w:val="18"/>
          <w:szCs w:val="18"/>
          <w:lang w:val="it-IT"/>
        </w:rPr>
      </w:pPr>
      <w:r>
        <w:rPr>
          <w:rFonts w:eastAsia="Arial" w:cs="Arial" w:ascii="Arial" w:hAnsi="Arial"/>
          <w:b w:val="false"/>
          <w:i/>
          <w:color w:val="auto"/>
          <w:spacing w:val="0"/>
          <w:w w:val="100"/>
          <w:sz w:val="20"/>
          <w:szCs w:val="20"/>
          <w:lang w:val="ro-RO"/>
        </w:rPr>
        <w:t>(Preluare din O.U.G. 96/ 2003 – Art. 17)</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Angajatorii sunt obligați să acorde salariatelor care alăptează, în cursul programului de lucru, două pauze pentru alăptare de câte o oră fiecare, până la împlinirea vârstei de un an a copilului. În aceste pauze se include și timpul necesar deplasării dus-întors de la locul în care se găsește copilul.</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La cererea mamei, pauzele pentru alăptare vor fi înlocuite cu reducerea duratei normale a timpului său de muncă cu două ore zilnic.</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Pauzele și reducerea duratei normale a timpului de muncă, acordate pentru alăptare, se includ în timpul de muncă și nu diminuează veniturile salariale și sunt suportate integral din fondul de salarii al angajatorului.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În cazul în care angajatorul asigură în cadrul unității încăperi speciale pentru alăptat, acestea vor îndeplini condițiile de igienă corespunzătoare normelor sanitare în vigoare.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18)</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Pentru asigurarea securității și sănătății în muncă a salariatelor gravide și/sau mame, lăuze sau care alăptează, regulamentele interne ale unităților trebuie să conțină măsuri privind igiena, protecția sănătății și securitatea în muncă a acestora, în conformitate cu prevederile prezentei ordonanțe de urgență și ale celorlalte acte normative în vigoare.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19)</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Salariatele prevăzute la art. 2 lit. c) - e) din O.U.G. 96/ 2003 nu pot fi obligate să desfășoare muncă de noapte.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cazul în care sănătatea salariatelor menționate la art. 19, alin. (1) din O.U.G. 96/ 2003 este afectată de munca de noapte, angajatorul este obligat ca, pe baza solicitării scrise a salariatei, să o transfere la un loc de muncă de zi, cu menținerea salariului de bază brut lunar.</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Solicitarea salariatei se însoțește de un document medical care menționează perioada în care sănătatea acesteia este afectată de munca de noapte.</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În cazul în care, din motive justificate în mod obiectiv, transferul nu este posibil, salariata va beneficia de concediul și indemnizația de risc maternal, conform art. 10 și 11.</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Art. 21)</w:t>
      </w:r>
      <w:r>
        <w:rPr>
          <w:rStyle w:val="ar1"/>
          <w:rFonts w:eastAsia="Arial" w:cs="Arial" w:ascii="Arial" w:hAnsi="Arial"/>
          <w:b w:val="false"/>
          <w:bCs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Este interzis angajatorului să dispună încetarea raporturilor de muncă sau de serviciu în cazul:</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salariatei prevăzute la art. 2 lit. c) - e) din O.U.G. 96/ 2003, din motive care au legătură directă cu starea sa;</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salariatei care se află în concediu de risc maternal;</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salariatei care se află în concediu de maternitate;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salariatei care se află în concediu pentru creșterea copilului în vârstă de până la 2 ani sau, în cazul copilului cu handicap, în vârstă de până la 3 ani;</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salariatei care se află în concediu pentru îngrijirea copilului bolnav în vârstă de până la 7 ani sau, în cazul copilului cu handicap, în vârstă de până la 18 ani.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Interdicția prevăzută la art. 21, alin. (1) lit. b) din O.U.G. 96/ 2003 se extinde, o singură dată, cu până la 6 luni după revenirea salariatei în unitate.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Dispozițiile art. 21, alin. (1) din O.U.G. 96/ 2003 nu se aplică în cazul concedierii pentru motive ce intervin ca urmare a reorganizării judiciare sau a falimentului angajatorului, în condițiile legii.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Anexa 1)</w:t>
      </w:r>
      <w:r>
        <w:rPr>
          <w:rStyle w:val="ar1"/>
          <w:rFonts w:eastAsia="Arial" w:cs="Arial" w:ascii="Arial" w:hAnsi="Arial"/>
          <w:b/>
          <w:bCs w:val="false"/>
          <w:color w:val="auto"/>
          <w:spacing w:val="0"/>
          <w:w w:val="100"/>
          <w:sz w:val="20"/>
          <w:szCs w:val="20"/>
          <w:lang w:val="ro-RO"/>
        </w:rPr>
        <w:t xml:space="preserve"> </w:t>
      </w:r>
      <w:r>
        <w:rPr>
          <w:rStyle w:val="ar1"/>
          <w:rFonts w:eastAsia="Arial" w:cs="Arial" w:ascii="Arial" w:hAnsi="Arial"/>
          <w:b w:val="false"/>
          <w:bCs w:val="false"/>
          <w:color w:val="auto"/>
          <w:spacing w:val="0"/>
          <w:w w:val="100"/>
          <w:sz w:val="20"/>
          <w:szCs w:val="20"/>
          <w:lang w:val="ro-RO"/>
        </w:rPr>
        <w:t>Lista</w:t>
      </w:r>
      <w:r>
        <w:rPr>
          <w:rStyle w:val="ar1"/>
          <w:rFonts w:eastAsia="Arial" w:cs="Arial" w:ascii="Arial" w:hAnsi="Arial"/>
          <w:b/>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minimală a agenților, procedeelor și condițiilor de muncă susceptibile să prezinte un risc specific de expunere, la care se face referire în art. 5 din O.U.G. 96/ 2003: Agenți fizici, considerați ca agenți cauzali pentru leziuni ale fetusului și/sau dezlipirea de placentă, în special:</w:t>
      </w:r>
    </w:p>
    <w:p>
      <w:pPr>
        <w:pStyle w:val="Normal"/>
        <w:widowControl/>
        <w:numPr>
          <w:ilvl w:val="2"/>
          <w:numId w:val="2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șocuri, vibrații sau mișcări bruște;</w:t>
      </w:r>
    </w:p>
    <w:p>
      <w:pPr>
        <w:pStyle w:val="Normal"/>
        <w:widowControl/>
        <w:numPr>
          <w:ilvl w:val="2"/>
          <w:numId w:val="2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manipularea manuală de mase grele, implicând riscuri în special la nivelul coloanei vertebrale dorsolombare;</w:t>
      </w:r>
    </w:p>
    <w:p>
      <w:pPr>
        <w:pStyle w:val="Normal"/>
        <w:widowControl/>
        <w:numPr>
          <w:ilvl w:val="2"/>
          <w:numId w:val="2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zgomot;</w:t>
      </w:r>
    </w:p>
    <w:p>
      <w:pPr>
        <w:pStyle w:val="Normal"/>
        <w:widowControl/>
        <w:numPr>
          <w:ilvl w:val="2"/>
          <w:numId w:val="2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radiații ionizante;</w:t>
      </w:r>
    </w:p>
    <w:p>
      <w:pPr>
        <w:pStyle w:val="Normal"/>
        <w:widowControl/>
        <w:numPr>
          <w:ilvl w:val="2"/>
          <w:numId w:val="2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radiații neionizante;</w:t>
      </w:r>
    </w:p>
    <w:p>
      <w:pPr>
        <w:pStyle w:val="Normal"/>
        <w:widowControl/>
        <w:numPr>
          <w:ilvl w:val="2"/>
          <w:numId w:val="2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ambiante termice extreme, reci sau calde;</w:t>
      </w:r>
    </w:p>
    <w:p>
      <w:pPr>
        <w:pStyle w:val="Normal"/>
        <w:widowControl/>
        <w:numPr>
          <w:ilvl w:val="2"/>
          <w:numId w:val="27"/>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mișcări și poziții de muncă, deplasări (fie în interiorul, fie în exteriorul unității), oboseală mentală, fizică, alte eforturi fizice legate de activitatea salariatelor prevăzute la art. 2 lit. c) - e)</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din O.U.G. 96/ 2003.</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O.U.G. 96/ 2003 – Anexa 2)</w:t>
      </w:r>
      <w:r>
        <w:rPr>
          <w:rStyle w:val="ar1"/>
          <w:rFonts w:eastAsia="Arial" w:cs="Arial" w:ascii="Arial" w:hAnsi="Arial"/>
          <w:b/>
          <w:bCs w:val="false"/>
          <w:color w:val="auto"/>
          <w:spacing w:val="0"/>
          <w:w w:val="100"/>
          <w:sz w:val="20"/>
          <w:szCs w:val="20"/>
          <w:lang w:val="ro-RO"/>
        </w:rPr>
        <w:t xml:space="preserve"> </w:t>
      </w:r>
      <w:r>
        <w:rPr>
          <w:rStyle w:val="ar1"/>
          <w:rFonts w:eastAsia="Arial" w:cs="Arial" w:ascii="Arial" w:hAnsi="Arial"/>
          <w:b w:val="false"/>
          <w:bCs w:val="false"/>
          <w:color w:val="auto"/>
          <w:spacing w:val="0"/>
          <w:w w:val="100"/>
          <w:sz w:val="20"/>
          <w:szCs w:val="20"/>
          <w:lang w:val="ro-RO"/>
        </w:rPr>
        <w:t>Lista</w:t>
      </w:r>
      <w:r>
        <w:rPr>
          <w:rStyle w:val="ar1"/>
          <w:rFonts w:eastAsia="Arial" w:cs="Arial" w:ascii="Arial" w:hAnsi="Arial"/>
          <w:b/>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neexhaustivă a agenților și condițiilor de muncă, la care se face referire în art. 14 din O.U.G. 96/ 2003:</w:t>
      </w:r>
    </w:p>
    <w:p>
      <w:pPr>
        <w:pStyle w:val="Normal"/>
        <w:keepNext/>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A.</w:t>
      </w:r>
      <w:r>
        <w:rPr>
          <w:rFonts w:eastAsia="Arial" w:cs="Arial" w:ascii="Arial" w:hAnsi="Arial"/>
          <w:color w:val="auto"/>
          <w:spacing w:val="0"/>
          <w:w w:val="100"/>
          <w:sz w:val="20"/>
          <w:szCs w:val="20"/>
          <w:lang w:val="ro-RO"/>
        </w:rPr>
        <w:t xml:space="preserve"> Salariatele gravide prevăzute la art. 2 lit. c)</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din O.U.G. 96/ 2003:</w:t>
      </w:r>
    </w:p>
    <w:p>
      <w:pPr>
        <w:pStyle w:val="Normal"/>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Agenți</w:t>
      </w:r>
    </w:p>
    <w:p>
      <w:pPr>
        <w:pStyle w:val="Normal"/>
        <w:widowControl/>
        <w:numPr>
          <w:ilvl w:val="0"/>
          <w:numId w:val="33"/>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Agenți fizici: - activitatea în atmosferă hiperbarică, de exemplu în incinte presurizate și la scufundări subacvatice;</w:t>
      </w:r>
    </w:p>
    <w:p>
      <w:pPr>
        <w:pStyle w:val="Normal"/>
        <w:widowControl/>
        <w:numPr>
          <w:ilvl w:val="0"/>
          <w:numId w:val="33"/>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Agenți biologici: - toxoplasma; - virusul rubeolei, exceptând cazurile în care se dovedește că salariata gravidă este suficient protejată față de acești agenți prin imunizare.</w:t>
      </w:r>
    </w:p>
    <w:p>
      <w:pPr>
        <w:pStyle w:val="Normal"/>
        <w:widowControl/>
        <w:numPr>
          <w:ilvl w:val="0"/>
          <w:numId w:val="33"/>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Agenți chimici: - plumbul și derivații acestuia, în măsura în care pot fi absorbiți de organismul uman.</w:t>
      </w:r>
    </w:p>
    <w:p>
      <w:pPr>
        <w:pStyle w:val="Normal"/>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Condiții de muncă</w:t>
      </w:r>
    </w:p>
    <w:p>
      <w:pPr>
        <w:pStyle w:val="Normal"/>
        <w:widowControl/>
        <w:spacing w:before="0" w:after="60"/>
        <w:ind w:hanging="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Activități subterane miniere.</w:t>
      </w:r>
    </w:p>
    <w:p>
      <w:pPr>
        <w:pStyle w:val="Normal"/>
        <w:keepNext/>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B.</w:t>
      </w:r>
      <w:r>
        <w:rPr>
          <w:rFonts w:eastAsia="Arial" w:cs="Arial" w:ascii="Arial" w:hAnsi="Arial"/>
          <w:color w:val="auto"/>
          <w:spacing w:val="0"/>
          <w:w w:val="100"/>
          <w:sz w:val="20"/>
          <w:szCs w:val="20"/>
          <w:lang w:val="ro-RO"/>
        </w:rPr>
        <w:t xml:space="preserve"> Salariatele care alăptează, prevăzute la art. 2 lit. e) din O.U.G. 96/ 2003:</w:t>
      </w:r>
    </w:p>
    <w:p>
      <w:pPr>
        <w:pStyle w:val="Normal"/>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1.</w:t>
      </w:r>
      <w:r>
        <w:rPr>
          <w:rFonts w:eastAsia="Arial" w:cs="Arial" w:ascii="Arial" w:hAnsi="Arial"/>
          <w:color w:val="auto"/>
          <w:spacing w:val="0"/>
          <w:w w:val="100"/>
          <w:sz w:val="20"/>
          <w:szCs w:val="20"/>
          <w:lang w:val="ro-RO"/>
        </w:rPr>
        <w:t xml:space="preserve"> Agenți</w:t>
      </w:r>
    </w:p>
    <w:p>
      <w:pPr>
        <w:pStyle w:val="Normal"/>
        <w:widowControl/>
        <w:spacing w:before="0" w:after="60"/>
        <w:ind w:hanging="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Agenți chimici: - plumbul și derivații săi, în măsura în care pot fi absorbiți de organismul uman.</w:t>
      </w:r>
    </w:p>
    <w:p>
      <w:pPr>
        <w:pStyle w:val="Normal"/>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Condiții de muncă</w:t>
      </w:r>
    </w:p>
    <w:p>
      <w:pPr>
        <w:pStyle w:val="Normal"/>
        <w:widowControl/>
        <w:spacing w:before="0" w:after="60"/>
        <w:ind w:hanging="0"/>
        <w:jc w:val="left"/>
        <w:rPr>
          <w:rFonts w:ascii="Arial" w:hAnsi="Arial" w:cs="Arial"/>
          <w:sz w:val="18"/>
          <w:szCs w:val="18"/>
          <w:lang w:val="it-IT"/>
        </w:rPr>
      </w:pPr>
      <w:r>
        <w:rPr>
          <w:rFonts w:eastAsia="Arial" w:cs="Arial" w:ascii="Arial" w:hAnsi="Arial"/>
          <w:color w:val="auto"/>
          <w:spacing w:val="0"/>
          <w:w w:val="100"/>
          <w:sz w:val="20"/>
          <w:szCs w:val="20"/>
          <w:lang w:val="ro-RO"/>
        </w:rPr>
        <w:t xml:space="preserve">Activități subterane miniere.</w:t>
      </w:r>
    </w:p>
    <w:p>
      <w:pPr>
        <w:pStyle w:val="Heading2"/>
        <w:keepNext w:val="true"/>
        <w:widowControl/>
        <w:tabs>
          <w:tab w:val="clear" w:pos="504"/>
        </w:tabs>
        <w:spacing w:before="240" w:after="120"/>
        <w:ind w:hanging="0" w:left="0"/>
        <w:jc w:val="center"/>
        <w:rPr>
          <w:rFonts w:ascii="Arial" w:hAnsi="Arial" w:cs="Arial"/>
          <w:sz w:val="18"/>
          <w:szCs w:val="18"/>
          <w:lang w:val="it-CH"/>
        </w:rPr>
      </w:pPr>
      <w:r>
        <w:rPr>
          <w:rFonts w:eastAsia="Arial" w:cs="Arial" w:ascii="Arial" w:hAnsi="Arial"/>
          <w:b/>
          <w:color w:val="auto"/>
          <w:spacing w:val="0"/>
          <w:w w:val="100"/>
          <w:sz w:val="20"/>
          <w:szCs w:val="20"/>
          <w:lang w:val="ro-RO"/>
        </w:rPr>
        <w:t>Capitolul XII. Informarea, consultarea, instruirea și participarea lucrătorilor privind activitățile de prevenire și protecție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 2006 – Informarea lucrătorilor: Art. 16)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Ținând seama de mărimea întreprinderii și/sau a unității, angajatorul trebuie să ia măsuri corespunzătoare, astfel încât lucrătorii și/sau reprezentanții acestora să primească, în conformitate cu prevederile legale, toate informațiile necesare privind:</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riscurile pentru securitate și sănătate în muncă, precum și măsurile și activitățile de prevenire și protecție atât la nivelul întreprinderii și/sau unității, în general, cât și la nivelul fiecărui post de lucru și/sau fiecărei funcții;</w:t>
      </w:r>
    </w:p>
    <w:p>
      <w:pPr>
        <w:pStyle w:val="Normal"/>
        <w:widowControl/>
        <w:numPr>
          <w:ilvl w:val="2"/>
          <w:numId w:val="1"/>
        </w:numPr>
        <w:spacing w:before="0" w:after="120"/>
        <w:jc w:val="left"/>
        <w:rPr>
          <w:rFonts w:ascii="Arial" w:hAnsi="Arial" w:cs="Arial"/>
          <w:sz w:val="18"/>
          <w:szCs w:val="18"/>
          <w:lang w:val="ro-RO"/>
        </w:rPr>
      </w:pPr>
      <w:r>
        <w:rPr>
          <w:rFonts w:eastAsia="Arial" w:cs="Arial" w:ascii="Arial" w:hAnsi="Arial"/>
          <w:color w:val="auto"/>
          <w:spacing w:val="0"/>
          <w:w w:val="100"/>
          <w:sz w:val="20"/>
          <w:szCs w:val="20"/>
          <w:lang w:val="ro-RO"/>
        </w:rPr>
        <w:t>măsurile luate în conformitate cu prevederile art. 10 alin. (2) și (3)</w:t>
      </w:r>
      <w:r>
        <w:rPr>
          <w:rFonts w:eastAsia="Arial" w:cs="Arial" w:ascii="Arial" w:hAnsi="Arial"/>
          <w:i/>
          <w:color w:val="auto"/>
          <w:spacing w:val="0"/>
          <w:w w:val="100"/>
          <w:sz w:val="20"/>
          <w:szCs w:val="20"/>
          <w:lang w:val="ro-RO"/>
        </w:rPr>
        <w:t xml:space="preserve"> din Legea 319/ 2006</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Angajatorul trebuie să ia măsuri corespunzătoare astfel încât angajatorii lucrătorilor din orice întreprindere și/ sau unitate exterioară, care desfășoară activități în întreprinderea și/sau în unitatea sa, să primească informații adecvate privind aspectele la care s-a făcut referire la alin. (1), care privesc acești lucrători.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 2006 – Informarea lucrătorilor – Art. 17) </w:t>
      </w:r>
      <w:r>
        <w:rPr>
          <w:rFonts w:eastAsia="Arial" w:cs="Arial" w:ascii="Arial" w:hAnsi="Arial"/>
          <w:b w:val="false"/>
          <w:color w:val="auto"/>
          <w:spacing w:val="0"/>
          <w:w w:val="100"/>
          <w:sz w:val="20"/>
          <w:szCs w:val="20"/>
          <w:lang w:val="ro-RO"/>
        </w:rPr>
        <w:t>Angajatorul trebuie să ia măsuri corespunzătoare pentru ca lucrătorii desemnați sau reprezentanții lucrătorilor, cu răspunderi specifice în domeniul securității și sănătății lucrătorilor, în vederea îndeplinirii atribuțiilor și în conformitate cu prevederile prezentei legi, să aibă acces la:</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evaluarea riscurilor și măsurile de protecție, prevăzute la art. 12 alin. (1) lit. a) și b) </w:t>
      </w:r>
      <w:r>
        <w:rPr>
          <w:rFonts w:eastAsia="Arial" w:cs="Arial" w:ascii="Arial" w:hAnsi="Arial"/>
          <w:i/>
          <w:color w:val="auto"/>
          <w:spacing w:val="0"/>
          <w:w w:val="100"/>
          <w:sz w:val="20"/>
          <w:szCs w:val="20"/>
          <w:lang w:val="ro-RO"/>
        </w:rPr>
        <w:t>din Legea 319/ 2006</w:t>
      </w:r>
      <w:r>
        <w:rPr>
          <w:rFonts w:eastAsia="Arial" w:cs="Arial" w:ascii="Arial" w:hAnsi="Arial"/>
          <w:color w:val="auto"/>
          <w:spacing w:val="0"/>
          <w:w w:val="100"/>
          <w:sz w:val="20"/>
          <w:szCs w:val="20"/>
          <w:lang w:val="ro-RO"/>
        </w:rPr>
        <w:t>;</w:t>
      </w:r>
    </w:p>
    <w:p>
      <w:pPr>
        <w:pStyle w:val="Normal"/>
        <w:widowControl/>
        <w:numPr>
          <w:ilvl w:val="2"/>
          <w:numId w:val="1"/>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evidența și rapoartele prevăzute la art. 12 alin. (1) lit. c) și d)</w:t>
      </w:r>
      <w:r>
        <w:rPr>
          <w:rFonts w:eastAsia="Arial" w:cs="Arial" w:ascii="Arial" w:hAnsi="Arial"/>
          <w:i/>
          <w:color w:val="auto"/>
          <w:spacing w:val="0"/>
          <w:w w:val="100"/>
          <w:sz w:val="20"/>
          <w:szCs w:val="20"/>
          <w:lang w:val="ro-RO"/>
        </w:rPr>
        <w:t xml:space="preserve"> din Legea 319/ 2006</w:t>
      </w:r>
      <w:r>
        <w:rPr>
          <w:rFonts w:eastAsia="Arial" w:cs="Arial" w:ascii="Arial" w:hAnsi="Arial"/>
          <w:color w:val="auto"/>
          <w:spacing w:val="0"/>
          <w:w w:val="100"/>
          <w:sz w:val="20"/>
          <w:szCs w:val="20"/>
          <w:lang w:val="ro-RO"/>
        </w:rPr>
        <w:t>;</w:t>
      </w:r>
    </w:p>
    <w:p>
      <w:pPr>
        <w:pStyle w:val="Normal"/>
        <w:widowControl/>
        <w:numPr>
          <w:ilvl w:val="2"/>
          <w:numId w:val="1"/>
        </w:numPr>
        <w:spacing w:before="0" w:after="120"/>
        <w:jc w:val="left"/>
        <w:rPr>
          <w:rFonts w:ascii="Arial" w:hAnsi="Arial" w:cs="Arial"/>
          <w:sz w:val="18"/>
          <w:szCs w:val="18"/>
        </w:rPr>
      </w:pPr>
      <w:r>
        <w:rPr>
          <w:rFonts w:eastAsia="Arial" w:cs="Arial" w:ascii="Arial" w:hAnsi="Arial"/>
          <w:color w:val="auto"/>
          <w:spacing w:val="0"/>
          <w:w w:val="100"/>
          <w:sz w:val="20"/>
          <w:szCs w:val="20"/>
          <w:lang w:val="ro-RO"/>
        </w:rPr>
        <w:t>informații privind măsurile din domeniul securității și sănătății în muncă, precum și informații provenind de la instituțiile de control și autoritățile competente în domeniu.</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 2006 – Consultarea și participarea lucrătorilor – Art. 18)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Angajatorii consultă lucrătorii și/ sau reprezentanții lor și permit participarea acestora la discutarea tuturor problemelor referitoare la securitatea și sănătatea în muncă.</w:t>
      </w:r>
    </w:p>
    <w:p>
      <w:pPr>
        <w:pStyle w:val="Normal"/>
        <w:keepNext/>
        <w:widowControl/>
        <w:spacing w:before="0" w:after="6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 xml:space="preserve">Aplicarea prevederilor art. 18, alin. (1) </w:t>
      </w:r>
      <w:r>
        <w:rPr>
          <w:rFonts w:eastAsia="Arial" w:cs="Arial" w:ascii="Arial" w:hAnsi="Arial"/>
          <w:i/>
          <w:color w:val="auto"/>
          <w:spacing w:val="0"/>
          <w:w w:val="100"/>
          <w:sz w:val="20"/>
          <w:szCs w:val="20"/>
          <w:lang w:val="ro-RO"/>
        </w:rPr>
        <w:t xml:space="preserve">din Legea 319/ 2006 </w:t>
      </w:r>
      <w:r>
        <w:rPr>
          <w:rFonts w:eastAsia="Arial" w:cs="Arial" w:ascii="Arial" w:hAnsi="Arial"/>
          <w:color w:val="auto"/>
          <w:spacing w:val="0"/>
          <w:w w:val="100"/>
          <w:sz w:val="20"/>
          <w:szCs w:val="20"/>
          <w:lang w:val="ro-RO"/>
        </w:rPr>
        <w:t>implică:</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consultarea lucrătorilor;</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dreptul lucrătorilor și/sau reprezentanților lor să facă propuneri;</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participarea echilibrată.</w:t>
      </w:r>
    </w:p>
    <w:p>
      <w:pPr>
        <w:pStyle w:val="Normal"/>
        <w:keepNext/>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(3) </w:t>
      </w:r>
      <w:r>
        <w:rPr>
          <w:rFonts w:eastAsia="Arial" w:cs="Arial" w:ascii="Arial" w:hAnsi="Arial"/>
          <w:color w:val="auto"/>
          <w:spacing w:val="0"/>
          <w:w w:val="100"/>
          <w:sz w:val="20"/>
          <w:szCs w:val="20"/>
          <w:lang w:val="ro-RO"/>
        </w:rPr>
        <w:t xml:space="preserve">Lucrătorii și/ sau reprezentanții lucrătorilor definiți la art. 5 lit. d) </w:t>
      </w:r>
      <w:r>
        <w:rPr>
          <w:rFonts w:eastAsia="Arial" w:cs="Arial" w:ascii="Arial" w:hAnsi="Arial"/>
          <w:i/>
          <w:color w:val="auto"/>
          <w:spacing w:val="0"/>
          <w:w w:val="100"/>
          <w:sz w:val="20"/>
          <w:szCs w:val="20"/>
          <w:lang w:val="ro-RO"/>
        </w:rPr>
        <w:t xml:space="preserve">din Legea 319/ 2006 </w:t>
      </w:r>
      <w:r>
        <w:rPr>
          <w:rFonts w:eastAsia="Arial" w:cs="Arial" w:ascii="Arial" w:hAnsi="Arial"/>
          <w:color w:val="auto"/>
          <w:spacing w:val="0"/>
          <w:w w:val="100"/>
          <w:sz w:val="20"/>
          <w:szCs w:val="20"/>
          <w:lang w:val="ro-RO"/>
        </w:rPr>
        <w:t>iau parte în mod echilibrat sau sunt consultați în prealabil și în timp util de către angajator cu privire la:</w:t>
      </w:r>
    </w:p>
    <w:p>
      <w:pPr>
        <w:pStyle w:val="Normal"/>
        <w:widowControl/>
        <w:numPr>
          <w:ilvl w:val="0"/>
          <w:numId w:val="34"/>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orice măsură care ar afecta semnificativ securitatea și sănătatea în muncă;</w:t>
      </w:r>
    </w:p>
    <w:p>
      <w:pPr>
        <w:pStyle w:val="Normal"/>
        <w:widowControl/>
        <w:numPr>
          <w:ilvl w:val="0"/>
          <w:numId w:val="34"/>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desemnarea lucrătorilor la care s-a făcut referire la art. 8 alin. (1) </w:t>
      </w:r>
      <w:r>
        <w:rPr>
          <w:rFonts w:eastAsia="Arial" w:cs="Arial" w:ascii="Arial" w:hAnsi="Arial"/>
          <w:i/>
          <w:color w:val="auto"/>
          <w:spacing w:val="0"/>
          <w:w w:val="100"/>
          <w:sz w:val="20"/>
          <w:szCs w:val="20"/>
          <w:lang w:val="ro-RO"/>
        </w:rPr>
        <w:t xml:space="preserve">din Legea 319/ 2006 </w:t>
      </w:r>
      <w:r>
        <w:rPr>
          <w:rFonts w:eastAsia="Arial" w:cs="Arial" w:ascii="Arial" w:hAnsi="Arial"/>
          <w:color w:val="auto"/>
          <w:spacing w:val="0"/>
          <w:w w:val="100"/>
          <w:sz w:val="20"/>
          <w:szCs w:val="20"/>
          <w:lang w:val="ro-RO"/>
        </w:rPr>
        <w:t>și la art. 10 alin. (2)</w:t>
      </w:r>
      <w:r>
        <w:rPr>
          <w:rFonts w:eastAsia="Arial" w:cs="Arial" w:ascii="Arial" w:hAnsi="Arial"/>
          <w:i/>
          <w:color w:val="auto"/>
          <w:spacing w:val="0"/>
          <w:w w:val="100"/>
          <w:sz w:val="20"/>
          <w:szCs w:val="20"/>
          <w:lang w:val="ro-RO"/>
        </w:rPr>
        <w:t xml:space="preserve"> din Legea 319/ 2006</w:t>
      </w:r>
      <w:r>
        <w:rPr>
          <w:rFonts w:eastAsia="Arial" w:cs="Arial" w:ascii="Arial" w:hAnsi="Arial"/>
          <w:color w:val="auto"/>
          <w:spacing w:val="0"/>
          <w:w w:val="100"/>
          <w:sz w:val="20"/>
          <w:szCs w:val="20"/>
          <w:lang w:val="ro-RO"/>
        </w:rPr>
        <w:t>, precum și cu privire la activitățile la care s-a făcut referire la art. 8 alin. (1)</w:t>
      </w:r>
      <w:r>
        <w:rPr>
          <w:rFonts w:eastAsia="Arial" w:cs="Arial" w:ascii="Arial" w:hAnsi="Arial"/>
          <w:i/>
          <w:color w:val="auto"/>
          <w:spacing w:val="0"/>
          <w:w w:val="100"/>
          <w:sz w:val="20"/>
          <w:szCs w:val="20"/>
          <w:lang w:val="ro-RO"/>
        </w:rPr>
        <w:t xml:space="preserve"> din Legea 319/ 2006</w:t>
      </w:r>
      <w:r>
        <w:rPr>
          <w:rFonts w:eastAsia="Arial" w:cs="Arial" w:ascii="Arial" w:hAnsi="Arial"/>
          <w:color w:val="auto"/>
          <w:spacing w:val="0"/>
          <w:w w:val="100"/>
          <w:sz w:val="20"/>
          <w:szCs w:val="20"/>
          <w:lang w:val="ro-RO"/>
        </w:rPr>
        <w:t>;</w:t>
      </w:r>
    </w:p>
    <w:p>
      <w:pPr>
        <w:pStyle w:val="Normal"/>
        <w:widowControl/>
        <w:numPr>
          <w:ilvl w:val="0"/>
          <w:numId w:val="34"/>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informațiile la care s-a făcut referire în art. 12 alin. (1)</w:t>
      </w:r>
      <w:r>
        <w:rPr>
          <w:rFonts w:eastAsia="Arial" w:cs="Arial" w:ascii="Arial" w:hAnsi="Arial"/>
          <w:i/>
          <w:color w:val="auto"/>
          <w:spacing w:val="0"/>
          <w:w w:val="100"/>
          <w:sz w:val="20"/>
          <w:szCs w:val="20"/>
          <w:lang w:val="ro-RO"/>
        </w:rPr>
        <w:t xml:space="preserve"> din Legea 319/ 2006</w:t>
      </w:r>
      <w:r>
        <w:rPr>
          <w:rFonts w:eastAsia="Arial" w:cs="Arial" w:ascii="Arial" w:hAnsi="Arial"/>
          <w:color w:val="auto"/>
          <w:spacing w:val="0"/>
          <w:w w:val="100"/>
          <w:sz w:val="20"/>
          <w:szCs w:val="20"/>
          <w:lang w:val="ro-RO"/>
        </w:rPr>
        <w:t>, art. 16 și 17</w:t>
      </w:r>
      <w:r>
        <w:rPr>
          <w:rFonts w:eastAsia="Arial" w:cs="Arial" w:ascii="Arial" w:hAnsi="Arial"/>
          <w:i/>
          <w:color w:val="auto"/>
          <w:spacing w:val="0"/>
          <w:w w:val="100"/>
          <w:sz w:val="20"/>
          <w:szCs w:val="20"/>
          <w:lang w:val="ro-RO"/>
        </w:rPr>
        <w:t xml:space="preserve"> din Legea 319/ 2006</w:t>
      </w:r>
      <w:r>
        <w:rPr>
          <w:rFonts w:eastAsia="Arial" w:cs="Arial" w:ascii="Arial" w:hAnsi="Arial"/>
          <w:color w:val="auto"/>
          <w:spacing w:val="0"/>
          <w:w w:val="100"/>
          <w:sz w:val="20"/>
          <w:szCs w:val="20"/>
          <w:lang w:val="ro-RO"/>
        </w:rPr>
        <w:t>;</w:t>
      </w:r>
    </w:p>
    <w:p>
      <w:pPr>
        <w:pStyle w:val="Normal"/>
        <w:widowControl/>
        <w:numPr>
          <w:ilvl w:val="0"/>
          <w:numId w:val="34"/>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recurgerea, după caz, la servicii externe, conform art. 8 alin. (4)</w:t>
      </w:r>
      <w:r>
        <w:rPr>
          <w:rFonts w:eastAsia="Arial" w:cs="Arial" w:ascii="Arial" w:hAnsi="Arial"/>
          <w:i/>
          <w:color w:val="auto"/>
          <w:spacing w:val="0"/>
          <w:w w:val="100"/>
          <w:sz w:val="20"/>
          <w:szCs w:val="20"/>
          <w:lang w:val="ro-RO"/>
        </w:rPr>
        <w:t xml:space="preserve"> din Legea 319/ 2006</w:t>
      </w:r>
      <w:r>
        <w:rPr>
          <w:rFonts w:eastAsia="Arial" w:cs="Arial" w:ascii="Arial" w:hAnsi="Arial"/>
          <w:color w:val="auto"/>
          <w:spacing w:val="0"/>
          <w:w w:val="100"/>
          <w:sz w:val="20"/>
          <w:szCs w:val="20"/>
          <w:lang w:val="ro-RO"/>
        </w:rPr>
        <w:t>;</w:t>
      </w:r>
    </w:p>
    <w:p>
      <w:pPr>
        <w:pStyle w:val="Normal"/>
        <w:widowControl/>
        <w:numPr>
          <w:ilvl w:val="0"/>
          <w:numId w:val="34"/>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organizarea și planificarea instruirii prevăzute la art. 20 și 21</w:t>
      </w:r>
      <w:r>
        <w:rPr>
          <w:rFonts w:eastAsia="Arial" w:cs="Arial" w:ascii="Arial" w:hAnsi="Arial"/>
          <w:i/>
          <w:color w:val="auto"/>
          <w:spacing w:val="0"/>
          <w:w w:val="100"/>
          <w:sz w:val="20"/>
          <w:szCs w:val="20"/>
          <w:lang w:val="ro-RO"/>
        </w:rPr>
        <w:t xml:space="preserve"> din Legea 319/ 2006</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(4) </w:t>
      </w:r>
      <w:r>
        <w:rPr>
          <w:rFonts w:eastAsia="Arial" w:cs="Arial" w:ascii="Arial" w:hAnsi="Arial"/>
          <w:color w:val="auto"/>
          <w:spacing w:val="0"/>
          <w:w w:val="100"/>
          <w:sz w:val="20"/>
          <w:szCs w:val="20"/>
          <w:lang w:val="ro-RO"/>
        </w:rPr>
        <w:t>Reprezentanții lucrătorilor cu răspunderi specifice în domeniul securității și sănătății lucrătorilor au dreptul să solicite angajatorului să ia măsuri corespunzătoare și să prezinte propuneri în acest sens, în scopul diminuării riscurilor pentru lucrători și/sau al eliminării surselor de pericol.</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(5) </w:t>
      </w:r>
      <w:r>
        <w:rPr>
          <w:rFonts w:eastAsia="Arial" w:cs="Arial" w:ascii="Arial" w:hAnsi="Arial"/>
          <w:color w:val="auto"/>
          <w:spacing w:val="0"/>
          <w:w w:val="100"/>
          <w:sz w:val="20"/>
          <w:szCs w:val="20"/>
          <w:lang w:val="ro-RO"/>
        </w:rPr>
        <w:t>Reprezentanții lucrătorilor cu răspunderi specifice în domeniul securității și sănătății lucrătorilor sau lucrătorii nu pot fi prejudiciați din cauza activităților la care s-a făcut referire în art. 18, alin. (1) - (3)</w:t>
      </w:r>
      <w:r>
        <w:rPr>
          <w:rFonts w:eastAsia="Arial" w:cs="Arial" w:ascii="Arial" w:hAnsi="Arial"/>
          <w:i/>
          <w:color w:val="auto"/>
          <w:spacing w:val="0"/>
          <w:w w:val="100"/>
          <w:sz w:val="20"/>
          <w:szCs w:val="20"/>
          <w:lang w:val="ro-RO"/>
        </w:rPr>
        <w:t xml:space="preserve"> din Legea 319/ 2006</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(6) </w:t>
      </w:r>
      <w:r>
        <w:rPr>
          <w:rFonts w:eastAsia="Arial" w:cs="Arial" w:ascii="Arial" w:hAnsi="Arial"/>
          <w:color w:val="auto"/>
          <w:spacing w:val="0"/>
          <w:w w:val="100"/>
          <w:sz w:val="20"/>
          <w:szCs w:val="20"/>
          <w:lang w:val="ro-RO"/>
        </w:rPr>
        <w:t xml:space="preserve">Angajatorul trebuie să acorde reprezentanților lucrătorilor cu răspunderi specifice în domeniul securității și sănătății lucrătorilor un timp adecvat, fără diminuarea drepturilor salariale, și să le furnizeze mijloacele necesare pentru a-și putea exercita drepturile și atribuțiile care decurg din </w:t>
      </w:r>
      <w:r>
        <w:rPr>
          <w:rFonts w:eastAsia="Arial" w:cs="Arial" w:ascii="Arial" w:hAnsi="Arial"/>
          <w:i/>
          <w:color w:val="auto"/>
          <w:spacing w:val="0"/>
          <w:w w:val="100"/>
          <w:sz w:val="20"/>
          <w:szCs w:val="20"/>
          <w:lang w:val="ro-RO"/>
        </w:rPr>
        <w:t>Legea 319/ 2006</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(7)</w:t>
      </w:r>
      <w:r>
        <w:rPr>
          <w:rFonts w:eastAsia="Arial" w:cs="Arial" w:ascii="Arial" w:hAnsi="Arial"/>
          <w:color w:val="auto"/>
          <w:spacing w:val="0"/>
          <w:w w:val="100"/>
          <w:sz w:val="20"/>
          <w:szCs w:val="20"/>
          <w:lang w:val="ro-RO"/>
        </w:rPr>
        <w:t xml:space="preserve"> Reprezentanții lucrătorilor cu răspunderi specifice în domeniul securității și sănătății lucrătorilor și/sau lucrătorii au dreptul să apeleze la autoritățile competente, în cazul în care consideră că măsurile adoptate și mijloacele utilizate de către angajator nu sunt suficiente pentru asigurarea securității și sănătății în muncă.</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(8)</w:t>
      </w:r>
      <w:r>
        <w:rPr>
          <w:rFonts w:eastAsia="Arial" w:cs="Arial" w:ascii="Arial" w:hAnsi="Arial"/>
          <w:color w:val="auto"/>
          <w:spacing w:val="0"/>
          <w:w w:val="100"/>
          <w:sz w:val="20"/>
          <w:szCs w:val="20"/>
          <w:lang w:val="ro-RO"/>
        </w:rPr>
        <w:t xml:space="preserve"> Reprezentanților lucrătorilor cu răspunderi specifice în domeniul securității și sănătății lucrătorilor trebuie să li se acorde posibilitatea de a-și prezenta observațiile inspectorilor de muncă și inspectorilor sanitari, în timpul vizitelor de control.</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Legea 319/ 2006 – Consultarea și participarea lucrătorilor – Art. 19)</w:t>
      </w:r>
    </w:p>
    <w:p>
      <w:pPr>
        <w:pStyle w:val="Normal"/>
        <w:widowControl/>
        <w:spacing w:before="0" w:after="120"/>
        <w:ind w:hanging="0"/>
        <w:jc w:val="left"/>
        <w:rPr>
          <w:rFonts w:ascii="Arial" w:hAnsi="Arial" w:cs="Arial"/>
          <w:sz w:val="18"/>
          <w:szCs w:val="18"/>
          <w:lang w:val="ro-RO"/>
        </w:rPr>
      </w:pPr>
      <w:r>
        <w:rPr>
          <w:rFonts w:eastAsia="Arial" w:cs="Arial" w:ascii="Arial" w:hAnsi="Arial"/>
          <w:color w:val="auto"/>
          <w:spacing w:val="0"/>
          <w:w w:val="100"/>
          <w:sz w:val="20"/>
          <w:szCs w:val="20"/>
          <w:lang w:val="ro-RO"/>
        </w:rPr>
        <w:t xml:space="preserve">În vederea realizării prevederilor art. 16, 17 </w:t>
      </w:r>
      <w:r>
        <w:rPr>
          <w:rFonts w:eastAsia="Arial" w:cs="Arial" w:ascii="Arial" w:hAnsi="Arial"/>
          <w:i/>
          <w:color w:val="auto"/>
          <w:spacing w:val="0"/>
          <w:w w:val="100"/>
          <w:sz w:val="20"/>
          <w:szCs w:val="20"/>
          <w:lang w:val="ro-RO"/>
        </w:rPr>
        <w:t xml:space="preserve">din Legea 319/ 2006 </w:t>
      </w:r>
      <w:r>
        <w:rPr>
          <w:rFonts w:eastAsia="Arial" w:cs="Arial" w:ascii="Arial" w:hAnsi="Arial"/>
          <w:color w:val="auto"/>
          <w:spacing w:val="0"/>
          <w:w w:val="100"/>
          <w:sz w:val="20"/>
          <w:szCs w:val="20"/>
          <w:lang w:val="ro-RO"/>
        </w:rPr>
        <w:t>și ale art. 18 alin. (1)</w:t>
      </w:r>
      <w:r>
        <w:rPr>
          <w:rFonts w:eastAsia="Arial" w:cs="Arial" w:ascii="Arial" w:hAnsi="Arial"/>
          <w:i/>
          <w:color w:val="auto"/>
          <w:spacing w:val="0"/>
          <w:w w:val="100"/>
          <w:sz w:val="20"/>
          <w:szCs w:val="20"/>
          <w:lang w:val="ro-RO"/>
        </w:rPr>
        <w:t xml:space="preserve"> din Legea 319/ 2006</w:t>
      </w:r>
      <w:r>
        <w:rPr>
          <w:rFonts w:eastAsia="Arial" w:cs="Arial" w:ascii="Arial" w:hAnsi="Arial"/>
          <w:color w:val="auto"/>
          <w:spacing w:val="0"/>
          <w:w w:val="100"/>
          <w:sz w:val="20"/>
          <w:szCs w:val="20"/>
          <w:lang w:val="ro-RO"/>
        </w:rPr>
        <w:t>, la nivelul angajatorului se înființează, se organizează și funcționează comitete de securitate și sănătate în muncă.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 2006 – Instruirea lucrătorilor – Art. 20)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Angajatorul trebuie să asigure condiții pentru ca fiecare lucrător să primească o instruire suficientă și adecvată în domeniul securității și sănătății în muncă, în special sub formă de informații și instrucțiuni de lucru, specifice locului de muncă și postului său:</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la angajare;</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la schimbarea locului de muncă sau la transfer;</w:t>
      </w:r>
    </w:p>
    <w:p>
      <w:pPr>
        <w:pStyle w:val="Normal"/>
        <w:widowControl/>
        <w:numPr>
          <w:ilvl w:val="2"/>
          <w:numId w:val="1"/>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la introducerea unui nou echipament de muncă sau a unor modificări ale echipamentului existent;</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la introducerea oricărei noi tehnologii sau proceduri de lucru;</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la executarea unor lucrări speciale.</w:t>
      </w:r>
    </w:p>
    <w:p>
      <w:pPr>
        <w:pStyle w:val="Normal"/>
        <w:keepNext/>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Instruirea prevăzută la art. 20, alin. (1) </w:t>
      </w:r>
      <w:r>
        <w:rPr>
          <w:rFonts w:eastAsia="Arial" w:cs="Arial" w:ascii="Arial" w:hAnsi="Arial"/>
          <w:i/>
          <w:color w:val="auto"/>
          <w:spacing w:val="0"/>
          <w:w w:val="100"/>
          <w:sz w:val="20"/>
          <w:szCs w:val="20"/>
          <w:lang w:val="ro-RO"/>
        </w:rPr>
        <w:t xml:space="preserve">din Legea 319/ 2006 </w:t>
      </w:r>
      <w:r>
        <w:rPr>
          <w:rFonts w:eastAsia="Arial" w:cs="Arial" w:ascii="Arial" w:hAnsi="Arial"/>
          <w:color w:val="auto"/>
          <w:spacing w:val="0"/>
          <w:w w:val="100"/>
          <w:sz w:val="20"/>
          <w:szCs w:val="20"/>
          <w:lang w:val="ro-RO"/>
        </w:rPr>
        <w:t>trebuie să fie:</w:t>
      </w:r>
    </w:p>
    <w:p>
      <w:pPr>
        <w:pStyle w:val="Normal"/>
        <w:widowControl/>
        <w:numPr>
          <w:ilvl w:val="0"/>
          <w:numId w:val="3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adaptată evoluției riscurilor sau apariției unor noi riscuri;</w:t>
      </w:r>
    </w:p>
    <w:p>
      <w:pPr>
        <w:pStyle w:val="Normal"/>
        <w:widowControl/>
        <w:numPr>
          <w:ilvl w:val="0"/>
          <w:numId w:val="35"/>
        </w:numPr>
        <w:spacing w:before="0" w:after="120"/>
        <w:jc w:val="left"/>
        <w:rPr>
          <w:rFonts w:ascii="Arial" w:hAnsi="Arial" w:cs="Arial"/>
          <w:sz w:val="18"/>
          <w:szCs w:val="18"/>
          <w:lang w:val="pt-BR"/>
        </w:rPr>
      </w:pPr>
      <w:r>
        <w:rPr>
          <w:rFonts w:eastAsia="Arial" w:cs="Arial" w:ascii="Arial" w:hAnsi="Arial"/>
          <w:color w:val="auto"/>
          <w:spacing w:val="0"/>
          <w:w w:val="100"/>
          <w:sz w:val="20"/>
          <w:szCs w:val="20"/>
          <w:lang w:val="ro-RO"/>
        </w:rPr>
        <w:t>periodică și ori de câte ori este necesar.</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Angajatorul se va asigura că lucrătorii din întreprinderi și/sau unități din exterior, care desfășoară activități în întreprinderea și/sau unitatea proprie, au primit instrucțiuni adecvate referitoare la riscurile legate de securitate și sănătate în muncă, pe durata desfășurării activităților.</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Reprezentanții lucrătorilor cu răspunderi specifice în domeniul securității și sănătății în muncă au dreptul la instruire corespunzătoare.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 xml:space="preserve">(Preluare din Legea 319/ 2006 – Instruirea lucrătorilor – Art. 21)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Instruirea prevăzută la art. 20 alin. (1), (2) și (4) </w:t>
      </w:r>
      <w:r>
        <w:rPr>
          <w:rFonts w:eastAsia="Arial" w:cs="Arial" w:ascii="Arial" w:hAnsi="Arial"/>
          <w:b w:val="false"/>
          <w:i/>
          <w:color w:val="auto"/>
          <w:spacing w:val="0"/>
          <w:w w:val="100"/>
          <w:sz w:val="20"/>
          <w:szCs w:val="20"/>
          <w:lang w:val="ro-RO"/>
        </w:rPr>
        <w:t xml:space="preserve">din Legea 319/ 2006 </w:t>
      </w:r>
      <w:r>
        <w:rPr>
          <w:rFonts w:eastAsia="Arial" w:cs="Arial" w:ascii="Arial" w:hAnsi="Arial"/>
          <w:b w:val="false"/>
          <w:color w:val="auto"/>
          <w:spacing w:val="0"/>
          <w:w w:val="100"/>
          <w:sz w:val="20"/>
          <w:szCs w:val="20"/>
          <w:lang w:val="ro-RO"/>
        </w:rPr>
        <w:t>nu poate fi realizată pe cheltuiala lucrătorilor și/sau a reprezentanților acestora.</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Instruirea prevăzută la art. 20 alin. (1) și (2) </w:t>
      </w:r>
      <w:r>
        <w:rPr>
          <w:rFonts w:eastAsia="Arial" w:cs="Arial" w:ascii="Arial" w:hAnsi="Arial"/>
          <w:i/>
          <w:color w:val="auto"/>
          <w:spacing w:val="0"/>
          <w:w w:val="100"/>
          <w:sz w:val="20"/>
          <w:szCs w:val="20"/>
          <w:lang w:val="ro-RO"/>
        </w:rPr>
        <w:t xml:space="preserve">din Legea 319/ 2006 </w:t>
      </w:r>
      <w:r>
        <w:rPr>
          <w:rFonts w:eastAsia="Arial" w:cs="Arial" w:ascii="Arial" w:hAnsi="Arial"/>
          <w:color w:val="auto"/>
          <w:spacing w:val="0"/>
          <w:w w:val="100"/>
          <w:sz w:val="20"/>
          <w:szCs w:val="20"/>
          <w:lang w:val="ro-RO"/>
        </w:rPr>
        <w:t>trebuie să se realizeze în timpul programului de lucru.</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Instruirea prevăzută la art. 20 alin. (4) </w:t>
      </w:r>
      <w:r>
        <w:rPr>
          <w:rFonts w:eastAsia="Arial" w:cs="Arial" w:ascii="Arial" w:hAnsi="Arial"/>
          <w:i/>
          <w:color w:val="auto"/>
          <w:spacing w:val="0"/>
          <w:w w:val="100"/>
          <w:sz w:val="20"/>
          <w:szCs w:val="20"/>
          <w:lang w:val="ro-RO"/>
        </w:rPr>
        <w:t xml:space="preserve">din Legea 319/ 2006 </w:t>
      </w:r>
      <w:r>
        <w:rPr>
          <w:rFonts w:eastAsia="Arial" w:cs="Arial" w:ascii="Arial" w:hAnsi="Arial"/>
          <w:color w:val="auto"/>
          <w:spacing w:val="0"/>
          <w:w w:val="100"/>
          <w:sz w:val="20"/>
          <w:szCs w:val="20"/>
          <w:lang w:val="ro-RO"/>
        </w:rPr>
        <w:t>trebuie să se efectueze în timpul programului de lucru, fie în interiorul, fie în afara întreprinderii și/sau unității, fie online.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(4)</w:t>
      </w:r>
      <w:r>
        <w:rPr>
          <w:rFonts w:eastAsia="Arial" w:cs="Arial" w:ascii="Arial" w:hAnsi="Arial"/>
          <w:color w:val="auto"/>
          <w:spacing w:val="0"/>
          <w:w w:val="100"/>
          <w:sz w:val="20"/>
          <w:szCs w:val="20"/>
          <w:lang w:val="ro-RO"/>
        </w:rPr>
        <w:t xml:space="preserve"> Dovada instruirii prevăzută la art. 20 din Legea 319/ 2006 poate fi realizată în format electronic sau pe suport hârtie în funcție de modalitatea aleasă de către angajator, stabilită prin regulamentul intern.</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(5)</w:t>
      </w:r>
      <w:r>
        <w:rPr>
          <w:rFonts w:eastAsia="Arial" w:cs="Arial" w:ascii="Arial" w:hAnsi="Arial"/>
          <w:color w:val="auto"/>
          <w:spacing w:val="0"/>
          <w:w w:val="100"/>
          <w:sz w:val="20"/>
          <w:szCs w:val="20"/>
          <w:lang w:val="ro-RO"/>
        </w:rPr>
        <w:t xml:space="preserve"> În cazul folosirii variantei în format electronic prevăzute la alin. (4), dovada instruirii trebuie să fie semnată cu semnătură electronică, semnătură electronică avansată sau semnătură electronică calificată.</w:t>
      </w:r>
    </w:p>
    <w:p>
      <w:pPr>
        <w:pStyle w:val="Heading1"/>
        <w:widowControl/>
        <w:numPr>
          <w:ilvl w:val="0"/>
          <w:numId w:val="1"/>
        </w:numPr>
        <w:spacing w:before="120" w:after="60"/>
        <w:jc w:val="left"/>
        <w:rPr>
          <w:rStyle w:val="tpa1"/>
          <w:b w:val="false"/>
          <w:sz w:val="18"/>
          <w:szCs w:val="18"/>
          <w:lang w:val="ro-RO"/>
        </w:rPr>
      </w:pPr>
      <w:r>
        <w:rPr>
          <w:rFonts w:eastAsia="Arial" w:cs="Arial" w:ascii="Arial" w:hAnsi="Arial"/>
          <w:b w:val="false"/>
          <w:i/>
          <w:color w:val="auto"/>
          <w:spacing w:val="0"/>
          <w:w w:val="100"/>
          <w:sz w:val="20"/>
          <w:szCs w:val="20"/>
          <w:lang w:val="ro-RO"/>
        </w:rPr>
        <w:t>(Preluare din H.G. 1425/ 2006 – Instruirea lucrătorilor – Art. 74)</w:t>
      </w:r>
      <w:r>
        <w:rPr>
          <w:rFonts w:eastAsia="Arial" w:cs="Arial" w:ascii="Arial" w:hAnsi="Arial"/>
          <w:b w:val="false"/>
          <w:color w:val="auto"/>
          <w:spacing w:val="0"/>
          <w:w w:val="100"/>
          <w:sz w:val="20"/>
          <w:szCs w:val="20"/>
          <w:lang w:val="ro-RO"/>
        </w:rPr>
        <w:t xml:space="preserve"> </w:t>
      </w:r>
      <w:bookmarkStart w:id="384" w:name="do|caV|si1|ar74|pa1"/>
      <w:bookmarkEnd w:id="384"/>
      <w:r>
        <w:rPr>
          <w:rFonts w:eastAsia="Arial" w:cs="Arial" w:ascii="Arial" w:hAnsi="Arial"/>
          <w:b w:val="false"/>
          <w:color w:val="auto"/>
          <w:spacing w:val="0"/>
          <w:w w:val="100"/>
          <w:sz w:val="20"/>
          <w:szCs w:val="20"/>
          <w:u w:val="none"/>
          <w:lang w:val="ro-RO"/>
        </w:rPr>
        <w:t>Prezentul capitol stabilește procedura instruirii lucrătorilor din punct de vedere al securității și sănătății în muncă, în conformitate cu art. 20 din Legea 319/ 2006.</w:t>
      </w:r>
    </w:p>
    <w:p>
      <w:pPr>
        <w:pStyle w:val="Heading1"/>
        <w:widowControl/>
        <w:numPr>
          <w:ilvl w:val="0"/>
          <w:numId w:val="1"/>
        </w:numPr>
        <w:spacing w:before="120" w:after="60"/>
        <w:jc w:val="left"/>
        <w:rPr>
          <w:rStyle w:val="tpa1"/>
          <w:b w:val="false"/>
          <w:sz w:val="18"/>
          <w:szCs w:val="18"/>
          <w:lang w:val="ro-RO"/>
        </w:rPr>
      </w:pPr>
      <w:r>
        <w:rPr>
          <w:rFonts w:eastAsia="Arial" w:cs="Arial" w:ascii="Arial" w:hAnsi="Arial"/>
          <w:b w:val="false"/>
          <w:i/>
          <w:color w:val="auto"/>
          <w:spacing w:val="0"/>
          <w:w w:val="100"/>
          <w:sz w:val="20"/>
          <w:szCs w:val="20"/>
          <w:lang w:val="ro-RO"/>
        </w:rPr>
        <w:t>(Preluare din H.G. 1425/ 2006 – Instruirea lucrătorilor – Art. 75)</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shd w:fill="FFFFFF" w:val="clear"/>
          <w:lang w:val="ro-RO"/>
        </w:rPr>
        <w:t>Instruirea în domeniul securității și sănătății în muncă are ca scop însușirea cunoștințelor și formarea deprinderilor de securitate și sănătate în muncă.</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H.G. 1425/ 2006 – Instruirea lucrătorilor – Art. 76)</w:t>
      </w:r>
      <w:r>
        <w:rPr>
          <w:rFonts w:eastAsia="Arial" w:cs="Arial" w:ascii="Arial" w:hAnsi="Arial"/>
          <w:b w:val="false"/>
          <w:color w:val="auto"/>
          <w:spacing w:val="0"/>
          <w:w w:val="100"/>
          <w:sz w:val="20"/>
          <w:szCs w:val="20"/>
          <w:lang w:val="ro-RO"/>
        </w:rPr>
        <w:t xml:space="preserve"> </w:t>
      </w:r>
      <w:r>
        <w:rPr>
          <w:rStyle w:val="Strong"/>
          <w:rFonts w:eastAsia="Arial" w:cs="Arial" w:ascii="Arial" w:hAnsi="Arial"/>
          <w:b/>
          <w:bCs w:val="false"/>
          <w:color w:val="auto"/>
          <w:spacing w:val="0"/>
          <w:w w:val="100"/>
          <w:sz w:val="20"/>
          <w:szCs w:val="20"/>
          <w:lang w:val="ro-RO"/>
        </w:rPr>
        <w:t xml:space="preserve">(1) </w:t>
      </w:r>
      <w:r>
        <w:rPr>
          <w:rFonts w:eastAsia="Arial" w:cs="Arial" w:ascii="Arial" w:hAnsi="Arial"/>
          <w:b w:val="false"/>
          <w:color w:val="auto"/>
          <w:spacing w:val="0"/>
          <w:w w:val="100"/>
          <w:sz w:val="20"/>
          <w:szCs w:val="20"/>
          <w:lang w:val="ro-RO"/>
        </w:rPr>
        <w:t>Instruirea lucrătorilor în domeniul securității și sănătății în muncă la nivelul întreprinderii și/sau al unității se efectuează în timpul programului de lucru.</w:t>
      </w:r>
    </w:p>
    <w:p>
      <w:pPr>
        <w:pStyle w:val="NormalWeb"/>
        <w:widowControl/>
        <w:shd w:val="clear" w:color="auto" w:fill="FFFFFF"/>
        <w:spacing w:beforeAutospacing="0" w:before="0" w:afterAutospacing="0" w:after="120"/>
        <w:ind w:hanging="0"/>
        <w:jc w:val="left"/>
        <w:textAlignment w:val="baseline"/>
        <w:rPr>
          <w:rFonts w:ascii="Arial" w:hAnsi="Arial" w:cs="Arial"/>
          <w:sz w:val="18"/>
          <w:szCs w:val="18"/>
        </w:rPr>
      </w:pPr>
      <w:r>
        <w:rPr>
          <w:rStyle w:val="Strong"/>
          <w:rFonts w:eastAsia="Arial" w:cs="Arial" w:ascii="Arial" w:hAnsi="Arial"/>
          <w:color w:val="auto"/>
          <w:spacing w:val="0"/>
          <w:w w:val="100"/>
          <w:sz w:val="20"/>
          <w:szCs w:val="20"/>
          <w:lang w:val="ro-RO"/>
        </w:rPr>
        <w:t xml:space="preserve">(2) </w:t>
      </w:r>
      <w:r>
        <w:rPr>
          <w:rFonts w:eastAsia="Arial" w:cs="Arial" w:ascii="Arial" w:hAnsi="Arial"/>
          <w:color w:val="auto"/>
          <w:spacing w:val="0"/>
          <w:w w:val="100"/>
          <w:sz w:val="20"/>
          <w:szCs w:val="20"/>
          <w:lang w:val="ro-RO"/>
        </w:rPr>
        <w:t>Perioada în care se desfășoară instruirea prevăzută la alin. (1) este considerată timp de muncă.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77)</w:t>
      </w:r>
      <w:r>
        <w:rPr>
          <w:rFonts w:eastAsia="Arial" w:cs="Arial" w:ascii="Arial" w:hAnsi="Arial"/>
          <w:b w:val="false"/>
          <w:color w:val="auto"/>
          <w:spacing w:val="0"/>
          <w:w w:val="100"/>
          <w:sz w:val="20"/>
          <w:szCs w:val="20"/>
          <w:lang w:val="ro-RO"/>
        </w:rPr>
        <w:t xml:space="preserve"> </w:t>
      </w:r>
      <w:bookmarkStart w:id="385" w:name="do|caV|si1|ar77|pa1"/>
      <w:bookmarkEnd w:id="385"/>
      <w:r>
        <w:rPr>
          <w:rFonts w:eastAsia="Arial" w:cs="Arial" w:ascii="Arial" w:hAnsi="Arial"/>
          <w:b w:val="false"/>
          <w:color w:val="auto"/>
          <w:spacing w:val="0"/>
          <w:w w:val="100"/>
          <w:sz w:val="20"/>
          <w:szCs w:val="20"/>
          <w:u w:val="none"/>
          <w:lang w:val="ro-RO"/>
        </w:rPr>
        <w:t>Instruirea lucrătorilor în domeniul securității și sănătății în muncă cuprinde 3 faze:</w:t>
      </w:r>
    </w:p>
    <w:p>
      <w:pPr>
        <w:pStyle w:val="Normal"/>
        <w:widowControl/>
        <w:numPr>
          <w:ilvl w:val="2"/>
          <w:numId w:val="1"/>
        </w:numPr>
        <w:spacing w:before="0" w:after="40"/>
        <w:jc w:val="left"/>
        <w:rPr>
          <w:rFonts w:ascii="Arial" w:hAnsi="Arial" w:cs="Arial"/>
          <w:sz w:val="18"/>
          <w:szCs w:val="18"/>
          <w:lang w:val="es-ES"/>
        </w:rPr>
      </w:pPr>
      <w:bookmarkStart w:id="386" w:name="do|caV|si1|ar77|lia"/>
      <w:bookmarkEnd w:id="386"/>
      <w:r>
        <w:rPr>
          <w:rFonts w:eastAsia="Arial" w:cs="Arial" w:ascii="Arial" w:hAnsi="Arial"/>
          <w:color w:val="auto"/>
          <w:spacing w:val="0"/>
          <w:w w:val="100"/>
          <w:sz w:val="20"/>
          <w:szCs w:val="20"/>
          <w:u w:val="none"/>
          <w:lang w:val="ro-RO"/>
        </w:rPr>
        <w:t>instruirea introductiv-generală;</w:t>
      </w:r>
    </w:p>
    <w:p>
      <w:pPr>
        <w:pStyle w:val="Normal"/>
        <w:widowControl/>
        <w:numPr>
          <w:ilvl w:val="2"/>
          <w:numId w:val="1"/>
        </w:numPr>
        <w:spacing w:before="0" w:after="40"/>
        <w:jc w:val="left"/>
        <w:rPr>
          <w:rFonts w:ascii="Arial" w:hAnsi="Arial" w:cs="Arial"/>
          <w:sz w:val="18"/>
          <w:szCs w:val="18"/>
          <w:lang w:val="es-ES"/>
        </w:rPr>
      </w:pPr>
      <w:bookmarkStart w:id="387" w:name="do|caV|si1|ar77|lib"/>
      <w:bookmarkEnd w:id="387"/>
      <w:r>
        <w:rPr>
          <w:rFonts w:eastAsia="Arial" w:cs="Arial" w:ascii="Arial" w:hAnsi="Arial"/>
          <w:color w:val="auto"/>
          <w:spacing w:val="0"/>
          <w:w w:val="100"/>
          <w:sz w:val="20"/>
          <w:szCs w:val="20"/>
          <w:u w:val="none"/>
          <w:lang w:val="ro-RO"/>
        </w:rPr>
        <w:t>instruirea la locul de muncă;</w:t>
      </w:r>
    </w:p>
    <w:p>
      <w:pPr>
        <w:pStyle w:val="Normal"/>
        <w:widowControl/>
        <w:numPr>
          <w:ilvl w:val="2"/>
          <w:numId w:val="1"/>
        </w:numPr>
        <w:spacing w:before="0" w:after="120"/>
        <w:jc w:val="left"/>
        <w:rPr>
          <w:rFonts w:ascii="Arial" w:hAnsi="Arial" w:cs="Arial"/>
          <w:sz w:val="18"/>
          <w:szCs w:val="18"/>
          <w:lang w:val="es-ES"/>
        </w:rPr>
      </w:pPr>
      <w:bookmarkStart w:id="388" w:name="do|caV|si1|ar77|lic"/>
      <w:bookmarkEnd w:id="388"/>
      <w:r>
        <w:rPr>
          <w:rFonts w:eastAsia="Arial" w:cs="Arial" w:ascii="Arial" w:hAnsi="Arial"/>
          <w:color w:val="auto"/>
          <w:spacing w:val="0"/>
          <w:w w:val="100"/>
          <w:sz w:val="20"/>
          <w:szCs w:val="20"/>
          <w:u w:val="none"/>
          <w:lang w:val="ro-RO"/>
        </w:rPr>
        <w:t>instruirea periodică.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78)</w:t>
      </w:r>
      <w:r>
        <w:rPr>
          <w:rFonts w:eastAsia="Arial" w:cs="Arial" w:ascii="Arial" w:hAnsi="Arial"/>
          <w:b w:val="false"/>
          <w:color w:val="auto"/>
          <w:spacing w:val="0"/>
          <w:w w:val="100"/>
          <w:sz w:val="20"/>
          <w:szCs w:val="20"/>
          <w:lang w:val="ro-RO"/>
        </w:rPr>
        <w:t xml:space="preserve"> </w:t>
      </w:r>
      <w:bookmarkStart w:id="389" w:name="do|caV|si1|ar78|pa1"/>
      <w:bookmarkEnd w:id="389"/>
      <w:r>
        <w:rPr>
          <w:rFonts w:eastAsia="Arial" w:cs="Arial" w:ascii="Arial" w:hAnsi="Arial"/>
          <w:b w:val="false"/>
          <w:color w:val="auto"/>
          <w:spacing w:val="0"/>
          <w:w w:val="100"/>
          <w:sz w:val="20"/>
          <w:szCs w:val="20"/>
          <w:u w:val="none"/>
          <w:lang w:val="ro-RO"/>
        </w:rPr>
        <w:t>La instruirea personalului în domeniul securității și sănătății în muncă vor fi folosite mijloace, metode și tehnici de instruire, cum ar fi: expunerea, demonstrația, studiul de caz, vizionări de filme, diapozitive, proiecții, instruire asistată de calculator.</w:t>
      </w:r>
    </w:p>
    <w:p>
      <w:pPr>
        <w:pStyle w:val="Heading1"/>
        <w:widowControl/>
        <w:numPr>
          <w:ilvl w:val="0"/>
          <w:numId w:val="1"/>
        </w:numPr>
        <w:spacing w:before="120" w:after="60"/>
        <w:jc w:val="left"/>
        <w:rPr>
          <w:rStyle w:val="tpa1"/>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79)</w:t>
      </w:r>
      <w:r>
        <w:rPr>
          <w:rFonts w:eastAsia="Arial" w:cs="Arial" w:ascii="Arial" w:hAnsi="Arial"/>
          <w:b w:val="false"/>
          <w:color w:val="auto"/>
          <w:spacing w:val="0"/>
          <w:w w:val="100"/>
          <w:sz w:val="20"/>
          <w:szCs w:val="20"/>
          <w:lang w:val="ro-RO"/>
        </w:rPr>
        <w:t xml:space="preserve"> </w:t>
      </w:r>
      <w:bookmarkStart w:id="390" w:name="do|caV|si1|ar79|pa1"/>
      <w:bookmarkEnd w:id="390"/>
      <w:r>
        <w:rPr>
          <w:rFonts w:eastAsia="Arial" w:cs="Arial" w:ascii="Arial" w:hAnsi="Arial"/>
          <w:b w:val="false"/>
          <w:color w:val="auto"/>
          <w:spacing w:val="0"/>
          <w:w w:val="100"/>
          <w:sz w:val="20"/>
          <w:szCs w:val="20"/>
          <w:u w:val="none"/>
          <w:lang w:val="ro-RO"/>
        </w:rPr>
        <w:t>Fiecare angajator are obligația să asigure baza materială corespunzătoare unei instruiri adecvate.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80)</w:t>
      </w:r>
      <w:r>
        <w:rPr>
          <w:rFonts w:eastAsia="Arial" w:cs="Arial" w:ascii="Arial" w:hAnsi="Arial"/>
          <w:b w:val="false"/>
          <w:color w:val="auto"/>
          <w:spacing w:val="0"/>
          <w:w w:val="100"/>
          <w:sz w:val="20"/>
          <w:szCs w:val="20"/>
          <w:lang w:val="ro-RO"/>
        </w:rPr>
        <w:t xml:space="preserve"> </w:t>
      </w:r>
      <w:bookmarkStart w:id="391" w:name="do|caV|si1|ar80|pa1"/>
      <w:bookmarkEnd w:id="391"/>
      <w:r>
        <w:rPr>
          <w:rFonts w:eastAsia="Arial" w:cs="Arial" w:ascii="Arial" w:hAnsi="Arial"/>
          <w:b w:val="false"/>
          <w:bCs w:val="false"/>
          <w:color w:val="auto"/>
          <w:spacing w:val="0"/>
          <w:w w:val="100"/>
          <w:sz w:val="20"/>
          <w:szCs w:val="20"/>
          <w:u w:val="none"/>
          <w:lang w:val="ro-RO"/>
        </w:rPr>
        <w:t>Angajatorul trebuie să dispună de programe de instruire - testare la nivelul întreprinderii și/sau unității pentru:</w:t>
      </w:r>
    </w:p>
    <w:p>
      <w:pPr>
        <w:pStyle w:val="Normal"/>
        <w:widowControl/>
        <w:spacing w:before="0" w:after="120"/>
        <w:ind w:hanging="360" w:left="720"/>
        <w:jc w:val="left"/>
        <w:rPr>
          <w:rFonts w:ascii="Arial" w:hAnsi="Arial" w:cs="Arial"/>
          <w:sz w:val="18"/>
          <w:szCs w:val="18"/>
          <w:lang w:val="pt-BR"/>
        </w:rPr>
      </w:pPr>
      <w:bookmarkStart w:id="392" w:name="do|caV|si1|ar80|lia"/>
      <w:bookmarkEnd w:id="392"/>
      <w:r>
        <w:rPr>
          <w:rFonts w:eastAsia="Arial" w:cs="Arial" w:ascii="Arial" w:hAnsi="Arial"/>
          <w:b/>
          <w:color w:val="auto"/>
          <w:spacing w:val="0"/>
          <w:w w:val="100"/>
          <w:sz w:val="20"/>
          <w:szCs w:val="20"/>
          <w:u w:val="none"/>
          <w:lang w:val="ro-RO"/>
        </w:rPr>
        <w:t>a)</w:t>
      </w:r>
      <w:r>
        <w:rPr>
          <w:rStyle w:val="li1"/>
          <w:rFonts w:eastAsia="Arial" w:cs="Arial" w:ascii="Arial" w:hAnsi="Arial"/>
          <w:b w:val="false"/>
          <w:color w:val="auto"/>
          <w:spacing w:val="0"/>
          <w:w w:val="100"/>
          <w:sz w:val="20"/>
          <w:szCs w:val="20"/>
          <w:lang w:val="ro-RO"/>
        </w:rPr>
        <w:tab/>
      </w:r>
      <w:r>
        <w:rPr>
          <w:rStyle w:val="tli1"/>
          <w:rFonts w:eastAsia="Arial" w:cs="Arial" w:ascii="Arial" w:hAnsi="Arial"/>
          <w:bCs/>
          <w:color w:val="auto"/>
          <w:spacing w:val="0"/>
          <w:w w:val="100"/>
          <w:sz w:val="20"/>
          <w:szCs w:val="20"/>
          <w:lang w:val="ro-RO"/>
        </w:rPr>
        <w:t>conducătorii locurilor de muncă;</w:t>
      </w:r>
    </w:p>
    <w:p>
      <w:pPr>
        <w:pStyle w:val="Normal"/>
        <w:widowControl/>
        <w:spacing w:before="0" w:after="120"/>
        <w:ind w:hanging="360" w:left="720"/>
        <w:jc w:val="left"/>
        <w:rPr>
          <w:rFonts w:ascii="Arial" w:hAnsi="Arial" w:cs="Arial"/>
          <w:sz w:val="18"/>
          <w:szCs w:val="18"/>
          <w:lang w:val="pt-BR"/>
        </w:rPr>
      </w:pPr>
      <w:r>
        <w:rPr>
          <w:rFonts w:eastAsia="Arial" w:cs="Arial" w:ascii="Arial" w:hAnsi="Arial"/>
          <w:b/>
          <w:color w:val="auto"/>
          <w:spacing w:val="0"/>
          <w:w w:val="100"/>
          <w:sz w:val="20"/>
          <w:szCs w:val="20"/>
          <w:u w:val="none"/>
          <w:lang w:val="ro-RO"/>
        </w:rPr>
        <w:t>b)</w:t>
      </w:r>
      <w:r>
        <w:rPr>
          <w:rStyle w:val="li1"/>
          <w:rFonts w:eastAsia="Arial" w:cs="Arial" w:ascii="Arial" w:hAnsi="Arial"/>
          <w:b w:val="false"/>
          <w:color w:val="auto"/>
          <w:spacing w:val="0"/>
          <w:w w:val="100"/>
          <w:sz w:val="20"/>
          <w:szCs w:val="20"/>
          <w:lang w:val="ro-RO"/>
        </w:rPr>
        <w:tab/>
      </w:r>
      <w:r>
        <w:rPr>
          <w:rFonts w:eastAsia="Arial" w:cs="Arial" w:ascii="Arial" w:hAnsi="Arial"/>
          <w:b w:val="false"/>
          <w:bCs w:val="false"/>
          <w:color w:val="auto"/>
          <w:spacing w:val="0"/>
          <w:w w:val="100"/>
          <w:sz w:val="20"/>
          <w:szCs w:val="20"/>
          <w:u w:val="none"/>
          <w:lang w:val="ro-RO"/>
        </w:rPr>
        <w:t>lucrători, pe meserii și activități.</w:t>
      </w:r>
    </w:p>
    <w:p>
      <w:pPr>
        <w:pStyle w:val="Heading1"/>
        <w:widowControl/>
        <w:spacing w:before="0" w:after="120"/>
        <w:ind w:hanging="0"/>
        <w:jc w:val="left"/>
        <w:rPr>
          <w:b w:val="false"/>
          <w:i/>
          <w:sz w:val="18"/>
          <w:szCs w:val="18"/>
          <w:lang w:val="ro-RO"/>
        </w:rPr>
      </w:pPr>
      <w:r>
        <w:rPr>
          <w:rFonts w:eastAsia="Arial" w:cs="Arial" w:ascii="Arial" w:hAnsi="Arial"/>
          <w:color w:val="auto"/>
          <w:spacing w:val="0"/>
          <w:w w:val="100"/>
          <w:sz w:val="20"/>
          <w:szCs w:val="20"/>
          <w:lang w:val="ro-RO"/>
        </w:rPr>
        <w:t xml:space="preserve"/>
      </w:r>
      <w:r>
        <w:rPr>
          <w:rFonts w:eastAsia="Arial" w:cs="Arial" w:ascii="Arial" w:hAnsi="Arial"/>
          <w:b w:val="false"/>
          <w:color w:val="auto"/>
          <w:spacing w:val="0"/>
          <w:w w:val="100"/>
          <w:sz w:val="20"/>
          <w:szCs w:val="20"/>
          <w:shd w:fill="FFFFFF" w:val="clear"/>
          <w:lang w:val="ro-RO"/>
        </w:rPr>
        <w:t>(Preluare din HG 767/2016 – Art. II, pct. 1) Art. 80¹. - Durata instruirii lucrătorilor în domeniul securității și sănătății în muncă, pentru fiecare dintre cele 3 faze prevăzute la art. 77 din HG 1425/2006 și pentru instruirea periodică efectuată suplimentar celei programate prevăzută la art. 98 din HG 1425/ 2006, nu va fi mai mică de 1 oră și se stabilește</w:t>
      </w:r>
      <w:r>
        <w:rPr>
          <w:rFonts w:eastAsia="Arial" w:cs="Arial" w:ascii="Arial" w:hAnsi="Arial"/>
          <w:b w:val="false"/>
          <w:color w:val="auto"/>
          <w:spacing w:val="0"/>
          <w:w w:val="100"/>
          <w:sz w:val="20"/>
          <w:szCs w:val="20"/>
          <w:shd w:fill="FFFFFF" w:val="clear"/>
          <w:lang w:val="ro-RO"/>
        </w:rPr>
        <w:t xml:space="preserve"> </w:t>
      </w:r>
      <w:r>
        <w:rPr>
          <w:rFonts w:eastAsia="Arial" w:cs="Arial" w:ascii="Arial" w:hAnsi="Arial"/>
          <w:b w:val="false"/>
          <w:color w:val="auto"/>
          <w:spacing w:val="0"/>
          <w:w w:val="100"/>
          <w:sz w:val="20"/>
          <w:szCs w:val="20"/>
          <w:shd w:fill="FFFFFF" w:val="clear"/>
          <w:lang w:val="ro-RO"/>
        </w:rPr>
        <w:t>prin programul de instruire-testare elaborat la nivelul întreprinderii și/sau unității potrivit prevederilor art. 15 alin. (1) pct. 8 din HG 1425/ 2006, datat și aprobat de către angajator.</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81)</w:t>
      </w:r>
      <w:r>
        <w:rPr>
          <w:rFonts w:eastAsia="Arial" w:cs="Arial" w:ascii="Arial" w:hAnsi="Arial"/>
          <w:b w:val="false"/>
          <w:color w:val="auto"/>
          <w:spacing w:val="0"/>
          <w:w w:val="100"/>
          <w:sz w:val="20"/>
          <w:szCs w:val="20"/>
          <w:lang w:val="ro-RO"/>
        </w:rPr>
        <w:t xml:space="preserve"> </w:t>
      </w:r>
      <w:r>
        <w:rPr>
          <w:rFonts w:eastAsia="Arial" w:cs="Arial" w:ascii="Arial" w:hAnsi="Arial"/>
          <w:b w:val="false"/>
          <w:bCs w:val="false"/>
          <w:color w:val="auto"/>
          <w:spacing w:val="0"/>
          <w:w w:val="100"/>
          <w:sz w:val="20"/>
          <w:szCs w:val="20"/>
          <w:u w:val="none"/>
          <w:lang w:val="ro-RO"/>
        </w:rPr>
        <w:t xml:space="preserve">(1) </w:t>
      </w:r>
      <w:r>
        <w:rPr>
          <w:rFonts w:eastAsia="Arial" w:cs="Arial" w:ascii="Arial" w:hAnsi="Arial"/>
          <w:b w:val="false"/>
          <w:color w:val="auto"/>
          <w:spacing w:val="0"/>
          <w:w w:val="100"/>
          <w:sz w:val="20"/>
          <w:szCs w:val="20"/>
          <w:lang w:val="ro-RO"/>
        </w:rPr>
        <w:t>În cadrul {{client.legalName}},</w:t>
      </w:r>
      <w:r>
        <w:rPr>
          <w:rFonts w:eastAsia="Arial" w:cs="Arial" w:ascii="Arial" w:hAnsi="Arial"/>
          <w:b w:val="false"/>
          <w:color w:val="auto"/>
          <w:spacing w:val="0"/>
          <w:w w:val="100"/>
          <w:sz w:val="20"/>
          <w:szCs w:val="20"/>
          <w:u w:val="none"/>
          <w:lang w:val="ro-RO"/>
        </w:rPr>
        <w:t xml:space="preserve"> </w:t>
      </w:r>
      <w:r>
        <w:rPr>
          <w:rStyle w:val="tal1"/>
          <w:rFonts w:eastAsia="Arial" w:cs="Arial" w:ascii="Arial" w:hAnsi="Arial"/>
          <w:b w:val="false"/>
          <w:color w:val="auto"/>
          <w:spacing w:val="0"/>
          <w:w w:val="100"/>
          <w:sz w:val="20"/>
          <w:szCs w:val="20"/>
          <w:lang w:val="ro-RO"/>
        </w:rPr>
        <w:t>rezultatul instruirii lucrătorilor în domeniul securității și sănătății în muncă se consemnează în mod obligatoriu în fișa de instruire individuală, întocmită pe suport hârtie sau în format electronic, conform informațiilor prevăzute în anexa nr. 11 din H.G. 1425/ 2006, cu indicarea materialului predat, a duratei și datei instruirii.</w:t>
      </w:r>
    </w:p>
    <w:p>
      <w:pPr>
        <w:pStyle w:val="Normal"/>
        <w:widowControl/>
        <w:spacing w:before="0" w:after="120"/>
        <w:ind w:hanging="0"/>
        <w:jc w:val="left"/>
        <w:rPr>
          <w:rFonts w:ascii="Arial" w:hAnsi="Arial" w:cs="Arial"/>
          <w:sz w:val="18"/>
          <w:szCs w:val="18"/>
          <w:lang w:val="ro-RO"/>
        </w:rPr>
      </w:pPr>
      <w:r>
        <w:rPr>
          <w:rFonts w:eastAsia="Arial" w:cs="Arial" w:ascii="Arial" w:hAnsi="Arial"/>
          <w:color w:val="auto"/>
          <w:spacing w:val="0"/>
          <w:w w:val="100"/>
          <w:sz w:val="20"/>
          <w:szCs w:val="20"/>
          <w:u w:val="none"/>
          <w:lang w:val="ro-RO"/>
        </w:rPr>
        <w:t xml:space="preserve">(2)</w:t>
      </w:r>
      <w:r>
        <w:rPr>
          <w:rStyle w:val="tal1"/>
          <w:rFonts w:eastAsia="Arial" w:cs="Arial" w:ascii="Arial" w:hAnsi="Arial"/>
          <w:color w:val="auto"/>
          <w:spacing w:val="0"/>
          <w:w w:val="100"/>
          <w:sz w:val="20"/>
          <w:szCs w:val="20"/>
          <w:lang w:val="ro-RO"/>
        </w:rPr>
        <w:t xml:space="preserve"> Completarea fișei de instruire individuală se va face în format electronic sau olograf, în funcție de varianta de instruire aleasă, imediat după verificarea instruirii.</w:t>
      </w:r>
    </w:p>
    <w:p>
      <w:pPr>
        <w:pStyle w:val="Normal"/>
        <w:widowControl/>
        <w:spacing w:before="0" w:after="120"/>
        <w:ind w:hanging="0"/>
        <w:jc w:val="left"/>
        <w:rPr>
          <w:rFonts w:ascii="Arial" w:hAnsi="Arial" w:cs="Arial"/>
          <w:sz w:val="18"/>
          <w:szCs w:val="18"/>
          <w:lang w:val="ro-RO"/>
        </w:rPr>
      </w:pPr>
      <w:r>
        <w:rPr>
          <w:rFonts w:eastAsia="Arial" w:cs="Arial" w:ascii="Arial" w:hAnsi="Arial"/>
          <w:color w:val="auto"/>
          <w:spacing w:val="0"/>
          <w:w w:val="100"/>
          <w:sz w:val="20"/>
          <w:szCs w:val="20"/>
          <w:u w:val="none"/>
          <w:lang w:val="ro-RO"/>
        </w:rPr>
        <w:t xml:space="preserve">(3) </w:t>
      </w:r>
      <w:r>
        <w:rPr>
          <w:rStyle w:val="tal1"/>
          <w:rFonts w:eastAsia="Arial" w:cs="Arial" w:ascii="Arial" w:hAnsi="Arial"/>
          <w:color w:val="auto"/>
          <w:spacing w:val="0"/>
          <w:w w:val="100"/>
          <w:sz w:val="20"/>
          <w:szCs w:val="20"/>
          <w:lang w:val="ro-RO"/>
        </w:rPr>
        <w:t>După efectuarea instruirii, fișa de instruire individuală se semnează de către lucrătorul instruit și de către persoanele care au efectuat și au verificat instruirea.</w:t>
      </w:r>
    </w:p>
    <w:p>
      <w:pPr>
        <w:pStyle w:val="Normal"/>
        <w:widowControl/>
        <w:spacing w:before="0" w:after="120"/>
        <w:ind w:hanging="0"/>
        <w:jc w:val="left"/>
        <w:rPr>
          <w:rFonts w:ascii="Arial" w:hAnsi="Arial" w:cs="Arial"/>
          <w:sz w:val="18"/>
          <w:szCs w:val="18"/>
          <w:lang w:val="ro-RO"/>
        </w:rPr>
      </w:pPr>
      <w:r>
        <w:rPr>
          <w:rFonts w:eastAsia="Arial" w:cs="Arial" w:ascii="Arial" w:hAnsi="Arial"/>
          <w:color w:val="auto"/>
          <w:spacing w:val="0"/>
          <w:w w:val="100"/>
          <w:sz w:val="20"/>
          <w:szCs w:val="20"/>
          <w:u w:val="none"/>
          <w:lang w:val="ro-RO"/>
        </w:rPr>
        <w:t xml:space="preserve">(3¹)</w:t>
      </w:r>
      <w:r>
        <w:rPr>
          <w:rStyle w:val="tal1"/>
          <w:rFonts w:eastAsia="Arial" w:cs="Arial" w:ascii="Arial" w:hAnsi="Arial"/>
          <w:color w:val="auto"/>
          <w:spacing w:val="0"/>
          <w:w w:val="100"/>
          <w:sz w:val="20"/>
          <w:szCs w:val="20"/>
          <w:lang w:val="ro-RO"/>
        </w:rPr>
        <w:t xml:space="preserve"> În funcție de modalitatea stabilită de angajator prin regulamentul intern, fișa de instruire individuală se semnează olograf sau cu semnătură electronică, semnătură electronică avansată sau semnătură electronică calificată.</w:t>
      </w:r>
    </w:p>
    <w:p>
      <w:pPr>
        <w:pStyle w:val="Normal"/>
        <w:widowControl/>
        <w:spacing w:before="0" w:after="120"/>
        <w:ind w:hanging="0"/>
        <w:jc w:val="left"/>
        <w:rPr>
          <w:rFonts w:ascii="Arial" w:hAnsi="Arial" w:cs="Arial"/>
          <w:sz w:val="18"/>
          <w:szCs w:val="18"/>
          <w:lang w:val="ro-RO"/>
        </w:rPr>
      </w:pPr>
      <w:r>
        <w:rPr>
          <w:rFonts w:eastAsia="Arial" w:cs="Arial" w:ascii="Arial" w:hAnsi="Arial"/>
          <w:color w:val="auto"/>
          <w:spacing w:val="0"/>
          <w:w w:val="100"/>
          <w:sz w:val="20"/>
          <w:szCs w:val="20"/>
          <w:u w:val="none"/>
          <w:lang w:val="ro-RO"/>
        </w:rPr>
        <w:t xml:space="preserve">(3²)</w:t>
      </w:r>
      <w:r>
        <w:rPr>
          <w:rStyle w:val="tal1"/>
          <w:rFonts w:eastAsia="Arial" w:cs="Arial" w:ascii="Arial" w:hAnsi="Arial"/>
          <w:color w:val="auto"/>
          <w:spacing w:val="0"/>
          <w:w w:val="100"/>
          <w:sz w:val="20"/>
          <w:szCs w:val="20"/>
          <w:lang w:val="ro-RO"/>
        </w:rPr>
        <w:t xml:space="preserve"> În conformitate cu prevederile art. 17 alin. (3) lit. o) și alin. (4) din Legea nr. 53/2003 - Codul muncii, republicată, cu modificările și completările ulterioare, procedurile privind utilizarea semnăturii electronice, semnăturii electronice avansate sau semnăturii electronice calificate pentru semnarea fișei de instruire individuală se regăsesc în contractul individual de muncă.</w:t>
      </w:r>
    </w:p>
    <w:p>
      <w:pPr>
        <w:pStyle w:val="Normal"/>
        <w:widowControl/>
        <w:spacing w:before="0" w:after="120"/>
        <w:ind w:hanging="0"/>
        <w:jc w:val="left"/>
        <w:rPr>
          <w:rFonts w:ascii="Arial" w:hAnsi="Arial" w:cs="Arial"/>
          <w:sz w:val="18"/>
          <w:szCs w:val="18"/>
          <w:lang w:val="ro-RO"/>
        </w:rPr>
      </w:pPr>
      <w:r>
        <w:rPr>
          <w:rFonts w:eastAsia="Arial" w:cs="Arial" w:ascii="Arial" w:hAnsi="Arial"/>
          <w:color w:val="auto"/>
          <w:spacing w:val="0"/>
          <w:w w:val="100"/>
          <w:sz w:val="20"/>
          <w:szCs w:val="20"/>
          <w:u w:val="none"/>
          <w:lang w:val="ro-RO"/>
        </w:rPr>
        <w:t xml:space="preserve">(3³)</w:t>
      </w:r>
      <w:r>
        <w:rPr>
          <w:rStyle w:val="tal1"/>
          <w:rFonts w:eastAsia="Arial" w:cs="Arial" w:ascii="Arial" w:hAnsi="Arial"/>
          <w:color w:val="auto"/>
          <w:spacing w:val="0"/>
          <w:w w:val="100"/>
          <w:sz w:val="20"/>
          <w:szCs w:val="20"/>
          <w:lang w:val="ro-RO"/>
        </w:rPr>
        <w:t xml:space="preserve"> Angajatorul are obligația de a asigura trasabilitatea și integritatea materialelor utilizate în cadrul fiecărei instruiri în format electronic a lucrătorului.</w:t>
      </w:r>
    </w:p>
    <w:p>
      <w:pPr>
        <w:pStyle w:val="Heading1"/>
        <w:widowControl/>
        <w:spacing w:before="0" w:after="120"/>
        <w:ind w:hanging="0"/>
        <w:jc w:val="left"/>
        <w:rPr>
          <w:b w:val="false"/>
          <w:i/>
          <w:sz w:val="18"/>
          <w:szCs w:val="18"/>
          <w:lang w:val="ro-RO"/>
        </w:rPr>
      </w:pPr>
      <w:r>
        <w:rPr>
          <w:rFonts w:eastAsia="Arial" w:cs="Arial" w:ascii="Arial" w:hAnsi="Arial"/>
          <w:b/>
          <w:bCs w:val="false"/>
          <w:color w:val="auto"/>
          <w:spacing w:val="0"/>
          <w:w w:val="100"/>
          <w:sz w:val="20"/>
          <w:szCs w:val="20"/>
          <w:u w:val="none"/>
          <w:lang w:val="ro-RO"/>
        </w:rPr>
        <w:t xml:space="preserve">(4)</w:t>
      </w:r>
      <w:r>
        <w:rPr>
          <w:rStyle w:val="tal1"/>
          <w:rFonts w:eastAsia="Arial" w:cs="Arial" w:ascii="Arial" w:hAnsi="Arial"/>
          <w:b w:val="false"/>
          <w:color w:val="auto"/>
          <w:spacing w:val="0"/>
          <w:w w:val="100"/>
          <w:sz w:val="20"/>
          <w:szCs w:val="20"/>
          <w:lang w:val="ro-RO"/>
        </w:rPr>
        <w:t xml:space="preserve"> Fișa de instruire individuală va fi păstrată de către conducătorul locului de muncă, pe suport hârtie sau în format electronic, după caz, și va fi însoțită de o copie a ultimei fișe de aptitudini completate de către medicul de medicina muncii.</w:t>
      </w:r>
    </w:p>
    <w:p>
      <w:pPr>
        <w:pStyle w:val="Heading1"/>
        <w:widowControl/>
        <w:spacing w:before="0" w:after="120"/>
        <w:ind w:hanging="0"/>
        <w:jc w:val="left"/>
        <w:rPr>
          <w:b w:val="false"/>
          <w:i/>
          <w:sz w:val="18"/>
          <w:szCs w:val="18"/>
          <w:lang w:val="ro-RO"/>
        </w:rPr>
      </w:pPr>
      <w:r>
        <w:rPr>
          <w:rFonts w:eastAsia="Arial" w:cs="Arial" w:ascii="Arial" w:hAnsi="Arial"/>
          <w:b/>
          <w:bCs w:val="false"/>
          <w:color w:val="auto"/>
          <w:spacing w:val="0"/>
          <w:w w:val="100"/>
          <w:sz w:val="20"/>
          <w:szCs w:val="20"/>
          <w:u w:val="none"/>
          <w:lang w:val="ro-RO"/>
        </w:rPr>
        <w:t xml:space="preserve">(5)</w:t>
      </w:r>
      <w:r>
        <w:rPr>
          <w:rStyle w:val="tal1"/>
          <w:rFonts w:eastAsia="Arial" w:cs="Arial" w:ascii="Arial" w:hAnsi="Arial"/>
          <w:b w:val="false"/>
          <w:color w:val="auto"/>
          <w:spacing w:val="0"/>
          <w:w w:val="100"/>
          <w:sz w:val="20"/>
          <w:szCs w:val="20"/>
          <w:lang w:val="ro-RO"/>
        </w:rPr>
        <w:t xml:space="preserve"> Fișa de instruire individuală se păstrează în întreprindere/unitate, pe suport hârtie sau în format electronic, după caz, de la angajare până la data încetării raporturilor de muncă.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82)</w:t>
      </w:r>
      <w:r>
        <w:rPr>
          <w:rFonts w:eastAsia="Arial" w:cs="Arial" w:ascii="Arial" w:hAnsi="Arial"/>
          <w:b w:val="false"/>
          <w:color w:val="auto"/>
          <w:spacing w:val="0"/>
          <w:w w:val="100"/>
          <w:sz w:val="20"/>
          <w:szCs w:val="20"/>
          <w:lang w:val="ro-RO"/>
        </w:rPr>
        <w:t xml:space="preserve"> </w:t>
      </w:r>
      <w:bookmarkStart w:id="393" w:name="do|caV|si1|ar82|al1"/>
      <w:bookmarkEnd w:id="393"/>
      <w:r>
        <w:rPr>
          <w:rFonts w:eastAsia="Arial" w:cs="Arial" w:ascii="Arial" w:hAnsi="Arial"/>
          <w:b/>
          <w:bCs w:val="false"/>
          <w:color w:val="auto"/>
          <w:spacing w:val="0"/>
          <w:w w:val="100"/>
          <w:sz w:val="20"/>
          <w:szCs w:val="20"/>
          <w:u w:val="none"/>
          <w:lang w:val="ro-RO"/>
        </w:rPr>
        <w:t xml:space="preserve">(1) </w:t>
      </w:r>
      <w:r>
        <w:rPr>
          <w:rStyle w:val="tal1"/>
          <w:rFonts w:eastAsia="Arial" w:cs="Arial" w:ascii="Arial" w:hAnsi="Arial"/>
          <w:b w:val="false"/>
          <w:bCs w:val="false"/>
          <w:color w:val="auto"/>
          <w:spacing w:val="0"/>
          <w:w w:val="100"/>
          <w:sz w:val="20"/>
          <w:szCs w:val="20"/>
          <w:lang w:val="ro-RO"/>
        </w:rPr>
        <w:t>Pentru persoanele aflate în întreprindere și/sau unitate cu permisiunea angajatorului, cu excepția altor participanți la procesul de muncă, așa cum sunt definiți potrivit art. 5 lit. c) din lege, angajatorul stabilește prin regulamentul intern instrucțiuni privind deplasarea acestora în întreprindere și/sau unitate.</w:t>
      </w:r>
    </w:p>
    <w:p>
      <w:pPr>
        <w:pStyle w:val="Normal"/>
        <w:widowControl/>
        <w:spacing w:before="0" w:after="120"/>
        <w:ind w:hanging="0"/>
        <w:jc w:val="left"/>
        <w:rPr>
          <w:rStyle w:val="Strong"/>
          <w:rFonts w:ascii="Arial" w:hAnsi="Arial" w:cs="Arial"/>
          <w:b w:val="false"/>
          <w:sz w:val="18"/>
          <w:szCs w:val="18"/>
          <w:shd w:fill="FFFFFF" w:val="clear"/>
        </w:rPr>
      </w:pPr>
      <w:r>
        <w:rPr>
          <w:rStyle w:val="Strong"/>
          <w:rFonts w:eastAsia="Arial" w:cs="Arial" w:ascii="Arial" w:hAnsi="Arial"/>
          <w:color w:val="auto"/>
          <w:spacing w:val="0"/>
          <w:w w:val="100"/>
          <w:sz w:val="20"/>
          <w:szCs w:val="20"/>
          <w:shd w:fill="FFFFFF" w:val="clear"/>
          <w:lang w:val="ro-RO"/>
        </w:rPr>
        <w:t>(2)</w:t>
      </w:r>
      <w:r>
        <w:rPr>
          <w:rStyle w:val="Strong"/>
          <w:rFonts w:eastAsia="Arial" w:cs="Arial" w:ascii="Arial" w:hAnsi="Arial"/>
          <w:b w:val="false"/>
          <w:color w:val="auto"/>
          <w:spacing w:val="0"/>
          <w:w w:val="100"/>
          <w:sz w:val="20"/>
          <w:szCs w:val="20"/>
          <w:shd w:fill="FFFFFF" w:val="clear"/>
          <w:lang w:val="ro-RO"/>
        </w:rPr>
        <w:t xml:space="preserve"> Pentru lucrătorii din întreprinderi și/sau unități din</w:t>
      </w:r>
      <w:r>
        <w:rPr>
          <w:rStyle w:val="apple-converted-space"/>
          <w:rFonts w:eastAsia="Arial" w:cs="Arial" w:ascii="Arial" w:hAnsi="Arial"/>
          <w:color w:val="auto"/>
          <w:spacing w:val="0"/>
          <w:w w:val="100"/>
          <w:sz w:val="20"/>
          <w:szCs w:val="20"/>
          <w:shd w:fill="FFFFFF" w:val="clear"/>
          <w:lang w:val="ro-RO"/>
        </w:rPr>
        <w:t> </w:t>
      </w:r>
      <w:r>
        <w:rPr>
          <w:rStyle w:val="Strong"/>
          <w:rFonts w:eastAsia="Arial" w:cs="Arial" w:ascii="Arial" w:hAnsi="Arial"/>
          <w:b w:val="false"/>
          <w:color w:val="auto"/>
          <w:spacing w:val="0"/>
          <w:w w:val="100"/>
          <w:sz w:val="20"/>
          <w:szCs w:val="20"/>
          <w:shd w:fill="FFFFFF" w:val="clear"/>
          <w:lang w:val="ro-RO"/>
        </w:rPr>
        <w:t>exterior care desfășoară activități pe bază de contract de prestări de servicii, angajatorul beneficiar al serviciilor va asigura instruirea lucrătorilor respectivi privind activitățile specifice întreprinderii și/sau unității respective, riscurile pentru securitatea și sănătatea lor, precum și măsurile și activitățile de prevenire și protecție la nivelul întreprinderii și/sau unității, în general.</w:t>
      </w:r>
    </w:p>
    <w:p>
      <w:pPr>
        <w:pStyle w:val="Normal"/>
        <w:keepNext/>
        <w:widowControl/>
        <w:spacing w:before="0" w:after="120"/>
        <w:ind w:hanging="0"/>
        <w:jc w:val="left"/>
        <w:rPr>
          <w:rFonts w:ascii="Arial" w:hAnsi="Arial" w:cs="Arial"/>
          <w:sz w:val="18"/>
          <w:szCs w:val="18"/>
          <w:lang w:val="ro-RO"/>
        </w:rPr>
      </w:pPr>
      <w:r>
        <w:rPr>
          <w:rFonts w:eastAsia="Arial" w:cs="Arial" w:ascii="Arial" w:hAnsi="Arial"/>
          <w:color w:val="auto"/>
          <w:spacing w:val="0"/>
          <w:w w:val="100"/>
          <w:sz w:val="20"/>
          <w:szCs w:val="20"/>
          <w:u w:val="none"/>
          <w:lang w:val="ro-RO"/>
        </w:rPr>
        <w:t xml:space="preserve">(3)</w:t>
      </w:r>
      <w:r>
        <w:rPr>
          <w:rStyle w:val="tal1"/>
          <w:rFonts w:eastAsia="Arial" w:cs="Arial" w:ascii="Arial" w:hAnsi="Arial"/>
          <w:color w:val="auto"/>
          <w:spacing w:val="0"/>
          <w:w w:val="100"/>
          <w:sz w:val="20"/>
          <w:szCs w:val="20"/>
          <w:lang w:val="ro-RO"/>
        </w:rPr>
        <w:t xml:space="preserve"> Rezultatul instruirii prevăzute la alin. (2) se consemnează:</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pe suport hârtie în fișa de instruire colectivă, conform modelului prevăzut în anexa nr. 12 din H.G. 1425/ 2006; sau</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 xml:space="preserve">în format electronic, cuprinzând informațiile prevăzute în anexa nr. 12 din H.G. 1425/ 2006.</w:t>
      </w:r>
    </w:p>
    <w:p>
      <w:pPr>
        <w:pStyle w:val="Normal"/>
        <w:widowControl/>
        <w:spacing w:before="0" w:after="120"/>
        <w:ind w:hanging="0"/>
        <w:jc w:val="left"/>
        <w:rPr>
          <w:rFonts w:ascii="Arial" w:hAnsi="Arial" w:cs="Arial"/>
          <w:sz w:val="18"/>
          <w:szCs w:val="18"/>
          <w:lang w:val="ro-RO"/>
        </w:rPr>
      </w:pPr>
      <w:r>
        <w:rPr>
          <w:rFonts w:eastAsia="Arial" w:cs="Arial" w:ascii="Arial" w:hAnsi="Arial"/>
          <w:color w:val="auto"/>
          <w:spacing w:val="0"/>
          <w:w w:val="100"/>
          <w:sz w:val="20"/>
          <w:szCs w:val="20"/>
          <w:u w:val="none"/>
          <w:lang w:val="ro-RO"/>
        </w:rPr>
        <w:t xml:space="preserve">(4)</w:t>
      </w:r>
      <w:r>
        <w:rPr>
          <w:rStyle w:val="tal1"/>
          <w:rFonts w:eastAsia="Arial" w:cs="Arial" w:ascii="Arial" w:hAnsi="Arial"/>
          <w:color w:val="auto"/>
          <w:spacing w:val="0"/>
          <w:w w:val="100"/>
          <w:sz w:val="20"/>
          <w:szCs w:val="20"/>
          <w:lang w:val="ro-RO"/>
        </w:rPr>
        <w:t xml:space="preserve"> Fișa de instruire colectivă se întocmește pe suport hârtie în două exemplare sau în format electronic și se păstrează atât de către angajator/lucrătorul desemnat/serviciul intern de prevenire și protecție care a efectuat instruirea, cât și de către angajatorul lucrătorilor instruiți sau, în cazul vizitatorilor, de către conducătorul grupului. Dacă este întocmită în format electronic, fișa de instruire colectivă se semnează cu semnătură electronică, semnătură electronică avansată sau semnătură electronică calificată.</w:t>
      </w:r>
    </w:p>
    <w:p>
      <w:pPr>
        <w:pStyle w:val="Heading1"/>
        <w:widowControl/>
        <w:spacing w:before="0" w:after="120"/>
        <w:ind w:hanging="0"/>
        <w:jc w:val="left"/>
        <w:rPr>
          <w:b w:val="false"/>
          <w:sz w:val="18"/>
          <w:szCs w:val="18"/>
          <w:lang w:val="ro-RO"/>
        </w:rPr>
      </w:pPr>
      <w:r>
        <w:rPr>
          <w:rStyle w:val="Strong"/>
          <w:rFonts w:eastAsia="Arial" w:cs="Arial" w:ascii="Arial" w:hAnsi="Arial"/>
          <w:b/>
          <w:bCs w:val="false"/>
          <w:color w:val="auto"/>
          <w:spacing w:val="0"/>
          <w:w w:val="100"/>
          <w:sz w:val="20"/>
          <w:szCs w:val="20"/>
          <w:shd w:fill="FFFFFF" w:val="clear"/>
          <w:lang w:val="ro-RO"/>
        </w:rPr>
        <w:t>(5)</w:t>
      </w:r>
      <w:r>
        <w:rPr>
          <w:rStyle w:val="Strong"/>
          <w:rFonts w:eastAsia="Arial" w:cs="Arial" w:ascii="Arial" w:hAnsi="Arial"/>
          <w:b w:val="false"/>
          <w:bCs w:val="false"/>
          <w:color w:val="auto"/>
          <w:spacing w:val="0"/>
          <w:w w:val="100"/>
          <w:sz w:val="20"/>
          <w:szCs w:val="20"/>
          <w:shd w:fill="FFFFFF" w:val="clear"/>
          <w:lang w:val="ro-RO"/>
        </w:rPr>
        <w:t xml:space="preserve"> Reprezentanții autorităților competente cu atribuții de control vor fi însoțiți de către un reprezentant desemnat de către angajator, fără a se întocmi fișa de instruire.</w:t>
      </w:r>
    </w:p>
    <w:p>
      <w:pPr>
        <w:pStyle w:val="Heading1"/>
        <w:widowControl/>
        <w:numPr>
          <w:ilvl w:val="0"/>
          <w:numId w:val="1"/>
        </w:numPr>
        <w:spacing w:before="120" w:after="60"/>
        <w:jc w:val="left"/>
        <w:rPr>
          <w:bCs w:val="false"/>
          <w:sz w:val="18"/>
          <w:szCs w:val="18"/>
          <w:shd w:fill="D3D3D3" w:val="clear"/>
          <w:lang w:val="it-IT"/>
        </w:rPr>
      </w:pPr>
      <w:r>
        <w:rPr>
          <w:rFonts w:eastAsia="Arial" w:cs="Arial" w:ascii="Arial" w:hAnsi="Arial"/>
          <w:b w:val="false"/>
          <w:color w:val="auto"/>
          <w:spacing w:val="0"/>
          <w:w w:val="100"/>
          <w:sz w:val="20"/>
          <w:szCs w:val="20"/>
          <w:lang w:val="ro-RO"/>
        </w:rPr>
        <w:t xml:space="preserve">(Preluare din H.G. 1425/ 2006 – Instruirea lucrătorilor – Art. 83) </w:t>
      </w:r>
      <w:bookmarkStart w:id="395" w:name="do|caV|si2|ar83|pa1"/>
      <w:bookmarkEnd w:id="395"/>
      <w:r>
        <w:rPr>
          <w:rFonts w:eastAsia="Arial" w:cs="Arial" w:ascii="Arial" w:hAnsi="Arial"/>
          <w:b w:val="false"/>
          <w:color w:val="auto"/>
          <w:spacing w:val="0"/>
          <w:w w:val="100"/>
          <w:sz w:val="20"/>
          <w:szCs w:val="20"/>
          <w:u w:val="none"/>
          <w:lang w:val="ro-RO"/>
        </w:rPr>
        <w:t>Instruirea introductiv-generală se face:</w:t>
      </w:r>
    </w:p>
    <w:p>
      <w:pPr>
        <w:pStyle w:val="Normal"/>
        <w:widowControl/>
        <w:numPr>
          <w:ilvl w:val="2"/>
          <w:numId w:val="1"/>
        </w:numPr>
        <w:spacing w:before="0" w:after="40"/>
        <w:jc w:val="left"/>
        <w:rPr>
          <w:rFonts w:ascii="Arial" w:hAnsi="Arial" w:cs="Arial"/>
          <w:sz w:val="18"/>
          <w:szCs w:val="18"/>
        </w:rPr>
      </w:pPr>
      <w:bookmarkStart w:id="396" w:name="do|caV|si2|ar83|lia"/>
      <w:bookmarkEnd w:id="396"/>
      <w:r>
        <w:rPr>
          <w:rFonts w:eastAsia="Arial" w:cs="Arial" w:ascii="Arial" w:hAnsi="Arial"/>
          <w:color w:val="auto"/>
          <w:spacing w:val="0"/>
          <w:w w:val="100"/>
          <w:sz w:val="20"/>
          <w:szCs w:val="20"/>
          <w:u w:val="none"/>
          <w:lang w:val="ro-RO"/>
        </w:rPr>
        <w:t>la angajarea lucrătorilor definiți conform art. 5 lit. a) din Legea 319/ 2006;</w:t>
      </w:r>
    </w:p>
    <w:p>
      <w:pPr>
        <w:pStyle w:val="Normal"/>
        <w:widowControl/>
        <w:numPr>
          <w:ilvl w:val="2"/>
          <w:numId w:val="1"/>
        </w:numPr>
        <w:spacing w:before="0" w:after="40"/>
        <w:jc w:val="left"/>
        <w:rPr>
          <w:rFonts w:ascii="Arial" w:hAnsi="Arial" w:cs="Arial"/>
          <w:sz w:val="18"/>
          <w:szCs w:val="18"/>
          <w:lang w:val="pt-PT"/>
        </w:rPr>
      </w:pPr>
      <w:bookmarkStart w:id="397" w:name="do|caV|si2|ar83|lib"/>
      <w:bookmarkEnd w:id="397"/>
      <w:r>
        <w:rPr>
          <w:rFonts w:eastAsia="Arial" w:cs="Arial" w:ascii="Arial" w:hAnsi="Arial"/>
          <w:color w:val="auto"/>
          <w:spacing w:val="0"/>
          <w:w w:val="100"/>
          <w:sz w:val="20"/>
          <w:szCs w:val="20"/>
          <w:u w:val="none"/>
          <w:lang w:val="ro-RO"/>
        </w:rPr>
        <w:t>lucrătorilor detașați de la o întreprindere și/ sau unitate la alta;</w:t>
      </w:r>
    </w:p>
    <w:p>
      <w:pPr>
        <w:pStyle w:val="Normal"/>
        <w:widowControl/>
        <w:numPr>
          <w:ilvl w:val="2"/>
          <w:numId w:val="1"/>
        </w:numPr>
        <w:spacing w:before="0" w:after="40"/>
        <w:jc w:val="left"/>
        <w:rPr>
          <w:rFonts w:ascii="Arial" w:hAnsi="Arial" w:cs="Arial"/>
          <w:sz w:val="18"/>
          <w:szCs w:val="18"/>
          <w:lang w:val="it-IT"/>
        </w:rPr>
      </w:pPr>
      <w:bookmarkStart w:id="398" w:name="do|caV|si2|ar83|lic"/>
      <w:bookmarkEnd w:id="398"/>
      <w:r>
        <w:rPr>
          <w:rFonts w:eastAsia="Arial" w:cs="Arial" w:ascii="Arial" w:hAnsi="Arial"/>
          <w:color w:val="auto"/>
          <w:spacing w:val="0"/>
          <w:w w:val="100"/>
          <w:sz w:val="20"/>
          <w:szCs w:val="20"/>
          <w:u w:val="none"/>
          <w:lang w:val="ro-RO"/>
        </w:rPr>
        <w:t>lucrătorilor delegați de la o întreprindere și/ sau unitate la alta;</w:t>
      </w:r>
    </w:p>
    <w:p>
      <w:pPr>
        <w:pStyle w:val="Normal"/>
        <w:widowControl/>
        <w:numPr>
          <w:ilvl w:val="2"/>
          <w:numId w:val="1"/>
        </w:numPr>
        <w:spacing w:before="0" w:after="120"/>
        <w:jc w:val="left"/>
        <w:rPr>
          <w:rStyle w:val="tli1"/>
          <w:rFonts w:ascii="Arial" w:hAnsi="Arial" w:cs="Arial"/>
          <w:sz w:val="18"/>
          <w:szCs w:val="18"/>
          <w:lang w:val="fr-FR"/>
        </w:rPr>
      </w:pPr>
      <w:bookmarkStart w:id="399" w:name="do|caV|si2|ar83|lid"/>
      <w:bookmarkEnd w:id="399"/>
      <w:r>
        <w:rPr>
          <w:rFonts w:eastAsia="Arial" w:cs="Arial" w:ascii="Arial" w:hAnsi="Arial"/>
          <w:color w:val="auto"/>
          <w:spacing w:val="0"/>
          <w:w w:val="100"/>
          <w:sz w:val="20"/>
          <w:szCs w:val="20"/>
          <w:u w:val="none"/>
          <w:lang w:val="ro-RO"/>
        </w:rPr>
        <w:t>lucrătorului pus la dispoziție de către un agent de muncă temporar.</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84)</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Scopul instruirii introductiv-generale este de a informa despre activitățile specifice întreprinderii și/ sau unității respective, riscurile pentru securitate și sănătate în muncă, precum și măsurile și activitățile de prevenire și protecție la nivelul întreprinderii și/ sau unității, în general.</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85)</w:t>
      </w:r>
      <w:r>
        <w:rPr>
          <w:rFonts w:eastAsia="Arial" w:cs="Arial" w:ascii="Arial" w:hAnsi="Arial"/>
          <w:b w:val="false"/>
          <w:color w:val="auto"/>
          <w:spacing w:val="0"/>
          <w:w w:val="100"/>
          <w:sz w:val="20"/>
          <w:szCs w:val="20"/>
          <w:lang w:val="ro-RO"/>
        </w:rPr>
        <w:t xml:space="preserve"> </w:t>
      </w:r>
      <w:bookmarkStart w:id="400" w:name="do|caV|si2|ar85|pa1"/>
      <w:bookmarkEnd w:id="400"/>
      <w:r>
        <w:rPr>
          <w:rFonts w:eastAsia="Arial" w:cs="Arial" w:ascii="Arial" w:hAnsi="Arial"/>
          <w:b w:val="false"/>
          <w:color w:val="auto"/>
          <w:spacing w:val="0"/>
          <w:w w:val="100"/>
          <w:sz w:val="20"/>
          <w:szCs w:val="20"/>
          <w:u w:val="none"/>
          <w:lang w:val="ro-RO"/>
        </w:rPr>
        <w:t>Instruirea introductiv-generală se face de către:</w:t>
      </w:r>
    </w:p>
    <w:p>
      <w:pPr>
        <w:pStyle w:val="Normal"/>
        <w:widowControl/>
        <w:numPr>
          <w:ilvl w:val="2"/>
          <w:numId w:val="1"/>
        </w:numPr>
        <w:spacing w:before="0" w:after="40"/>
        <w:jc w:val="left"/>
        <w:rPr>
          <w:rFonts w:ascii="Arial" w:hAnsi="Arial" w:cs="Arial"/>
          <w:sz w:val="18"/>
          <w:szCs w:val="18"/>
          <w:lang w:val="ro-RO"/>
        </w:rPr>
      </w:pPr>
      <w:bookmarkStart w:id="401" w:name="do|caV|si2|ar85|lia"/>
      <w:bookmarkEnd w:id="401"/>
      <w:r>
        <w:rPr>
          <w:rFonts w:eastAsia="Arial" w:cs="Arial" w:ascii="Arial" w:hAnsi="Arial"/>
          <w:color w:val="auto"/>
          <w:spacing w:val="0"/>
          <w:w w:val="100"/>
          <w:sz w:val="20"/>
          <w:szCs w:val="20"/>
          <w:u w:val="none"/>
          <w:lang w:val="ro-RO"/>
        </w:rPr>
        <w:t>angajatorul care și-a asumat atribuțiile din domeniul securității și sănătății în muncă; sau</w:t>
      </w:r>
    </w:p>
    <w:p>
      <w:pPr>
        <w:pStyle w:val="Normal"/>
        <w:widowControl/>
        <w:numPr>
          <w:ilvl w:val="2"/>
          <w:numId w:val="1"/>
        </w:numPr>
        <w:spacing w:before="0" w:after="40"/>
        <w:jc w:val="left"/>
        <w:rPr>
          <w:rFonts w:ascii="Arial" w:hAnsi="Arial" w:cs="Arial"/>
          <w:sz w:val="18"/>
          <w:szCs w:val="18"/>
          <w:lang w:val="fr-FR"/>
        </w:rPr>
      </w:pPr>
      <w:bookmarkStart w:id="402" w:name="do|caV|si2|ar85|lib"/>
      <w:bookmarkEnd w:id="402"/>
      <w:r>
        <w:rPr>
          <w:rFonts w:eastAsia="Arial" w:cs="Arial" w:ascii="Arial" w:hAnsi="Arial"/>
          <w:color w:val="auto"/>
          <w:spacing w:val="0"/>
          <w:w w:val="100"/>
          <w:sz w:val="20"/>
          <w:szCs w:val="20"/>
          <w:u w:val="none"/>
          <w:lang w:val="ro-RO"/>
        </w:rPr>
        <w:t>lucrătorul desemnat; sau</w:t>
      </w:r>
    </w:p>
    <w:p>
      <w:pPr>
        <w:pStyle w:val="Normal"/>
        <w:widowControl/>
        <w:numPr>
          <w:ilvl w:val="2"/>
          <w:numId w:val="1"/>
        </w:numPr>
        <w:spacing w:before="0" w:after="40"/>
        <w:jc w:val="left"/>
        <w:rPr>
          <w:rFonts w:ascii="Arial" w:hAnsi="Arial" w:cs="Arial"/>
          <w:sz w:val="18"/>
          <w:szCs w:val="18"/>
          <w:lang w:val="it-IT"/>
        </w:rPr>
      </w:pPr>
      <w:bookmarkStart w:id="403" w:name="do|caV|si2|ar85|lic"/>
      <w:bookmarkEnd w:id="403"/>
      <w:r>
        <w:rPr>
          <w:rFonts w:eastAsia="Arial" w:cs="Arial" w:ascii="Arial" w:hAnsi="Arial"/>
          <w:color w:val="auto"/>
          <w:spacing w:val="0"/>
          <w:w w:val="100"/>
          <w:sz w:val="20"/>
          <w:szCs w:val="20"/>
          <w:u w:val="none"/>
          <w:lang w:val="ro-RO"/>
        </w:rPr>
        <w:t>un lucrător al serviciului intern de prevenire și protecție; sau</w:t>
      </w:r>
    </w:p>
    <w:p>
      <w:pPr>
        <w:pStyle w:val="Normal"/>
        <w:widowControl/>
        <w:numPr>
          <w:ilvl w:val="2"/>
          <w:numId w:val="1"/>
        </w:numPr>
        <w:spacing w:before="0" w:after="120"/>
        <w:jc w:val="left"/>
        <w:rPr>
          <w:rFonts w:ascii="Arial" w:hAnsi="Arial" w:cs="Arial"/>
          <w:sz w:val="18"/>
          <w:szCs w:val="18"/>
          <w:lang w:val="fr-FR"/>
        </w:rPr>
      </w:pPr>
      <w:bookmarkStart w:id="404" w:name="do|caV|si2|ar85|lid"/>
      <w:bookmarkEnd w:id="404"/>
      <w:r>
        <w:rPr>
          <w:rFonts w:eastAsia="Arial" w:cs="Arial" w:ascii="Arial" w:hAnsi="Arial"/>
          <w:color w:val="auto"/>
          <w:spacing w:val="0"/>
          <w:w w:val="100"/>
          <w:sz w:val="20"/>
          <w:szCs w:val="20"/>
          <w:u w:val="none"/>
          <w:lang w:val="ro-RO"/>
        </w:rPr>
        <w:t>serviciul extern de prevenire și protecție.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86)</w:t>
      </w:r>
      <w:r>
        <w:rPr>
          <w:rFonts w:eastAsia="Arial" w:cs="Arial" w:ascii="Arial" w:hAnsi="Arial"/>
          <w:b w:val="false"/>
          <w:color w:val="auto"/>
          <w:spacing w:val="0"/>
          <w:w w:val="100"/>
          <w:sz w:val="20"/>
          <w:szCs w:val="20"/>
          <w:lang w:val="ro-RO"/>
        </w:rPr>
        <w:t xml:space="preserve"> </w:t>
      </w:r>
      <w:bookmarkStart w:id="405" w:name="do|caV|si2|ar86|pa1"/>
      <w:bookmarkEnd w:id="405"/>
      <w:r>
        <w:rPr>
          <w:rFonts w:eastAsia="Arial" w:cs="Arial" w:ascii="Arial" w:hAnsi="Arial"/>
          <w:b w:val="false"/>
          <w:color w:val="auto"/>
          <w:spacing w:val="0"/>
          <w:w w:val="100"/>
          <w:sz w:val="20"/>
          <w:szCs w:val="20"/>
          <w:u w:val="none"/>
          <w:lang w:val="ro-RO"/>
        </w:rPr>
        <w:t>Instruirea introductiv-generală se face individual sau în grupuri de cel mult 20 de persoane.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Art. 87, alin. (1) și (3))</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D</w:t>
      </w:r>
      <w:r>
        <w:rPr>
          <w:rFonts w:eastAsia="Arial" w:cs="Arial" w:ascii="Arial" w:hAnsi="Arial"/>
          <w:b w:val="false"/>
          <w:color w:val="auto"/>
          <w:spacing w:val="0"/>
          <w:w w:val="100"/>
          <w:sz w:val="20"/>
          <w:szCs w:val="20"/>
          <w:lang w:val="ro-RO"/>
        </w:rPr>
        <w:t>urata instruirii introductiv-generale depinde de specificul activității și de riscurile pentru securitate și sănătate în muncă, precum și de măsurile și activitățile de prevenire și protecție la nivelul întreprinderii și/sau al unității, în general.</w:t>
      </w:r>
    </w:p>
    <w:p>
      <w:pPr>
        <w:pStyle w:val="Normal"/>
        <w:widowControl/>
        <w:spacing w:before="0" w:after="120"/>
        <w:ind w:hanging="0"/>
        <w:jc w:val="left"/>
        <w:rPr>
          <w:rFonts w:ascii="Arial" w:hAnsi="Arial" w:cs="Arial"/>
          <w:sz w:val="18"/>
          <w:szCs w:val="18"/>
          <w:lang w:val="it-IT"/>
        </w:rPr>
      </w:pPr>
      <w:r>
        <w:rPr>
          <w:rFonts w:eastAsia="Arial" w:cs="Arial" w:ascii="Arial" w:hAnsi="Arial"/>
          <w:i/>
          <w:color w:val="auto"/>
          <w:spacing w:val="0"/>
          <w:w w:val="100"/>
          <w:sz w:val="20"/>
          <w:szCs w:val="20"/>
          <w:shd w:fill="FFFFFF" w:val="clear"/>
          <w:lang w:val="ro-RO"/>
        </w:rPr>
        <w:t>(Preluare din H.G. 767/ 2016)</w:t>
      </w:r>
      <w:r>
        <w:rPr>
          <w:rFonts w:eastAsia="Arial" w:cs="Arial" w:ascii="Arial" w:hAnsi="Arial"/>
          <w:b/>
          <w:color w:val="auto"/>
          <w:spacing w:val="0"/>
          <w:w w:val="100"/>
          <w:sz w:val="20"/>
          <w:szCs w:val="20"/>
          <w:shd w:fill="FFFFFF" w:val="clear"/>
          <w:lang w:val="ro-RO"/>
        </w:rPr>
        <w:t xml:space="preserve"> </w:t>
      </w:r>
      <w:r>
        <w:rPr>
          <w:rFonts w:eastAsia="Arial" w:cs="Arial" w:ascii="Arial" w:hAnsi="Arial"/>
          <w:color w:val="auto"/>
          <w:spacing w:val="0"/>
          <w:w w:val="100"/>
          <w:sz w:val="20"/>
          <w:szCs w:val="20"/>
          <w:lang w:val="ro-RO"/>
        </w:rPr>
        <w:t xml:space="preserve">La articolul 87, alineatul </w:t>
      </w: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se modifică și va avea următorul cuprins:</w:t>
      </w:r>
      <w:r>
        <w:rPr>
          <w:rFonts w:eastAsia="Arial" w:cs="Arial" w:ascii="Arial" w:hAnsi="Arial"/>
          <w:color w:val="auto"/>
          <w:spacing w:val="0"/>
          <w:w w:val="100"/>
          <w:sz w:val="20"/>
          <w:szCs w:val="20"/>
          <w:shd w:fill="FFFFFF" w:val="clear"/>
          <w:lang w:val="ro-RO"/>
        </w:rPr>
        <w:t xml:space="preserve"> Persoanelor prevăzute la art. 82 din HG 1425/ 2006 li se vor prezenta succint activitățile, riscurile și măsurile de prevenire și protecție din întreprindere și/sau unitate.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88)</w:t>
      </w:r>
      <w:r>
        <w:rPr>
          <w:rStyle w:val="ar1"/>
          <w:rFonts w:eastAsia="Arial" w:cs="Arial" w:ascii="Arial" w:hAnsi="Arial"/>
          <w:b w:val="false"/>
          <w:bCs w:val="false"/>
          <w:color w:val="auto"/>
          <w:spacing w:val="0"/>
          <w:w w:val="100"/>
          <w:sz w:val="20"/>
          <w:szCs w:val="20"/>
          <w:lang w:val="ro-RO"/>
        </w:rPr>
        <w:t xml:space="preserve"> </w:t>
      </w:r>
      <w:r>
        <w:rPr>
          <w:rStyle w:val="al1"/>
          <w:rFonts w:eastAsia="Arial" w:cs="Arial" w:ascii="Arial" w:hAnsi="Arial"/>
          <w:b/>
          <w:bCs w:val="false"/>
          <w:color w:val="auto"/>
          <w:spacing w:val="0"/>
          <w:w w:val="100"/>
          <w:sz w:val="20"/>
          <w:szCs w:val="20"/>
          <w:lang w:val="ro-RO"/>
        </w:rPr>
        <w:t>(1)</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color w:val="auto"/>
          <w:spacing w:val="0"/>
          <w:w w:val="100"/>
          <w:sz w:val="20"/>
          <w:szCs w:val="20"/>
          <w:lang w:val="ro-RO"/>
        </w:rPr>
        <w:t>În cadrul instruirii introductiv-generale se vor expune, în principal, următoarele probleme:</w:t>
      </w:r>
    </w:p>
    <w:p>
      <w:pPr>
        <w:pStyle w:val="Normal"/>
        <w:widowControl/>
        <w:numPr>
          <w:ilvl w:val="2"/>
          <w:numId w:val="1"/>
        </w:numPr>
        <w:spacing w:before="0" w:after="40"/>
        <w:jc w:val="left"/>
        <w:rPr>
          <w:rFonts w:ascii="Arial" w:hAnsi="Arial" w:cs="Arial"/>
          <w:sz w:val="18"/>
          <w:szCs w:val="18"/>
          <w:lang w:val="it-IT"/>
        </w:rPr>
      </w:pPr>
      <w:bookmarkStart w:id="406" w:name="do|caV|si2|ar88|al1|lia"/>
      <w:bookmarkEnd w:id="406"/>
      <w:r>
        <w:rPr>
          <w:rFonts w:eastAsia="Arial" w:cs="Arial" w:ascii="Arial" w:hAnsi="Arial"/>
          <w:color w:val="auto"/>
          <w:spacing w:val="0"/>
          <w:w w:val="100"/>
          <w:sz w:val="20"/>
          <w:szCs w:val="20"/>
          <w:u w:val="none"/>
          <w:lang w:val="ro-RO"/>
        </w:rPr>
        <w:t>legislația de securitate și sănătate în muncă;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consecințele posibile ale necunoașterii și nerespectării legislației de securitate și sănătate în muncă;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u w:val="none"/>
          <w:lang w:val="ro-RO"/>
        </w:rPr>
        <w:t>riscurile de accidentare și îmbolnăvire profesională specifice unității;</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u w:val="none"/>
          <w:lang w:val="ro-RO"/>
        </w:rPr>
        <w:t>măsuri la nivelul întreprinderii și/sau unității privind acordarea primului ajutor, stingerea incendiilor și evacuarea lucrătorilor.</w:t>
      </w:r>
    </w:p>
    <w:p>
      <w:pPr>
        <w:pStyle w:val="Normal"/>
        <w:widowControl/>
        <w:spacing w:before="0" w:after="120"/>
        <w:ind w:hanging="0"/>
        <w:jc w:val="left"/>
        <w:rPr>
          <w:rFonts w:ascii="Arial" w:hAnsi="Arial" w:cs="Arial"/>
          <w:sz w:val="18"/>
          <w:szCs w:val="18"/>
          <w:lang w:val="it-IT"/>
        </w:rPr>
      </w:pPr>
      <w:bookmarkStart w:id="407" w:name="do|caV|si2|ar88|al2"/>
      <w:bookmarkEnd w:id="407"/>
      <w:r>
        <w:rPr>
          <w:rFonts w:eastAsia="Arial" w:cs="Arial" w:ascii="Arial" w:hAnsi="Arial"/>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Conținutul instruirii introductiv-generale trebuie să fie în conformitate cu tematica aprobată de către angajator.</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89)</w:t>
      </w:r>
      <w:r>
        <w:rPr>
          <w:rFonts w:eastAsia="Arial" w:cs="Arial" w:ascii="Arial" w:hAnsi="Arial"/>
          <w:b w:val="false"/>
          <w:color w:val="auto"/>
          <w:spacing w:val="0"/>
          <w:w w:val="100"/>
          <w:sz w:val="20"/>
          <w:szCs w:val="20"/>
          <w:lang w:val="ro-RO"/>
        </w:rPr>
        <w:t xml:space="preserve"> </w:t>
      </w:r>
      <w:bookmarkStart w:id="408" w:name="do|caV|si2|ar89|al1"/>
      <w:bookmarkEnd w:id="408"/>
      <w:r>
        <w:rPr>
          <w:rFonts w:eastAsia="Arial" w:cs="Arial" w:ascii="Arial" w:hAnsi="Arial"/>
          <w:b w:val="false"/>
          <w:bCs w:val="false"/>
          <w:color w:val="auto"/>
          <w:spacing w:val="0"/>
          <w:w w:val="100"/>
          <w:sz w:val="20"/>
          <w:szCs w:val="20"/>
          <w:u w:val="none"/>
          <w:lang w:val="ro-RO"/>
        </w:rPr>
        <w:t xml:space="preserve">(1) </w:t>
      </w:r>
      <w:r>
        <w:rPr>
          <w:rStyle w:val="tal1"/>
          <w:rFonts w:eastAsia="Arial" w:cs="Arial" w:ascii="Arial" w:hAnsi="Arial"/>
          <w:b w:val="false"/>
          <w:color w:val="auto"/>
          <w:spacing w:val="0"/>
          <w:w w:val="100"/>
          <w:sz w:val="20"/>
          <w:szCs w:val="20"/>
          <w:lang w:val="ro-RO"/>
        </w:rPr>
        <w:t>Instruirea introductiv-generală se va finaliza cu verificarea însușirii cunoștințelor pe bază de teste.</w:t>
      </w:r>
    </w:p>
    <w:p>
      <w:pPr>
        <w:pStyle w:val="Normal"/>
        <w:keepNext/>
        <w:widowControl/>
        <w:spacing w:before="0" w:after="120"/>
        <w:ind w:hanging="0"/>
        <w:jc w:val="left"/>
        <w:rPr>
          <w:rFonts w:ascii="Arial" w:hAnsi="Arial" w:cs="Arial"/>
          <w:sz w:val="18"/>
          <w:szCs w:val="18"/>
          <w:lang w:val="ro-RO"/>
        </w:rPr>
      </w:pPr>
      <w:r>
        <w:rPr>
          <w:rFonts w:eastAsia="Arial" w:cs="Arial" w:ascii="Arial" w:hAnsi="Arial"/>
          <w:b w:val="false"/>
          <w:color w:val="auto"/>
          <w:spacing w:val="0"/>
          <w:w w:val="100"/>
          <w:sz w:val="20"/>
          <w:szCs w:val="20"/>
          <w:u w:val="none"/>
          <w:lang w:val="ro-RO"/>
        </w:rPr>
        <w:t xml:space="preserve">(2)</w:t>
      </w:r>
      <w:r>
        <w:rPr>
          <w:rStyle w:val="tal1"/>
          <w:rFonts w:eastAsia="Arial" w:cs="Arial" w:ascii="Arial" w:hAnsi="Arial"/>
          <w:color w:val="auto"/>
          <w:spacing w:val="0"/>
          <w:w w:val="100"/>
          <w:sz w:val="20"/>
          <w:szCs w:val="20"/>
          <w:lang w:val="ro-RO"/>
        </w:rPr>
        <w:t xml:space="preserve"> Rezultatul verificării prevăzute la alin. (1) se consemnează:</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pe suport hârtie în fișa de instruire individuală, conform modelului prevăzut în anexa nr. 11 din H.G. 1425/ 2006; sau</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 xml:space="preserve">în format electronic, cuprinzând informațiile prevăzute în anexa nr. 11 din H.G. 1425/ 2006.</w:t>
      </w:r>
    </w:p>
    <w:p>
      <w:pPr>
        <w:pStyle w:val="Normal"/>
        <w:widowControl/>
        <w:spacing w:before="0" w:after="120"/>
        <w:ind w:hanging="0"/>
        <w:jc w:val="left"/>
        <w:rPr>
          <w:rFonts w:ascii="Arial" w:hAnsi="Arial" w:cs="Arial"/>
          <w:sz w:val="18"/>
          <w:szCs w:val="18"/>
          <w:lang w:val="ro-RO"/>
        </w:rPr>
      </w:pPr>
      <w:bookmarkStart w:id="410" w:name="do|caV|si2|ar89|al3"/>
      <w:bookmarkEnd w:id="410"/>
      <w:r>
        <w:rPr>
          <w:rFonts w:eastAsia="Arial" w:cs="Arial" w:ascii="Arial" w:hAnsi="Arial"/>
          <w:b w:val="false"/>
          <w:color w:val="auto"/>
          <w:spacing w:val="0"/>
          <w:w w:val="100"/>
          <w:sz w:val="20"/>
          <w:szCs w:val="20"/>
          <w:u w:val="none"/>
          <w:lang w:val="ro-RO"/>
        </w:rPr>
        <w:t xml:space="preserve">(3) </w:t>
      </w:r>
      <w:r>
        <w:rPr>
          <w:rStyle w:val="tal1"/>
          <w:rFonts w:eastAsia="Arial" w:cs="Arial" w:ascii="Arial" w:hAnsi="Arial"/>
          <w:color w:val="auto"/>
          <w:spacing w:val="0"/>
          <w:w w:val="100"/>
          <w:sz w:val="20"/>
          <w:szCs w:val="20"/>
          <w:lang w:val="ro-RO"/>
        </w:rPr>
        <w:t>Lucrătorii prevăzuți la art. 83 lit. a) și d)</w:t>
      </w:r>
      <w:r>
        <w:rPr>
          <w:rFonts w:eastAsia="Arial" w:cs="Arial" w:ascii="Arial" w:hAnsi="Arial"/>
          <w:i/>
          <w:color w:val="auto"/>
          <w:spacing w:val="0"/>
          <w:w w:val="100"/>
          <w:sz w:val="20"/>
          <w:szCs w:val="20"/>
          <w:lang w:val="ro-RO"/>
        </w:rPr>
        <w:t xml:space="preserve"> din H.G. 1425/ 2006</w:t>
      </w:r>
      <w:r>
        <w:rPr>
          <w:rStyle w:val="tal1"/>
          <w:rFonts w:eastAsia="Arial" w:cs="Arial" w:ascii="Arial" w:hAnsi="Arial"/>
          <w:color w:val="auto"/>
          <w:spacing w:val="0"/>
          <w:w w:val="100"/>
          <w:sz w:val="20"/>
          <w:szCs w:val="20"/>
          <w:lang w:val="ro-RO"/>
        </w:rPr>
        <w:t xml:space="preserve"> nu vor putea fi angajați dacă nu și-au însușit cunoștințele prezentate în instruirea introductiv-generală.</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90)</w:t>
      </w:r>
      <w:r>
        <w:rPr>
          <w:rFonts w:eastAsia="Arial" w:cs="Arial" w:ascii="Arial" w:hAnsi="Arial"/>
          <w:b w:val="false"/>
          <w:color w:val="auto"/>
          <w:spacing w:val="0"/>
          <w:w w:val="100"/>
          <w:sz w:val="20"/>
          <w:szCs w:val="20"/>
          <w:lang w:val="ro-RO"/>
        </w:rPr>
        <w:t xml:space="preserve"> </w:t>
      </w:r>
      <w:bookmarkStart w:id="411" w:name="do|caV|si3|ar90|al1"/>
      <w:bookmarkEnd w:id="411"/>
      <w:r>
        <w:rPr>
          <w:rFonts w:eastAsia="Arial" w:cs="Arial" w:ascii="Arial" w:hAnsi="Arial"/>
          <w:b/>
          <w:bCs w:val="false"/>
          <w:color w:val="auto"/>
          <w:spacing w:val="0"/>
          <w:w w:val="100"/>
          <w:sz w:val="20"/>
          <w:szCs w:val="20"/>
          <w:u w:val="none"/>
          <w:lang w:val="ro-RO"/>
        </w:rPr>
        <w:t>(1)</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color w:val="auto"/>
          <w:spacing w:val="0"/>
          <w:w w:val="100"/>
          <w:sz w:val="20"/>
          <w:szCs w:val="20"/>
          <w:lang w:val="ro-RO"/>
        </w:rPr>
        <w:t>Instruirea la locul de muncă se face după instruirea introductiv-generală și are ca scop prezentarea riscurilor pentru securitate și sănătate în muncă, precum și măsurile și activitățile de prevenire și protecție la nivelul fiecărui loc de muncă, post de lucru și/sau fiecărei funcții exercitate.</w:t>
      </w:r>
    </w:p>
    <w:p>
      <w:pPr>
        <w:pStyle w:val="Normal"/>
        <w:widowControl/>
        <w:spacing w:before="0" w:after="120"/>
        <w:ind w:hanging="0"/>
        <w:jc w:val="left"/>
        <w:rPr>
          <w:rFonts w:ascii="Arial" w:hAnsi="Arial" w:cs="Arial"/>
          <w:sz w:val="18"/>
          <w:szCs w:val="18"/>
          <w:lang w:val="ro-RO"/>
        </w:rPr>
      </w:pPr>
      <w:bookmarkStart w:id="412" w:name="do|caV|si3|ar90|al2"/>
      <w:bookmarkEnd w:id="412"/>
      <w:r>
        <w:rPr>
          <w:rFonts w:eastAsia="Arial" w:cs="Arial" w:ascii="Arial" w:hAnsi="Arial"/>
          <w:color w:val="auto"/>
          <w:spacing w:val="0"/>
          <w:w w:val="100"/>
          <w:sz w:val="20"/>
          <w:szCs w:val="20"/>
          <w:u w:val="none"/>
          <w:lang w:val="ro-RO"/>
        </w:rPr>
        <w:t>(2)</w:t>
      </w:r>
      <w:r>
        <w:rPr>
          <w:rStyle w:val="al1"/>
          <w:rFonts w:eastAsia="Arial" w:cs="Arial" w:ascii="Arial" w:hAnsi="Arial"/>
          <w:b w:val="false"/>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Instruirea la locul de muncă se face tuturor lucrătorilor prevăzuți la art. 83</w:t>
      </w:r>
      <w:r>
        <w:rPr>
          <w:rFonts w:eastAsia="Arial" w:cs="Arial" w:ascii="Arial" w:hAnsi="Arial"/>
          <w:i/>
          <w:color w:val="auto"/>
          <w:spacing w:val="0"/>
          <w:w w:val="100"/>
          <w:sz w:val="20"/>
          <w:szCs w:val="20"/>
          <w:lang w:val="ro-RO"/>
        </w:rPr>
        <w:t xml:space="preserve"> din H.G. 1425/ 2006</w:t>
      </w:r>
      <w:r>
        <w:rPr>
          <w:rStyle w:val="tal1"/>
          <w:rFonts w:eastAsia="Arial" w:cs="Arial" w:ascii="Arial" w:hAnsi="Arial"/>
          <w:color w:val="auto"/>
          <w:spacing w:val="0"/>
          <w:w w:val="100"/>
          <w:sz w:val="20"/>
          <w:szCs w:val="20"/>
          <w:lang w:val="ro-RO"/>
        </w:rPr>
        <w:t>, inclusiv la schimbarea locului de muncă în cadrul întreprinderii și/sau al unității.</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91)</w:t>
      </w:r>
      <w:r>
        <w:rPr>
          <w:rFonts w:eastAsia="Arial" w:cs="Arial" w:ascii="Arial" w:hAnsi="Arial"/>
          <w:b w:val="false"/>
          <w:color w:val="auto"/>
          <w:spacing w:val="0"/>
          <w:w w:val="100"/>
          <w:sz w:val="20"/>
          <w:szCs w:val="20"/>
          <w:lang w:val="ro-RO"/>
        </w:rPr>
        <w:t xml:space="preserve"> </w:t>
      </w:r>
      <w:bookmarkStart w:id="413" w:name="do|caV|si3|ar91|al1"/>
      <w:bookmarkEnd w:id="413"/>
      <w:r>
        <w:rPr>
          <w:rFonts w:eastAsia="Arial" w:cs="Arial" w:ascii="Arial" w:hAnsi="Arial"/>
          <w:b/>
          <w:bCs w:val="false"/>
          <w:color w:val="auto"/>
          <w:spacing w:val="0"/>
          <w:w w:val="100"/>
          <w:sz w:val="20"/>
          <w:szCs w:val="20"/>
          <w:u w:val="none"/>
          <w:lang w:val="ro-RO"/>
        </w:rPr>
        <w:t>(1)</w:t>
      </w:r>
      <w:r>
        <w:rPr>
          <w:rStyle w:val="al1"/>
          <w:rFonts w:eastAsia="Arial" w:cs="Arial" w:ascii="Arial" w:hAnsi="Arial"/>
          <w:b w:val="false"/>
          <w:bCs w:val="false"/>
          <w:color w:val="auto"/>
          <w:spacing w:val="0"/>
          <w:w w:val="100"/>
          <w:sz w:val="20"/>
          <w:szCs w:val="20"/>
          <w:lang w:val="ro-RO"/>
        </w:rPr>
        <w:t xml:space="preserve"> </w:t>
      </w:r>
      <w:r>
        <w:rPr>
          <w:rStyle w:val="tal1"/>
          <w:rFonts w:eastAsia="Arial" w:cs="Arial" w:ascii="Arial" w:hAnsi="Arial"/>
          <w:b w:val="false"/>
          <w:color w:val="auto"/>
          <w:spacing w:val="0"/>
          <w:w w:val="100"/>
          <w:sz w:val="20"/>
          <w:szCs w:val="20"/>
          <w:lang w:val="ro-RO"/>
        </w:rPr>
        <w:t>Instruirea la locul de muncă se face de către conducătorul direct al locului de muncă, în grupe de maximum 20 de persoane.</w:t>
      </w:r>
    </w:p>
    <w:p>
      <w:pPr>
        <w:pStyle w:val="Heading1"/>
        <w:widowControl/>
        <w:numPr>
          <w:ilvl w:val="0"/>
          <w:numId w:val="1"/>
        </w:numPr>
        <w:spacing w:before="120" w:after="60"/>
        <w:jc w:val="left"/>
        <w:rPr>
          <w:rStyle w:val="spar"/>
          <w:b w:val="false"/>
          <w:i/>
          <w:sz w:val="18"/>
          <w:szCs w:val="18"/>
          <w:lang w:val="ro-RO"/>
        </w:rPr>
      </w:pPr>
      <w:r>
        <w:rPr>
          <w:rFonts w:eastAsia="Arial" w:cs="Arial" w:ascii="Arial" w:hAnsi="Arial"/>
          <w:b w:val="false"/>
          <w:i/>
          <w:color w:val="auto"/>
          <w:spacing w:val="0"/>
          <w:w w:val="100"/>
          <w:sz w:val="20"/>
          <w:szCs w:val="20"/>
          <w:lang w:val="ro-RO"/>
        </w:rPr>
        <w:t>(Preluare din H.G. 1425/ 2006 – Art. 92 - conf. H.G. 767/ 2016 pct. 4)</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(2)</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D</w:t>
      </w:r>
      <w:r>
        <w:rPr>
          <w:rStyle w:val="spar"/>
          <w:rFonts w:eastAsia="Arial" w:cs="Arial" w:ascii="Arial" w:hAnsi="Arial"/>
          <w:b w:val="false"/>
          <w:color w:val="auto"/>
          <w:spacing w:val="0"/>
          <w:w w:val="100"/>
          <w:sz w:val="20"/>
          <w:szCs w:val="20"/>
          <w:shd w:fill="FFFFFF" w:val="clear"/>
          <w:lang w:val="ro-RO"/>
        </w:rPr>
        <w:t>urata instruirii la locul de muncă se stabilește de către angajator, împreună cu:</w:t>
      </w:r>
    </w:p>
    <w:p>
      <w:pPr>
        <w:pStyle w:val="Heading1"/>
        <w:keepNext w:val="false"/>
        <w:widowControl/>
        <w:spacing w:before="0" w:after="40"/>
        <w:ind w:hanging="360" w:left="720"/>
        <w:jc w:val="left"/>
        <w:rPr>
          <w:rStyle w:val="slitbdy"/>
          <w:b w:val="false"/>
          <w:sz w:val="18"/>
          <w:szCs w:val="18"/>
          <w:shd w:fill="FFFFFF" w:val="clear"/>
        </w:rPr>
      </w:pPr>
      <w:r>
        <w:rPr>
          <w:rStyle w:val="slitbdy"/>
          <w:rFonts w:eastAsia="Arial" w:cs="Arial" w:ascii="Arial" w:hAnsi="Arial"/>
          <w:b/>
          <w:color w:val="auto"/>
          <w:spacing w:val="0"/>
          <w:w w:val="100"/>
          <w:sz w:val="20"/>
          <w:szCs w:val="20"/>
          <w:shd w:fill="FFFFFF" w:val="clear"/>
          <w:lang w:val="ro-RO"/>
        </w:rPr>
        <w:t>a)</w:t>
      </w:r>
      <w:r>
        <w:rPr>
          <w:rStyle w:val="slitbdy"/>
          <w:rFonts w:eastAsia="Arial" w:cs="Arial" w:ascii="Arial" w:hAnsi="Arial"/>
          <w:b w:val="false"/>
          <w:color w:val="auto"/>
          <w:spacing w:val="0"/>
          <w:w w:val="100"/>
          <w:sz w:val="20"/>
          <w:szCs w:val="20"/>
          <w:shd w:fill="FFFFFF" w:val="clear"/>
          <w:lang w:val="ro-RO"/>
        </w:rPr>
        <w:tab/>
        <w:t>conducătorul locului de muncă respectiv; sau</w:t>
      </w:r>
    </w:p>
    <w:p>
      <w:pPr>
        <w:pStyle w:val="Heading1"/>
        <w:widowControl/>
        <w:spacing w:before="0" w:after="40"/>
        <w:ind w:hanging="360" w:left="720"/>
        <w:jc w:val="left"/>
        <w:rPr>
          <w:rStyle w:val="slitbdy"/>
          <w:b w:val="false"/>
          <w:sz w:val="18"/>
          <w:szCs w:val="18"/>
          <w:shd w:fill="FFFFFF" w:val="clear"/>
        </w:rPr>
      </w:pPr>
      <w:r>
        <w:rPr>
          <w:rStyle w:val="slitbdy"/>
          <w:rFonts w:eastAsia="Arial" w:cs="Arial" w:ascii="Arial" w:hAnsi="Arial"/>
          <w:b/>
          <w:color w:val="auto"/>
          <w:spacing w:val="0"/>
          <w:w w:val="100"/>
          <w:sz w:val="20"/>
          <w:szCs w:val="20"/>
          <w:shd w:fill="FFFFFF" w:val="clear"/>
          <w:lang w:val="ro-RO"/>
        </w:rPr>
        <w:t>b)</w:t>
      </w:r>
      <w:r>
        <w:rPr>
          <w:rStyle w:val="slitbdy"/>
          <w:rFonts w:eastAsia="Arial" w:cs="Arial" w:ascii="Arial" w:hAnsi="Arial"/>
          <w:b w:val="false"/>
          <w:color w:val="auto"/>
          <w:spacing w:val="0"/>
          <w:w w:val="100"/>
          <w:sz w:val="20"/>
          <w:szCs w:val="20"/>
          <w:shd w:fill="FFFFFF" w:val="clear"/>
          <w:lang w:val="ro-RO"/>
        </w:rPr>
        <w:tab/>
        <w:t>lucrătorul desemnat; sau</w:t>
      </w:r>
    </w:p>
    <w:p>
      <w:pPr>
        <w:pStyle w:val="Heading1"/>
        <w:keepNext/>
        <w:widowControl/>
        <w:spacing w:before="0" w:after="40"/>
        <w:ind w:hanging="360" w:left="720"/>
        <w:jc w:val="left"/>
        <w:rPr>
          <w:rStyle w:val="slitbdy"/>
          <w:b w:val="false"/>
          <w:sz w:val="18"/>
          <w:szCs w:val="18"/>
          <w:shd w:fill="FFFFFF" w:val="clear"/>
        </w:rPr>
      </w:pPr>
      <w:r>
        <w:rPr>
          <w:rStyle w:val="slitbdy"/>
          <w:rFonts w:eastAsia="Arial" w:cs="Arial" w:ascii="Arial" w:hAnsi="Arial"/>
          <w:b/>
          <w:color w:val="auto"/>
          <w:spacing w:val="0"/>
          <w:w w:val="100"/>
          <w:sz w:val="20"/>
          <w:szCs w:val="20"/>
          <w:shd w:fill="FFFFFF" w:val="clear"/>
          <w:lang w:val="ro-RO"/>
        </w:rPr>
        <w:t>c)</w:t>
      </w:r>
      <w:r>
        <w:rPr>
          <w:rStyle w:val="slitbdy"/>
          <w:rFonts w:eastAsia="Arial" w:cs="Arial" w:ascii="Arial" w:hAnsi="Arial"/>
          <w:b w:val="false"/>
          <w:color w:val="auto"/>
          <w:spacing w:val="0"/>
          <w:w w:val="100"/>
          <w:sz w:val="20"/>
          <w:szCs w:val="20"/>
          <w:shd w:fill="FFFFFF" w:val="clear"/>
          <w:lang w:val="ro-RO"/>
        </w:rPr>
        <w:tab/>
        <w:t>serviciul intern de prevenire și protecție; sau</w:t>
      </w:r>
    </w:p>
    <w:p>
      <w:pPr>
        <w:pStyle w:val="Normal"/>
        <w:widowControl/>
        <w:spacing w:before="0" w:after="120"/>
        <w:ind w:hanging="360" w:left="720"/>
        <w:jc w:val="left"/>
        <w:rPr>
          <w:rFonts w:ascii="Arial" w:hAnsi="Arial" w:cs="Arial"/>
          <w:sz w:val="18"/>
          <w:szCs w:val="18"/>
          <w:lang w:val="fr-FR"/>
        </w:rPr>
      </w:pPr>
      <w:r>
        <w:rPr>
          <w:rStyle w:val="slitbdy"/>
          <w:rFonts w:eastAsia="Arial" w:cs="Arial" w:ascii="Arial" w:hAnsi="Arial"/>
          <w:b/>
          <w:color w:val="auto"/>
          <w:spacing w:val="0"/>
          <w:w w:val="100"/>
          <w:sz w:val="20"/>
          <w:szCs w:val="20"/>
          <w:shd w:fill="FFFFFF" w:val="clear"/>
          <w:lang w:val="ro-RO"/>
        </w:rPr>
        <w:t>d)</w:t>
      </w:r>
      <w:r>
        <w:rPr>
          <w:rStyle w:val="slitbdy"/>
          <w:rFonts w:eastAsia="Arial" w:cs="Arial" w:ascii="Arial" w:hAnsi="Arial"/>
          <w:color w:val="auto"/>
          <w:spacing w:val="0"/>
          <w:w w:val="100"/>
          <w:sz w:val="20"/>
          <w:szCs w:val="20"/>
          <w:shd w:fill="FFFFFF" w:val="clear"/>
          <w:lang w:val="ro-RO"/>
        </w:rPr>
        <w:tab/>
        <w:t>serviciul extern de prevenire și protecție.</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93)</w:t>
      </w:r>
      <w:r>
        <w:rPr>
          <w:rFonts w:eastAsia="Arial" w:cs="Arial" w:ascii="Arial" w:hAnsi="Arial"/>
          <w:b w:val="false"/>
          <w:color w:val="auto"/>
          <w:spacing w:val="0"/>
          <w:w w:val="100"/>
          <w:sz w:val="20"/>
          <w:szCs w:val="20"/>
          <w:lang w:val="ro-RO"/>
        </w:rPr>
        <w:t xml:space="preserve"> </w:t>
      </w:r>
      <w:r>
        <w:rPr>
          <w:rFonts w:eastAsia="Arial" w:cs="Arial" w:ascii="Arial" w:hAnsi="Arial"/>
          <w:b/>
          <w:bCs w:val="false"/>
          <w:color w:val="auto"/>
          <w:spacing w:val="0"/>
          <w:w w:val="100"/>
          <w:sz w:val="20"/>
          <w:szCs w:val="20"/>
          <w:u w:val="none"/>
          <w:lang w:val="ro-RO"/>
        </w:rPr>
        <w:t xml:space="preserve">(1) </w:t>
      </w:r>
      <w:r>
        <w:rPr>
          <w:rStyle w:val="tal1"/>
          <w:rFonts w:eastAsia="Arial" w:cs="Arial" w:ascii="Arial" w:hAnsi="Arial"/>
          <w:b w:val="false"/>
          <w:bCs w:val="false"/>
          <w:color w:val="auto"/>
          <w:spacing w:val="0"/>
          <w:w w:val="100"/>
          <w:sz w:val="20"/>
          <w:szCs w:val="20"/>
          <w:lang w:val="ro-RO"/>
        </w:rPr>
        <w:t>Instruirea la locul de muncă se va efectua pe baza tematicilor întocmite de către angajatorul care și-a asumat atribuțiile din domeniul securității și sănătății în muncă/lucrătorul desemnat/serviciul intern/serviciul extern de prevenire și protecție și aprobate de către angajator, tematici care vor fi păstrate la persoana care efectuează instruirea.</w:t>
      </w:r>
    </w:p>
    <w:p>
      <w:pPr>
        <w:pStyle w:val="Normal"/>
        <w:keepNext/>
        <w:widowControl/>
        <w:spacing w:before="0" w:after="60"/>
        <w:ind w:hanging="0"/>
        <w:jc w:val="left"/>
        <w:rPr>
          <w:rFonts w:ascii="Arial" w:hAnsi="Arial" w:cs="Arial"/>
          <w:sz w:val="18"/>
          <w:szCs w:val="18"/>
          <w:lang w:val="ro-RO"/>
        </w:rPr>
      </w:pPr>
      <w:r>
        <w:rPr>
          <w:rStyle w:val="al1"/>
          <w:rFonts w:eastAsia="Arial" w:cs="Arial" w:ascii="Arial" w:hAnsi="Arial"/>
          <w:color w:val="auto"/>
          <w:spacing w:val="0"/>
          <w:w w:val="100"/>
          <w:sz w:val="20"/>
          <w:szCs w:val="20"/>
          <w:lang w:val="ro-RO"/>
        </w:rPr>
        <w:t xml:space="preserve">(2) </w:t>
      </w:r>
      <w:r>
        <w:rPr>
          <w:rStyle w:val="tal1"/>
          <w:rFonts w:eastAsia="Arial" w:cs="Arial" w:ascii="Arial" w:hAnsi="Arial"/>
          <w:bCs/>
          <w:color w:val="auto"/>
          <w:spacing w:val="0"/>
          <w:w w:val="100"/>
          <w:sz w:val="20"/>
          <w:szCs w:val="20"/>
          <w:lang w:val="ro-RO"/>
        </w:rPr>
        <w:t>Instruirea la locul de muncă va cuprinde cel puțin următoarele:</w:t>
      </w:r>
    </w:p>
    <w:p>
      <w:pPr>
        <w:pStyle w:val="Normal"/>
        <w:widowControl/>
        <w:spacing w:before="0" w:after="40"/>
        <w:ind w:hanging="360" w:left="720"/>
        <w:jc w:val="left"/>
        <w:rPr>
          <w:rFonts w:ascii="Arial" w:hAnsi="Arial" w:cs="Arial"/>
          <w:sz w:val="18"/>
          <w:szCs w:val="18"/>
          <w:lang w:val="ro-RO"/>
        </w:rPr>
      </w:pPr>
      <w:bookmarkStart w:id="415" w:name="do|caV|si3|ar93|al2|lia"/>
      <w:bookmarkEnd w:id="415"/>
      <w:r>
        <w:rPr>
          <w:rFonts w:eastAsia="Arial" w:cs="Arial" w:ascii="Arial" w:hAnsi="Arial"/>
          <w:b/>
          <w:color w:val="auto"/>
          <w:spacing w:val="0"/>
          <w:w w:val="100"/>
          <w:sz w:val="20"/>
          <w:szCs w:val="20"/>
          <w:u w:val="none"/>
          <w:lang w:val="ro-RO"/>
        </w:rPr>
        <w:t>a)</w:t>
      </w:r>
      <w:r>
        <w:rPr>
          <w:rStyle w:val="li1"/>
          <w:rFonts w:eastAsia="Arial" w:cs="Arial" w:ascii="Arial" w:hAnsi="Arial"/>
          <w:color w:val="auto"/>
          <w:spacing w:val="0"/>
          <w:w w:val="100"/>
          <w:sz w:val="20"/>
          <w:szCs w:val="20"/>
          <w:lang w:val="ro-RO"/>
        </w:rPr>
        <w:tab/>
      </w:r>
      <w:r>
        <w:rPr>
          <w:rStyle w:val="tli1"/>
          <w:rFonts w:eastAsia="Arial" w:cs="Arial" w:ascii="Arial" w:hAnsi="Arial"/>
          <w:bCs/>
          <w:color w:val="auto"/>
          <w:spacing w:val="0"/>
          <w:w w:val="100"/>
          <w:sz w:val="20"/>
          <w:szCs w:val="20"/>
          <w:lang w:val="ro-RO"/>
        </w:rPr>
        <w:t>informații privind riscurile de accidentare și îmbolnăvire profesională specifice locului de muncă și/sau postului de lucru;</w:t>
      </w:r>
    </w:p>
    <w:p>
      <w:pPr>
        <w:pStyle w:val="Normal"/>
        <w:widowControl/>
        <w:spacing w:before="0" w:after="40"/>
        <w:ind w:hanging="360" w:left="720"/>
        <w:jc w:val="left"/>
        <w:rPr>
          <w:rFonts w:ascii="Arial" w:hAnsi="Arial" w:cs="Arial"/>
          <w:sz w:val="18"/>
          <w:szCs w:val="18"/>
          <w:lang w:val="ro-RO"/>
        </w:rPr>
      </w:pPr>
      <w:bookmarkStart w:id="416" w:name="do|caV|si3|ar93|al2|lib"/>
      <w:bookmarkEnd w:id="416"/>
      <w:r>
        <w:rPr>
          <w:rFonts w:eastAsia="Arial" w:cs="Arial" w:ascii="Arial" w:hAnsi="Arial"/>
          <w:b/>
          <w:color w:val="auto"/>
          <w:spacing w:val="0"/>
          <w:w w:val="100"/>
          <w:sz w:val="20"/>
          <w:szCs w:val="20"/>
          <w:u w:val="none"/>
          <w:lang w:val="ro-RO"/>
        </w:rPr>
        <w:t>b)</w:t>
      </w:r>
      <w:r>
        <w:rPr>
          <w:rStyle w:val="li1"/>
          <w:rFonts w:eastAsia="Arial" w:cs="Arial" w:ascii="Arial" w:hAnsi="Arial"/>
          <w:color w:val="auto"/>
          <w:spacing w:val="0"/>
          <w:w w:val="100"/>
          <w:sz w:val="20"/>
          <w:szCs w:val="20"/>
          <w:lang w:val="ro-RO"/>
        </w:rPr>
        <w:tab/>
      </w:r>
      <w:r>
        <w:rPr>
          <w:rStyle w:val="tli1"/>
          <w:rFonts w:eastAsia="Arial" w:cs="Arial" w:ascii="Arial" w:hAnsi="Arial"/>
          <w:bCs/>
          <w:color w:val="auto"/>
          <w:spacing w:val="0"/>
          <w:w w:val="100"/>
          <w:sz w:val="20"/>
          <w:szCs w:val="20"/>
          <w:lang w:val="ro-RO"/>
        </w:rPr>
        <w:t>prevederile instrucțiunilor proprii elaborate pentru locul de muncă și/sau postul de lucru;</w:t>
      </w:r>
    </w:p>
    <w:p>
      <w:pPr>
        <w:pStyle w:val="Normal"/>
        <w:widowControl/>
        <w:spacing w:before="0" w:after="120"/>
        <w:ind w:hanging="360" w:left="720"/>
        <w:jc w:val="left"/>
        <w:rPr>
          <w:rStyle w:val="tli1"/>
          <w:rFonts w:ascii="Arial" w:hAnsi="Arial" w:cs="Arial"/>
          <w:bCs/>
          <w:sz w:val="18"/>
          <w:szCs w:val="18"/>
          <w:lang w:val="ro-RO"/>
        </w:rPr>
      </w:pPr>
      <w:bookmarkStart w:id="417" w:name="do|caV|si3|ar93|al2|lic"/>
      <w:bookmarkEnd w:id="417"/>
      <w:r>
        <w:rPr>
          <w:rFonts w:eastAsia="Arial" w:cs="Arial" w:ascii="Arial" w:hAnsi="Arial"/>
          <w:b/>
          <w:color w:val="auto"/>
          <w:spacing w:val="0"/>
          <w:w w:val="100"/>
          <w:sz w:val="20"/>
          <w:szCs w:val="20"/>
          <w:u w:val="none"/>
          <w:lang w:val="ro-RO"/>
        </w:rPr>
        <w:t>c)</w:t>
      </w:r>
      <w:r>
        <w:rPr>
          <w:rStyle w:val="li1"/>
          <w:rFonts w:eastAsia="Arial" w:cs="Arial" w:ascii="Arial" w:hAnsi="Arial"/>
          <w:color w:val="auto"/>
          <w:spacing w:val="0"/>
          <w:w w:val="100"/>
          <w:sz w:val="20"/>
          <w:szCs w:val="20"/>
          <w:lang w:val="ro-RO"/>
        </w:rPr>
        <w:tab/>
      </w:r>
      <w:r>
        <w:rPr>
          <w:rStyle w:val="tli1"/>
          <w:rFonts w:eastAsia="Arial" w:cs="Arial" w:ascii="Arial" w:hAnsi="Arial"/>
          <w:bCs/>
          <w:color w:val="auto"/>
          <w:spacing w:val="0"/>
          <w:w w:val="100"/>
          <w:sz w:val="20"/>
          <w:szCs w:val="20"/>
          <w:lang w:val="ro-RO"/>
        </w:rPr>
        <w:t>măsuri la nivelul locului de muncă și/sau postului de lucru privind acordarea primului ajutor, stingerea incendiilor și evacuarea lucrătorilor, precum și în cazul pericolului grav și iminent;</w:t>
      </w:r>
    </w:p>
    <w:p>
      <w:pPr>
        <w:pStyle w:val="Normal"/>
        <w:widowControl/>
        <w:spacing w:before="0" w:after="120"/>
        <w:ind w:hanging="360" w:left="720"/>
        <w:jc w:val="left"/>
        <w:rPr>
          <w:rStyle w:val="tli1"/>
          <w:rFonts w:ascii="Arial" w:hAnsi="Arial" w:cs="Arial"/>
          <w:bCs/>
          <w:sz w:val="18"/>
          <w:szCs w:val="18"/>
          <w:lang w:val="ro-RO"/>
        </w:rPr>
      </w:pPr>
      <w:r>
        <w:rPr>
          <w:rFonts w:eastAsia="Arial" w:cs="Arial" w:ascii="Arial" w:hAnsi="Arial"/>
          <w:b/>
          <w:color w:val="auto"/>
          <w:spacing w:val="0"/>
          <w:w w:val="100"/>
          <w:sz w:val="20"/>
          <w:szCs w:val="20"/>
          <w:u w:val="none"/>
          <w:lang w:val="ro-RO"/>
        </w:rPr>
        <w:t>d)</w:t>
      </w:r>
      <w:r>
        <w:rPr>
          <w:rStyle w:val="li1"/>
          <w:rFonts w:eastAsia="Arial" w:cs="Arial" w:ascii="Arial" w:hAnsi="Arial"/>
          <w:color w:val="auto"/>
          <w:spacing w:val="0"/>
          <w:w w:val="100"/>
          <w:sz w:val="20"/>
          <w:szCs w:val="20"/>
          <w:lang w:val="ro-RO"/>
        </w:rPr>
        <w:tab/>
      </w:r>
      <w:bookmarkStart w:id="418" w:name="do|caV|si3|ar93|al2|lid"/>
      <w:bookmarkEnd w:id="418"/>
      <w:r>
        <w:rPr>
          <w:rFonts w:eastAsia="Arial" w:cs="Arial" w:ascii="Arial" w:hAnsi="Arial"/>
          <w:bCs/>
          <w:color w:val="auto"/>
          <w:spacing w:val="0"/>
          <w:w w:val="100"/>
          <w:sz w:val="20"/>
          <w:szCs w:val="20"/>
          <w:u w:val="none"/>
          <w:lang w:val="ro-RO"/>
        </w:rPr>
        <w:t>prevederi ale reglementărilor de securitate și sănătate în muncă privind activități specifice ale locului de muncă și/sau postului de lucru;</w:t>
      </w:r>
    </w:p>
    <w:p>
      <w:pPr>
        <w:pStyle w:val="Heading1"/>
        <w:keepNext/>
        <w:widowControl/>
        <w:spacing w:before="0" w:after="120"/>
        <w:ind w:hanging="360" w:left="720"/>
        <w:jc w:val="left"/>
        <w:rPr>
          <w:b w:val="false"/>
          <w:i/>
          <w:sz w:val="18"/>
          <w:szCs w:val="18"/>
          <w:lang w:val="ro-RO"/>
        </w:rPr>
      </w:pPr>
      <w:r>
        <w:rPr>
          <w:rFonts w:eastAsia="Arial" w:cs="Arial" w:ascii="Arial" w:hAnsi="Arial"/>
          <w:b/>
          <w:bCs w:val="false"/>
          <w:color w:val="auto"/>
          <w:spacing w:val="0"/>
          <w:w w:val="100"/>
          <w:sz w:val="20"/>
          <w:szCs w:val="20"/>
          <w:u w:val="none"/>
          <w:lang w:val="ro-RO"/>
        </w:rPr>
        <w:t>e)</w:t>
      </w:r>
      <w:r>
        <w:rPr>
          <w:rStyle w:val="li1"/>
          <w:rFonts w:eastAsia="Arial" w:cs="Arial" w:ascii="Arial" w:hAnsi="Arial"/>
          <w:b/>
          <w:bCs w:val="false"/>
          <w:color w:val="auto"/>
          <w:spacing w:val="0"/>
          <w:w w:val="100"/>
          <w:sz w:val="20"/>
          <w:szCs w:val="20"/>
          <w:lang w:val="ro-RO"/>
        </w:rPr>
        <w:tab/>
      </w:r>
      <w:r>
        <w:rPr>
          <w:rStyle w:val="tli1"/>
          <w:rFonts w:eastAsia="Arial" w:cs="Arial" w:ascii="Arial" w:hAnsi="Arial"/>
          <w:b w:val="false"/>
          <w:bCs w:val="false"/>
          <w:color w:val="auto"/>
          <w:spacing w:val="0"/>
          <w:w w:val="100"/>
          <w:sz w:val="20"/>
          <w:szCs w:val="20"/>
          <w:lang w:val="ro-RO"/>
        </w:rPr>
        <w:t>demonstrații practice privind activitatea pe care persoana respectivă o va desfășura și exerciții practice privind utilizarea echipamentului individual de protecție, a mijloacelor de alarmare, intervenție, evacuare și de prim ajutor, aspecte care sunt obligatorii.</w:t>
      </w:r>
      <w:r>
        <w:rPr>
          <w:rFonts w:eastAsia="Arial" w:cs="Arial" w:ascii="Arial" w:hAnsi="Arial"/>
          <w:b w:val="false"/>
          <w:i/>
          <w:color w:val="auto"/>
          <w:spacing w:val="0"/>
          <w:w w:val="100"/>
          <w:sz w:val="20"/>
          <w:szCs w:val="20"/>
          <w:lang w:val="ro-RO"/>
        </w:rPr>
        <w:t xml:space="preserve"/>
      </w:r>
      <w:r>
        <w:rPr>
          <w:rFonts w:eastAsia="Arial" w:cs="Arial" w:ascii="Arial" w:hAnsi="Arial"/>
          <w:b w:val="false"/>
          <w:color w:val="auto"/>
          <w:spacing w:val="0"/>
          <w:w w:val="100"/>
          <w:sz w:val="20"/>
          <w:szCs w:val="20"/>
          <w:lang w:val="ro-RO"/>
        </w:rPr>
        <w:t xml:space="preserve"/>
      </w:r>
      <w:r>
        <w:rPr>
          <w:rFonts w:eastAsia="Arial" w:cs="Arial" w:ascii="Arial" w:hAnsi="Arial"/>
          <w:b w:val="false"/>
          <w:color w:val="auto"/>
          <w:spacing w:val="0"/>
          <w:w w:val="100"/>
          <w:sz w:val="20"/>
          <w:szCs w:val="20"/>
          <w:u w:val="none"/>
          <w:lang w:val="ro-RO"/>
        </w:rPr>
        <w:t/>
      </w:r>
    </w:p>
    <w:p>
      <w:pPr>
        <w:pStyle w:val="Normal"/>
        <w:widowControl/>
        <w:spacing w:before="0" w:after="120"/>
        <w:ind w:hanging="0"/>
        <w:jc w:val="left"/>
        <w:rPr>
          <w:rFonts w:ascii="Arial" w:hAnsi="Arial" w:cs="Arial"/>
          <w:sz w:val="18"/>
          <w:szCs w:val="18"/>
          <w:lang w:val="ro-RO"/>
        </w:rPr>
      </w:pPr>
      <w:r>
        <w:rPr>
          <w:rFonts w:eastAsia="Arial" w:cs="Arial" w:ascii="Arial" w:hAnsi="Arial"/>
          <w:i/>
          <w:color w:val="auto"/>
          <w:spacing w:val="0"/>
          <w:w w:val="100"/>
          <w:sz w:val="20"/>
          <w:szCs w:val="20"/>
          <w:lang w:val="ro-RO"/>
        </w:rPr>
        <w:t xml:space="preserve">(Preluare din H.G. 1425/ 2006 – Instruirea lucrătorilor – Art. 94) </w:t>
      </w:r>
      <w:r>
        <w:rPr>
          <w:rStyle w:val="tal1"/>
          <w:rFonts w:eastAsia="Arial" w:cs="Arial" w:ascii="Arial" w:hAnsi="Arial"/>
          <w:color w:val="auto"/>
          <w:spacing w:val="0"/>
          <w:w w:val="100"/>
          <w:sz w:val="20"/>
          <w:szCs w:val="20"/>
          <w:lang w:val="ro-RO"/>
        </w:rPr>
        <w:t xml:space="preserve">Începerea efectivă a activității la postul de lucru de către lucrătorul instruit se face numai după verificarea însușirii cunoștințelor de către șeful ierarhic superior celui care a făcut instruirea și se consemnează în fișa de instruire individuală întocmită pe suport hârtie sau în format electronic.</w:t>
      </w:r>
    </w:p>
    <w:p>
      <w:pPr>
        <w:pStyle w:val="Heading1"/>
        <w:keepNext/>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95)</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lang w:val="ro-RO"/>
        </w:rPr>
        <w:t xml:space="preserve">Instruirea periodică se face tuturor lucrătorilor prevăzuți la art. 83 </w:t>
      </w:r>
      <w:r>
        <w:rPr>
          <w:rFonts w:eastAsia="Arial" w:cs="Arial" w:ascii="Arial" w:hAnsi="Arial"/>
          <w:b w:val="false"/>
          <w:i/>
          <w:color w:val="auto"/>
          <w:spacing w:val="0"/>
          <w:w w:val="100"/>
          <w:sz w:val="20"/>
          <w:szCs w:val="20"/>
          <w:lang w:val="ro-RO"/>
        </w:rPr>
        <w:t xml:space="preserve">din H.G. 1425/ 2006 </w:t>
      </w:r>
      <w:r>
        <w:rPr>
          <w:rStyle w:val="tpa1"/>
          <w:rFonts w:eastAsia="Arial" w:cs="Arial" w:ascii="Arial" w:hAnsi="Arial"/>
          <w:b w:val="false"/>
          <w:color w:val="auto"/>
          <w:spacing w:val="0"/>
          <w:w w:val="100"/>
          <w:sz w:val="20"/>
          <w:szCs w:val="20"/>
          <w:lang w:val="ro-RO"/>
        </w:rPr>
        <w:t>și are drept scop reîmprospătarea și actualizarea cunoștințelor în domeniul securității și sănătății în muncă.</w:t>
      </w:r>
    </w:p>
    <w:p>
      <w:pPr>
        <w:pStyle w:val="Heading1"/>
        <w:keepNext w:val="false"/>
        <w:widowControl/>
        <w:numPr>
          <w:ilvl w:val="0"/>
          <w:numId w:val="1"/>
        </w:numPr>
        <w:spacing w:before="120" w:after="60"/>
        <w:jc w:val="left"/>
        <w:rPr>
          <w:rStyle w:val="tal1"/>
          <w:b w:val="false"/>
          <w:sz w:val="18"/>
          <w:szCs w:val="18"/>
          <w:lang w:val="ro-RO"/>
        </w:rPr>
      </w:pPr>
      <w:r>
        <w:rPr>
          <w:rFonts w:eastAsia="Arial" w:cs="Arial" w:ascii="Arial" w:hAnsi="Arial"/>
          <w:b w:val="false"/>
          <w:i/>
          <w:color w:val="auto"/>
          <w:spacing w:val="0"/>
          <w:w w:val="100"/>
          <w:sz w:val="20"/>
          <w:szCs w:val="20"/>
          <w:lang w:val="ro-RO"/>
        </w:rPr>
        <w:t>(Preluare din H.G. 1425/ 2006 – Art. 96)</w:t>
      </w:r>
      <w:r>
        <w:rPr>
          <w:rFonts w:eastAsia="Arial" w:cs="Arial" w:ascii="Arial" w:hAnsi="Arial"/>
          <w:b w:val="false"/>
          <w:color w:val="auto"/>
          <w:spacing w:val="0"/>
          <w:w w:val="100"/>
          <w:sz w:val="20"/>
          <w:szCs w:val="20"/>
          <w:lang w:val="ro-RO"/>
        </w:rPr>
        <w:t xml:space="preserve"> </w:t>
      </w:r>
      <w:r>
        <w:rPr>
          <w:rFonts w:eastAsia="Arial" w:cs="Arial" w:ascii="Arial" w:hAnsi="Arial"/>
          <w:b/>
          <w:bCs w:val="false"/>
          <w:color w:val="auto"/>
          <w:spacing w:val="0"/>
          <w:w w:val="100"/>
          <w:sz w:val="20"/>
          <w:szCs w:val="20"/>
          <w:u w:val="none"/>
          <w:lang w:val="ro-RO"/>
        </w:rPr>
        <w:t>(1)</w:t>
      </w:r>
      <w:r>
        <w:rPr>
          <w:rStyle w:val="al1"/>
          <w:rFonts w:eastAsia="Arial" w:cs="Arial" w:ascii="Arial" w:hAnsi="Arial"/>
          <w:b w:val="false"/>
          <w:bCs w:val="false"/>
          <w:color w:val="auto"/>
          <w:spacing w:val="0"/>
          <w:w w:val="100"/>
          <w:sz w:val="20"/>
          <w:szCs w:val="20"/>
          <w:lang w:val="ro-RO"/>
        </w:rPr>
        <w:t xml:space="preserve"> </w:t>
      </w:r>
      <w:r>
        <w:rPr>
          <w:rFonts w:eastAsia="Arial" w:cs="Arial" w:ascii="Arial" w:hAnsi="Arial"/>
          <w:b w:val="false"/>
          <w:color w:val="auto"/>
          <w:spacing w:val="0"/>
          <w:w w:val="100"/>
          <w:sz w:val="20"/>
          <w:szCs w:val="20"/>
          <w:lang w:val="ro-RO"/>
        </w:rPr>
        <w:t xml:space="preserve">În cadrul </w:t>
      </w:r>
      <w:r>
        <w:rPr>
          <w:rFonts w:eastAsia="Arial" w:cs="Arial" w:ascii="Arial" w:hAnsi="Arial"/>
          <w:b w:val="false"/>
          <w:bCs w:val="false"/>
          <w:color w:val="auto"/>
          <w:spacing w:val="0"/>
          <w:w w:val="100"/>
          <w:sz w:val="20"/>
          <w:szCs w:val="20"/>
          <w:lang w:val="ro-RO"/>
        </w:rPr>
        <w:t>{{client.legalName}}</w:t>
      </w:r>
      <w:r>
        <w:rPr>
          <w:rFonts w:eastAsia="Arial" w:cs="Arial" w:ascii="Arial" w:hAnsi="Arial"/>
          <w:b w:val="false"/>
          <w:color w:val="auto"/>
          <w:spacing w:val="0"/>
          <w:w w:val="100"/>
          <w:sz w:val="20"/>
          <w:szCs w:val="20"/>
          <w:lang w:val="ro-RO"/>
        </w:rPr>
        <w:t>, i</w:t>
      </w:r>
      <w:r>
        <w:rPr>
          <w:rStyle w:val="tal1"/>
          <w:rFonts w:eastAsia="Arial" w:cs="Arial" w:ascii="Arial" w:hAnsi="Arial"/>
          <w:b w:val="false"/>
          <w:color w:val="auto"/>
          <w:spacing w:val="0"/>
          <w:w w:val="100"/>
          <w:sz w:val="20"/>
          <w:szCs w:val="20"/>
          <w:lang w:val="ro-RO"/>
        </w:rPr>
        <w:t>nstruirea periodică se efectuează de către conducătorul locului de muncă.</w:t>
      </w:r>
    </w:p>
    <w:p>
      <w:pPr>
        <w:pStyle w:val="Heading1"/>
        <w:widowControl/>
        <w:spacing w:before="0" w:after="120"/>
        <w:ind w:hanging="0"/>
        <w:jc w:val="left"/>
        <w:rPr>
          <w:b w:val="false"/>
          <w:sz w:val="18"/>
          <w:szCs w:val="18"/>
          <w:shd w:fill="FFFFFF" w:val="clear"/>
        </w:rPr>
      </w:pPr>
      <w:r>
        <w:rPr>
          <w:rFonts w:eastAsia="Arial" w:cs="Arial" w:ascii="Arial" w:hAnsi="Arial"/>
          <w:b w:val="false"/>
          <w:i/>
          <w:color w:val="auto"/>
          <w:spacing w:val="0"/>
          <w:w w:val="100"/>
          <w:sz w:val="20"/>
          <w:szCs w:val="20"/>
          <w:lang w:val="ro-RO"/>
        </w:rPr>
        <w:t>(Preluare din H.G. 767/ 2016, pct. 5)</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(2)</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bCs w:val="false"/>
          <w:color w:val="auto"/>
          <w:spacing w:val="0"/>
          <w:w w:val="100"/>
          <w:sz w:val="20"/>
          <w:szCs w:val="20"/>
          <w:lang w:val="ro-RO"/>
        </w:rPr>
        <w:t>{{client.legalName}}</w:t>
      </w:r>
      <w:r>
        <w:rPr>
          <w:rFonts w:eastAsia="Arial" w:cs="Arial" w:ascii="Arial" w:hAnsi="Arial"/>
          <w:b w:val="false"/>
          <w:color w:val="auto"/>
          <w:spacing w:val="0"/>
          <w:w w:val="100"/>
          <w:sz w:val="20"/>
          <w:szCs w:val="20"/>
          <w:lang w:val="ro-RO"/>
        </w:rPr>
        <w:t>,</w:t>
      </w:r>
      <w:r>
        <w:rPr>
          <w:rFonts w:eastAsia="Arial" w:cs="Arial" w:ascii="Arial" w:hAnsi="Arial"/>
          <w:b w:val="false"/>
          <w:color w:val="auto"/>
          <w:spacing w:val="0"/>
          <w:w w:val="100"/>
          <w:sz w:val="20"/>
          <w:szCs w:val="20"/>
          <w:u w:val="none"/>
          <w:shd w:fill="FFFFFF" w:val="clear"/>
          <w:lang w:val="ro-RO"/>
        </w:rPr>
        <w:t xml:space="preserve"> intervalul dintre două instruiri periodice și periodicitatea verificării instruirii vor fi stabilite prin programul de instruire-testare elaborat la nivelul întreprinderii și/sau unității potrivit prevederilor art. 15 alin. (1) pct. 8, în funcție de condițiile locului de muncă și/sau postului de lucru.</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H.G. 1425/ 2006 – Instruirea lucrătorilor – Art. 97)</w:t>
      </w:r>
      <w:r>
        <w:rPr>
          <w:rFonts w:eastAsia="Arial" w:cs="Arial" w:ascii="Arial" w:hAnsi="Arial"/>
          <w:b w:val="false"/>
          <w:color w:val="auto"/>
          <w:spacing w:val="0"/>
          <w:w w:val="100"/>
          <w:sz w:val="20"/>
          <w:szCs w:val="20"/>
          <w:lang w:val="ro-RO"/>
        </w:rPr>
        <w:t xml:space="preserve"> </w:t>
      </w:r>
      <w:bookmarkStart w:id="419" w:name="do|caV|si4|ar97|pa1"/>
      <w:bookmarkEnd w:id="419"/>
      <w:r>
        <w:rPr>
          <w:rFonts w:eastAsia="Arial" w:cs="Arial" w:ascii="Arial" w:hAnsi="Arial"/>
          <w:b w:val="false"/>
          <w:color w:val="auto"/>
          <w:spacing w:val="0"/>
          <w:w w:val="100"/>
          <w:sz w:val="20"/>
          <w:szCs w:val="20"/>
          <w:u w:val="none"/>
          <w:lang w:val="ro-RO"/>
        </w:rPr>
        <w:t>Instruirea periodică se va efectua pe baza tematicilor întocmite de către angajatorul care și-a asumat atribuțiile din domeniul securității și sănătății în muncă/lucrătorul desemnat/ serviciul intern de prevenire și protecție/ serviciul extern de prevenire și protecție și aprobate de către angajator, care vor fi păstrate la persoana care efectuează instruirea.</w:t>
      </w:r>
    </w:p>
    <w:p>
      <w:pPr>
        <w:pStyle w:val="Heading1"/>
        <w:widowControl/>
        <w:numPr>
          <w:ilvl w:val="0"/>
          <w:numId w:val="1"/>
        </w:numPr>
        <w:spacing w:before="120" w:after="60"/>
        <w:jc w:val="left"/>
        <w:rP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98)</w:t>
      </w:r>
      <w:r>
        <w:rPr>
          <w:rFonts w:eastAsia="Arial" w:cs="Arial" w:ascii="Arial" w:hAnsi="Arial"/>
          <w:b w:val="false"/>
          <w:color w:val="auto"/>
          <w:spacing w:val="0"/>
          <w:w w:val="100"/>
          <w:sz w:val="20"/>
          <w:szCs w:val="20"/>
          <w:lang w:val="ro-RO"/>
        </w:rPr>
        <w:t xml:space="preserve"> </w:t>
      </w:r>
      <w:bookmarkStart w:id="420" w:name="do|caV|si4|ar98|pa1"/>
      <w:bookmarkEnd w:id="420"/>
      <w:r>
        <w:rPr>
          <w:rFonts w:eastAsia="Arial" w:cs="Arial" w:ascii="Arial" w:hAnsi="Arial"/>
          <w:b w:val="false"/>
          <w:color w:val="auto"/>
          <w:spacing w:val="0"/>
          <w:w w:val="100"/>
          <w:sz w:val="20"/>
          <w:szCs w:val="20"/>
          <w:u w:val="none"/>
          <w:lang w:val="ro-RO"/>
        </w:rPr>
        <w:t>Instruirea periodică se face suplimentar celei programate în următoarele cazuri:</w:t>
      </w:r>
    </w:p>
    <w:p>
      <w:pPr>
        <w:pStyle w:val="Normal"/>
        <w:widowControl/>
        <w:numPr>
          <w:ilvl w:val="2"/>
          <w:numId w:val="1"/>
        </w:numPr>
        <w:spacing w:before="0" w:after="40"/>
        <w:jc w:val="left"/>
        <w:rPr>
          <w:rFonts w:ascii="Arial" w:hAnsi="Arial" w:cs="Arial"/>
          <w:sz w:val="18"/>
          <w:szCs w:val="18"/>
          <w:lang w:val="it-IT"/>
        </w:rPr>
      </w:pPr>
      <w:bookmarkStart w:id="421" w:name="do|caV|si4|ar98|lia"/>
      <w:bookmarkEnd w:id="421"/>
      <w:r>
        <w:rPr>
          <w:rFonts w:eastAsia="Arial" w:cs="Arial" w:ascii="Arial" w:hAnsi="Arial"/>
          <w:color w:val="auto"/>
          <w:spacing w:val="0"/>
          <w:w w:val="100"/>
          <w:sz w:val="20"/>
          <w:szCs w:val="20"/>
          <w:u w:val="none"/>
          <w:lang w:val="ro-RO"/>
        </w:rPr>
        <w:t>când un lucrător a lipsit peste 30 de zile lucrătoare;</w:t>
      </w:r>
    </w:p>
    <w:p>
      <w:pPr>
        <w:pStyle w:val="Normal"/>
        <w:widowControl/>
        <w:numPr>
          <w:ilvl w:val="2"/>
          <w:numId w:val="1"/>
        </w:numPr>
        <w:spacing w:before="0" w:after="40"/>
        <w:jc w:val="left"/>
        <w:rPr>
          <w:rFonts w:ascii="Arial" w:hAnsi="Arial" w:cs="Arial"/>
          <w:sz w:val="18"/>
          <w:szCs w:val="18"/>
          <w:lang w:val="it-IT"/>
        </w:rPr>
      </w:pPr>
      <w:bookmarkStart w:id="422" w:name="do|caV|si4|ar98|lib"/>
      <w:bookmarkEnd w:id="422"/>
      <w:r>
        <w:rPr>
          <w:rFonts w:eastAsia="Arial" w:cs="Arial" w:ascii="Arial" w:hAnsi="Arial"/>
          <w:color w:val="auto"/>
          <w:spacing w:val="0"/>
          <w:w w:val="100"/>
          <w:sz w:val="20"/>
          <w:szCs w:val="20"/>
          <w:u w:val="none"/>
          <w:lang w:val="ro-RO"/>
        </w:rPr>
        <w:t>când au apărut modificări ale prevederilor de securitate și sănătate în muncă privind activități specifice ale locului de muncă și/ sau postului de lucru sau ale instrucțiunilor proprii, inclusiv datorită evoluției riscurilor sau apariției de noi riscuri în unitate;</w:t>
      </w:r>
    </w:p>
    <w:p>
      <w:pPr>
        <w:pStyle w:val="Normal"/>
        <w:widowControl/>
        <w:numPr>
          <w:ilvl w:val="2"/>
          <w:numId w:val="1"/>
        </w:numPr>
        <w:spacing w:before="0" w:after="40"/>
        <w:jc w:val="left"/>
        <w:rPr>
          <w:rFonts w:ascii="Arial" w:hAnsi="Arial" w:cs="Arial"/>
          <w:sz w:val="18"/>
          <w:szCs w:val="18"/>
          <w:lang w:val="fr-FR"/>
        </w:rPr>
      </w:pPr>
      <w:bookmarkStart w:id="423" w:name="do|caV|si4|ar98|lic"/>
      <w:bookmarkEnd w:id="423"/>
      <w:r>
        <w:rPr>
          <w:rFonts w:eastAsia="Arial" w:cs="Arial" w:ascii="Arial" w:hAnsi="Arial"/>
          <w:color w:val="auto"/>
          <w:spacing w:val="0"/>
          <w:w w:val="100"/>
          <w:sz w:val="20"/>
          <w:szCs w:val="20"/>
          <w:u w:val="none"/>
          <w:lang w:val="ro-RO"/>
        </w:rPr>
        <w:t>la reluarea activității după accident de muncă;</w:t>
      </w:r>
    </w:p>
    <w:p>
      <w:pPr>
        <w:pStyle w:val="Normal"/>
        <w:widowControl/>
        <w:numPr>
          <w:ilvl w:val="2"/>
          <w:numId w:val="1"/>
        </w:numPr>
        <w:spacing w:before="0" w:after="40"/>
        <w:jc w:val="left"/>
        <w:rPr>
          <w:rFonts w:ascii="Arial" w:hAnsi="Arial" w:cs="Arial"/>
          <w:sz w:val="18"/>
          <w:szCs w:val="18"/>
          <w:lang w:val="it-IT"/>
        </w:rPr>
      </w:pPr>
      <w:bookmarkStart w:id="424" w:name="do|caV|si4|ar98|lid"/>
      <w:bookmarkEnd w:id="424"/>
      <w:r>
        <w:rPr>
          <w:rFonts w:eastAsia="Arial" w:cs="Arial" w:ascii="Arial" w:hAnsi="Arial"/>
          <w:color w:val="auto"/>
          <w:spacing w:val="0"/>
          <w:w w:val="100"/>
          <w:sz w:val="20"/>
          <w:szCs w:val="20"/>
          <w:u w:val="none"/>
          <w:lang w:val="ro-RO"/>
        </w:rPr>
        <w:t>la executarea unor lucrări speciale;</w:t>
      </w:r>
    </w:p>
    <w:p>
      <w:pPr>
        <w:pStyle w:val="Normal"/>
        <w:widowControl/>
        <w:numPr>
          <w:ilvl w:val="2"/>
          <w:numId w:val="1"/>
        </w:numPr>
        <w:spacing w:before="0" w:after="40"/>
        <w:jc w:val="left"/>
        <w:rPr>
          <w:rFonts w:ascii="Arial" w:hAnsi="Arial" w:cs="Arial"/>
          <w:sz w:val="18"/>
          <w:szCs w:val="18"/>
        </w:rPr>
      </w:pPr>
      <w:bookmarkStart w:id="425" w:name="do|caV|si4|ar98|lie"/>
      <w:bookmarkEnd w:id="425"/>
      <w:r>
        <w:rPr>
          <w:rFonts w:eastAsia="Arial" w:cs="Arial" w:ascii="Arial" w:hAnsi="Arial"/>
          <w:color w:val="auto"/>
          <w:spacing w:val="0"/>
          <w:w w:val="100"/>
          <w:sz w:val="20"/>
          <w:szCs w:val="20"/>
          <w:u w:val="none"/>
          <w:lang w:val="ro-RO"/>
        </w:rPr>
        <w:t>la introducerea unui echipament de muncă sau a unor modificări ale echipamentului existent;</w:t>
      </w:r>
    </w:p>
    <w:p>
      <w:pPr>
        <w:pStyle w:val="Normal"/>
        <w:widowControl/>
        <w:numPr>
          <w:ilvl w:val="2"/>
          <w:numId w:val="1"/>
        </w:numPr>
        <w:spacing w:before="0" w:after="40"/>
        <w:jc w:val="left"/>
        <w:rPr>
          <w:rFonts w:ascii="Arial" w:hAnsi="Arial" w:cs="Arial"/>
          <w:sz w:val="18"/>
          <w:szCs w:val="18"/>
          <w:lang w:val="es-ES"/>
        </w:rPr>
      </w:pPr>
      <w:bookmarkStart w:id="426" w:name="do|caV|si4|ar98|lif"/>
      <w:bookmarkEnd w:id="426"/>
      <w:r>
        <w:rPr>
          <w:rFonts w:eastAsia="Arial" w:cs="Arial" w:ascii="Arial" w:hAnsi="Arial"/>
          <w:color w:val="auto"/>
          <w:spacing w:val="0"/>
          <w:w w:val="100"/>
          <w:sz w:val="20"/>
          <w:szCs w:val="20"/>
          <w:u w:val="none"/>
          <w:lang w:val="ro-RO"/>
        </w:rPr>
        <w:t>la modificarea tehnologiilor existente sau procedurilor de lucru;</w:t>
      </w:r>
    </w:p>
    <w:p>
      <w:pPr>
        <w:pStyle w:val="Normal"/>
        <w:widowControl/>
        <w:numPr>
          <w:ilvl w:val="2"/>
          <w:numId w:val="1"/>
        </w:numPr>
        <w:spacing w:before="0" w:after="120"/>
        <w:jc w:val="left"/>
        <w:rPr>
          <w:rFonts w:ascii="Arial" w:hAnsi="Arial" w:cs="Arial"/>
          <w:sz w:val="18"/>
          <w:szCs w:val="18"/>
          <w:lang w:val="it-IT"/>
        </w:rPr>
      </w:pPr>
      <w:bookmarkStart w:id="427" w:name="do|caV|si4|ar98|lig"/>
      <w:bookmarkEnd w:id="427"/>
      <w:r>
        <w:rPr>
          <w:rFonts w:eastAsia="Arial" w:cs="Arial" w:ascii="Arial" w:hAnsi="Arial"/>
          <w:color w:val="auto"/>
          <w:spacing w:val="0"/>
          <w:w w:val="100"/>
          <w:sz w:val="20"/>
          <w:szCs w:val="20"/>
          <w:u w:val="none"/>
          <w:lang w:val="ro-RO"/>
        </w:rPr>
        <w:t>la introducerea oricărei noi tehnologii sau a unor proceduri de lucru.</w:t>
      </w:r>
    </w:p>
    <w:p>
      <w:pPr>
        <w:pStyle w:val="Heading1"/>
        <w:widowControl/>
        <w:numPr>
          <w:ilvl w:val="0"/>
          <w:numId w:val="1"/>
        </w:numPr>
        <w:spacing w:before="120" w:after="60"/>
        <w:jc w:val="left"/>
        <w:rPr>
          <w:rStyle w:val="spar"/>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99 – conf. H.G. 767/ 2016, pct. 6)</w:t>
      </w:r>
      <w:r>
        <w:rPr>
          <w:rFonts w:eastAsia="Arial" w:cs="Arial" w:ascii="Arial" w:hAnsi="Arial"/>
          <w:b w:val="false"/>
          <w:color w:val="auto"/>
          <w:spacing w:val="0"/>
          <w:w w:val="100"/>
          <w:sz w:val="20"/>
          <w:szCs w:val="20"/>
          <w:lang w:val="ro-RO"/>
        </w:rPr>
        <w:t xml:space="preserve"> În cadrul </w:t>
      </w:r>
      <w:r>
        <w:rPr>
          <w:rFonts w:eastAsia="Arial" w:cs="Arial" w:ascii="Arial" w:hAnsi="Arial"/>
          <w:b w:val="false"/>
          <w:bCs w:val="false"/>
          <w:color w:val="auto"/>
          <w:spacing w:val="0"/>
          <w:w w:val="100"/>
          <w:sz w:val="20"/>
          <w:szCs w:val="20"/>
          <w:lang w:val="ro-RO"/>
        </w:rPr>
        <w:t>{{cli</w:t>
      </w:r>
      <w:r>
        <w:rPr>
          <w:rFonts w:eastAsia="Arial" w:cs="Arial" w:ascii="Arial" w:hAnsi="Arial"/>
          <w:b w:val="false"/>
          <w:bCs w:val="false"/>
          <w:color w:val="auto"/>
          <w:spacing w:val="0"/>
          <w:w w:val="100"/>
          <w:sz w:val="20"/>
          <w:szCs w:val="20"/>
          <w:lang w:val="ro-RO"/>
        </w:rPr>
        <w:t>ent.legalName}}</w:t>
      </w:r>
      <w:r>
        <w:rPr>
          <w:rFonts w:eastAsia="Arial" w:cs="Arial" w:ascii="Arial" w:hAnsi="Arial"/>
          <w:b w:val="false"/>
          <w:color w:val="auto"/>
          <w:spacing w:val="0"/>
          <w:w w:val="100"/>
          <w:sz w:val="20"/>
          <w:szCs w:val="20"/>
          <w:lang w:val="ro-RO"/>
        </w:rPr>
        <w:t xml:space="preserve">, </w:t>
      </w:r>
      <w:r>
        <w:rPr>
          <w:rFonts w:eastAsia="Arial" w:cs="Arial" w:ascii="Arial" w:hAnsi="Arial"/>
          <w:b w:val="false"/>
          <w:color w:val="auto"/>
          <w:spacing w:val="0"/>
          <w:w w:val="100"/>
          <w:sz w:val="20"/>
          <w:szCs w:val="20"/>
          <w:u w:val="none"/>
          <w:shd w:fill="FFFFFF" w:val="clear"/>
          <w:lang w:val="ro-RO"/>
        </w:rPr>
        <w:t>durata instruirii periodice prevăzute la art. 98 se stabilește de către angajator, împreună cu:</w:t>
      </w:r>
    </w:p>
    <w:p>
      <w:pPr>
        <w:pStyle w:val="Heading1"/>
        <w:keepNext/>
        <w:widowControl/>
        <w:spacing w:before="0" w:after="40"/>
        <w:ind w:hanging="360" w:left="720"/>
        <w:jc w:val="left"/>
        <w:rPr>
          <w:rStyle w:val="slitbdy"/>
          <w:b w:val="false"/>
          <w:sz w:val="18"/>
          <w:szCs w:val="18"/>
          <w:shd w:fill="FFFFFF" w:val="clear"/>
        </w:rPr>
      </w:pPr>
      <w:r>
        <w:rPr>
          <w:rStyle w:val="slitbdy"/>
          <w:rFonts w:eastAsia="Arial" w:cs="Arial" w:ascii="Arial" w:hAnsi="Arial"/>
          <w:b/>
          <w:color w:val="auto"/>
          <w:spacing w:val="0"/>
          <w:w w:val="100"/>
          <w:sz w:val="20"/>
          <w:szCs w:val="20"/>
          <w:shd w:fill="FFFFFF" w:val="clear"/>
          <w:lang w:val="ro-RO"/>
        </w:rPr>
        <w:t>a)</w:t>
      </w:r>
      <w:r>
        <w:rPr>
          <w:rStyle w:val="slitbdy"/>
          <w:rFonts w:eastAsia="Arial" w:cs="Arial" w:ascii="Arial" w:hAnsi="Arial"/>
          <w:b w:val="false"/>
          <w:color w:val="auto"/>
          <w:spacing w:val="0"/>
          <w:w w:val="100"/>
          <w:sz w:val="20"/>
          <w:szCs w:val="20"/>
          <w:shd w:fill="FFFFFF" w:val="clear"/>
          <w:lang w:val="ro-RO"/>
        </w:rPr>
        <w:tab/>
        <w:t>conducătorul locului de muncă respectiv; sau</w:t>
      </w:r>
    </w:p>
    <w:p>
      <w:pPr>
        <w:pStyle w:val="Heading1"/>
        <w:keepNext w:val="false"/>
        <w:widowControl/>
        <w:spacing w:before="0" w:after="40"/>
        <w:ind w:hanging="360" w:left="720"/>
        <w:jc w:val="left"/>
        <w:rPr>
          <w:rStyle w:val="slitbdy"/>
          <w:b w:val="false"/>
          <w:sz w:val="18"/>
          <w:szCs w:val="18"/>
          <w:shd w:fill="FFFFFF" w:val="clear"/>
        </w:rPr>
      </w:pPr>
      <w:r>
        <w:rPr>
          <w:rStyle w:val="slitbdy"/>
          <w:rFonts w:eastAsia="Arial" w:cs="Arial" w:ascii="Arial" w:hAnsi="Arial"/>
          <w:b/>
          <w:color w:val="auto"/>
          <w:spacing w:val="0"/>
          <w:w w:val="100"/>
          <w:sz w:val="20"/>
          <w:szCs w:val="20"/>
          <w:shd w:fill="FFFFFF" w:val="clear"/>
          <w:lang w:val="ro-RO"/>
        </w:rPr>
        <w:t>b)</w:t>
      </w:r>
      <w:r>
        <w:rPr>
          <w:rStyle w:val="slitbdy"/>
          <w:rFonts w:eastAsia="Arial" w:cs="Arial" w:ascii="Arial" w:hAnsi="Arial"/>
          <w:b w:val="false"/>
          <w:color w:val="auto"/>
          <w:spacing w:val="0"/>
          <w:w w:val="100"/>
          <w:sz w:val="20"/>
          <w:szCs w:val="20"/>
          <w:shd w:fill="FFFFFF" w:val="clear"/>
          <w:lang w:val="ro-RO"/>
        </w:rPr>
        <w:tab/>
        <w:t>lucrătorul desemnat; sau</w:t>
      </w:r>
    </w:p>
    <w:p>
      <w:pPr>
        <w:pStyle w:val="Heading1"/>
        <w:keepNext w:val="false"/>
        <w:widowControl/>
        <w:spacing w:before="0" w:after="40"/>
        <w:ind w:hanging="360" w:left="720"/>
        <w:jc w:val="left"/>
        <w:rPr>
          <w:rStyle w:val="slitbdy"/>
          <w:b w:val="false"/>
          <w:sz w:val="18"/>
          <w:szCs w:val="18"/>
          <w:shd w:fill="FFFFFF" w:val="clear"/>
        </w:rPr>
      </w:pPr>
      <w:r>
        <w:rPr>
          <w:rStyle w:val="slitbdy"/>
          <w:rFonts w:eastAsia="Arial" w:cs="Arial" w:ascii="Arial" w:hAnsi="Arial"/>
          <w:b/>
          <w:color w:val="auto"/>
          <w:spacing w:val="0"/>
          <w:w w:val="100"/>
          <w:sz w:val="20"/>
          <w:szCs w:val="20"/>
          <w:shd w:fill="FFFFFF" w:val="clear"/>
          <w:lang w:val="ro-RO"/>
        </w:rPr>
        <w:t>c)</w:t>
      </w:r>
      <w:r>
        <w:rPr>
          <w:rStyle w:val="slitbdy"/>
          <w:rFonts w:eastAsia="Arial" w:cs="Arial" w:ascii="Arial" w:hAnsi="Arial"/>
          <w:b w:val="false"/>
          <w:color w:val="auto"/>
          <w:spacing w:val="0"/>
          <w:w w:val="100"/>
          <w:sz w:val="20"/>
          <w:szCs w:val="20"/>
          <w:shd w:fill="FFFFFF" w:val="clear"/>
          <w:lang w:val="ro-RO"/>
        </w:rPr>
        <w:tab/>
        <w:t>serviciul intern de prevenire și protecție; sau</w:t>
      </w:r>
    </w:p>
    <w:p>
      <w:pPr>
        <w:pStyle w:val="Heading1"/>
        <w:keepNext w:val="false"/>
        <w:widowControl/>
        <w:spacing w:before="0" w:after="120"/>
        <w:ind w:hanging="360" w:left="720"/>
        <w:jc w:val="left"/>
        <w:rPr>
          <w:b w:val="false"/>
          <w:i/>
          <w:sz w:val="18"/>
          <w:szCs w:val="18"/>
          <w:lang w:val="ro-RO"/>
        </w:rPr>
      </w:pPr>
      <w:r>
        <w:rPr>
          <w:rStyle w:val="slitbdy"/>
          <w:rFonts w:eastAsia="Arial" w:cs="Arial" w:ascii="Arial" w:hAnsi="Arial"/>
          <w:b/>
          <w:color w:val="auto"/>
          <w:spacing w:val="0"/>
          <w:w w:val="100"/>
          <w:sz w:val="20"/>
          <w:szCs w:val="20"/>
          <w:shd w:fill="FFFFFF" w:val="clear"/>
          <w:lang w:val="ro-RO"/>
        </w:rPr>
        <w:t>d)</w:t>
      </w:r>
      <w:r>
        <w:rPr>
          <w:rStyle w:val="slitbdy"/>
          <w:rFonts w:eastAsia="Arial" w:cs="Arial" w:ascii="Arial" w:hAnsi="Arial"/>
          <w:b w:val="false"/>
          <w:color w:val="auto"/>
          <w:spacing w:val="0"/>
          <w:w w:val="100"/>
          <w:sz w:val="20"/>
          <w:szCs w:val="20"/>
          <w:shd w:fill="FFFFFF" w:val="clear"/>
          <w:lang w:val="ro-RO"/>
        </w:rPr>
        <w:tab/>
        <w:t>serviciul extern de prevenire și protecție.</w:t>
      </w:r>
    </w:p>
    <w:p>
      <w:pPr>
        <w:pStyle w:val="Heading1"/>
        <w:widowControl/>
        <w:numPr>
          <w:ilvl w:val="0"/>
          <w:numId w:val="1"/>
        </w:numPr>
        <w:spacing w:before="120" w:after="60"/>
        <w:jc w:val="left"/>
        <w:rPr>
          <w:rStyle w:val="tpa1"/>
          <w:b w:val="false"/>
          <w:i/>
          <w:sz w:val="18"/>
          <w:szCs w:val="18"/>
          <w:lang w:val="ro-RO"/>
        </w:rPr>
      </w:pPr>
      <w:r>
        <w:rPr>
          <w:rFonts w:eastAsia="Arial" w:cs="Arial" w:ascii="Arial" w:hAnsi="Arial"/>
          <w:b w:val="false"/>
          <w:i/>
          <w:color w:val="auto"/>
          <w:spacing w:val="0"/>
          <w:w w:val="100"/>
          <w:sz w:val="20"/>
          <w:szCs w:val="20"/>
          <w:lang w:val="ro-RO"/>
        </w:rPr>
        <w:t>(Preluare din H.G. 1425/ 2006 – Instruirea lucrătorilor – Art. 100)</w:t>
      </w:r>
      <w:r>
        <w:rPr>
          <w:rFonts w:eastAsia="Arial" w:cs="Arial" w:ascii="Arial" w:hAnsi="Arial"/>
          <w:b w:val="false"/>
          <w:color w:val="auto"/>
          <w:spacing w:val="0"/>
          <w:w w:val="100"/>
          <w:sz w:val="20"/>
          <w:szCs w:val="20"/>
          <w:lang w:val="ro-RO"/>
        </w:rPr>
        <w:t xml:space="preserve"> </w:t>
      </w:r>
      <w:bookmarkStart w:id="428" w:name="do|caV|si4|ar100|pa1"/>
      <w:bookmarkEnd w:id="428"/>
      <w:r>
        <w:rPr>
          <w:rFonts w:eastAsia="Arial" w:cs="Arial" w:ascii="Arial" w:hAnsi="Arial"/>
          <w:b w:val="false"/>
          <w:color w:val="auto"/>
          <w:spacing w:val="0"/>
          <w:w w:val="100"/>
          <w:sz w:val="20"/>
          <w:szCs w:val="20"/>
          <w:u w:val="none"/>
          <w:lang w:val="ro-RO"/>
        </w:rPr>
        <w:t xml:space="preserve">Instruirea periodică prevăzută la art. 98 </w:t>
      </w:r>
      <w:r>
        <w:rPr>
          <w:rFonts w:eastAsia="Arial" w:cs="Arial" w:ascii="Arial" w:hAnsi="Arial"/>
          <w:b w:val="false"/>
          <w:i/>
          <w:color w:val="auto"/>
          <w:spacing w:val="0"/>
          <w:w w:val="100"/>
          <w:sz w:val="20"/>
          <w:szCs w:val="20"/>
          <w:lang w:val="ro-RO"/>
        </w:rPr>
        <w:t xml:space="preserve">din H.G. 1425/ 2006 </w:t>
      </w:r>
      <w:r>
        <w:rPr>
          <w:rStyle w:val="tpa1"/>
          <w:rFonts w:eastAsia="Arial" w:cs="Arial" w:ascii="Arial" w:hAnsi="Arial"/>
          <w:b w:val="false"/>
          <w:color w:val="auto"/>
          <w:spacing w:val="0"/>
          <w:w w:val="100"/>
          <w:sz w:val="20"/>
          <w:szCs w:val="20"/>
          <w:lang w:val="ro-RO"/>
        </w:rPr>
        <w:t>se va efectua pe baza tematicilor întocmite de către angajatorul care și-a asumat atribuțiile din domeniul securității și sănătății în muncă/lucrătorul desemnat/ serviciul intern de prevenire și protecție/serviciul extern de prevenire și protecție și aprobate de către angajator, care vor fi păstrate la persoana care efectuează instruirea.</w:t>
      </w:r>
    </w:p>
    <w:p>
      <w:pPr>
        <w:pStyle w:val="Normal"/>
        <w:keepNext w:val="true"/>
        <w:widowControl/>
        <w:spacing w:before="240" w:after="120"/>
        <w:ind w:hanging="0"/>
        <w:jc w:val="center"/>
        <w:rPr>
          <w:rFonts w:ascii="Arial" w:hAnsi="Arial" w:cs="Arial"/>
          <w:sz w:val="18"/>
          <w:szCs w:val="18"/>
          <w:lang w:val="it-IT"/>
        </w:rPr>
      </w:pPr>
      <w:r>
        <w:rPr>
          <w:rFonts w:eastAsia="Arial" w:cs="Arial" w:ascii="Arial" w:hAnsi="Arial"/>
          <w:b/>
          <w:color w:val="auto"/>
          <w:spacing w:val="0"/>
          <w:w w:val="100"/>
          <w:sz w:val="20"/>
          <w:szCs w:val="20"/>
          <w:lang w:val="ro-RO"/>
        </w:rPr>
        <w:t>Capitolul XIII.</w:t>
      </w:r>
      <w:r>
        <w:rPr>
          <w:rFonts w:eastAsia="Arial" w:cs="Arial" w:ascii="Arial" w:hAnsi="Arial"/>
          <w:b/>
          <w:color w:val="auto"/>
          <w:spacing w:val="0"/>
          <w:w w:val="100"/>
          <w:sz w:val="20"/>
          <w:szCs w:val="20"/>
          <w:lang w:val="ro-RO"/>
        </w:rPr>
        <w:t xml:space="preserve"> </w:t>
      </w:r>
      <w:r>
        <w:rPr>
          <w:rStyle w:val="tli1"/>
          <w:rFonts w:eastAsia="Arial" w:cs="Arial" w:ascii="Arial" w:hAnsi="Arial"/>
          <w:b/>
          <w:color w:val="auto"/>
          <w:spacing w:val="0"/>
          <w:w w:val="100"/>
          <w:sz w:val="20"/>
          <w:szCs w:val="20"/>
          <w:lang w:val="ro-RO"/>
        </w:rPr>
        <w:t>Consecințele posibile ale necunoașterii și nerespectării legislației de securitate și sănătate în muncă</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Având în vedere prevederile legii securității și sănătății în muncă, dintre trăsăturile esențiale care o caracterizează, se pot enunța:</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întărirea obligației angajatorilor de a asigura securitatea și sănătatea angajaților prin măsuri care iau în considerare principiile generale de prevenire;</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instruirea, formarea și perfecționarea angajaților în corelație cu sarcinile de muncă și cu riscurile la care pot fi expuși;</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prioritatea măsurilor de protecție intrinsecă și colectivă față de cele individuale;</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instituirea responsabilităților angajaților față de propria securitate și sănătate.</w:t>
      </w:r>
    </w:p>
    <w:p>
      <w:pPr>
        <w:pStyle w:val="Normal"/>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Principala consecință a necunoașterii legislației în domeniul securității și sănătății în muncă este accidentarea lucrătorilor (cu consecințe diferite: incapacitate temporară de muncă, invaliditate, deces) sau îmbolnăvirea profesională a lucrătorilor, deoarece prevederile legislative din domeniul securității și sănătății în muncă prevăd măsuri esențiale pentru securitatea și sănătatea în muncă, prevăd obligații și atribuții clar exprimate atât pentru lucrători cât și pentru angajatori iar dacă fiecare în parte va respecta legislația în domeniul securității și sănătății în muncă probabilitatea de manifestare a factorilor de risc va fi scăzută sau inexistentă.</w:t>
      </w:r>
    </w:p>
    <w:p>
      <w:pPr>
        <w:pStyle w:val="Normal"/>
        <w:widowControl/>
        <w:numPr>
          <w:ilvl w:val="0"/>
          <w:numId w:val="1"/>
        </w:numPr>
        <w:spacing w:before="120" w:after="60"/>
        <w:jc w:val="left"/>
        <w:rPr>
          <w:rFonts w:ascii="Arial" w:hAnsi="Arial" w:cs="Arial"/>
          <w:sz w:val="18"/>
          <w:szCs w:val="18"/>
          <w:lang w:val="it-IT"/>
        </w:rPr>
      </w:pP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Astfel spus, legislația impune intensificarea preocupărilor pentru calitatea de securitate a echipamentelor tehnice, pentru înlocuirea sau chiar eliminarea substanțelor și produselor periculoase, pentru organizarea ergonomică a locurilor de muncă, pentru creșterea nivelului de pregătire a lucrătorilor și asigurarea participării acestora la elaborarea și luarea deciziei în domeniul protecției muncii și pentru supravegherea sănătății lucrătorilor în muncă.</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Aceste preocupări sunt susținute de contextul economic actual, marcat de creșterea importanței calității produselor care implică și calitatea de securitate a acestora și face să crească numărul de organizații și societăți preocupate să conceapă și să utilizeze tehnici și instrumente, metode și proceduri care să faciliteze îmbunătățirea continuă a calității, metode de evaluare a nivelului de securitate.</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bCs/>
          <w:iCs/>
          <w:color w:val="auto"/>
          <w:spacing w:val="0"/>
          <w:w w:val="100"/>
          <w:sz w:val="20"/>
          <w:szCs w:val="20"/>
          <w:lang w:val="ro-RO"/>
        </w:rPr>
        <w:t>Având în vedere accidentul de muncă</w:t>
      </w:r>
      <w:r>
        <w:rPr>
          <w:rFonts w:eastAsia="Arial" w:cs="Arial" w:ascii="Arial" w:hAnsi="Arial"/>
          <w:color w:val="auto"/>
          <w:spacing w:val="0"/>
          <w:w w:val="100"/>
          <w:sz w:val="20"/>
          <w:szCs w:val="20"/>
          <w:lang w:val="ro-RO"/>
        </w:rPr>
        <w:t>, în funcție de nivelul la care se produc, pot avea următoarele tipuri de consecințe:</w:t>
      </w:r>
    </w:p>
    <w:p>
      <w:pPr>
        <w:pStyle w:val="Normal"/>
        <w:keepNext/>
        <w:widowControl/>
        <w:numPr>
          <w:ilvl w:val="3"/>
          <w:numId w:val="1"/>
        </w:numPr>
        <w:spacing w:before="0" w:after="40"/>
        <w:jc w:val="left"/>
        <w:rPr>
          <w:rFonts w:ascii="Arial" w:hAnsi="Arial" w:cs="Arial"/>
          <w:sz w:val="18"/>
          <w:szCs w:val="18"/>
          <w:lang w:val="ro-RO"/>
        </w:rPr>
      </w:pPr>
      <w:r>
        <w:rPr>
          <w:rFonts w:eastAsia="Arial" w:cs="Arial" w:ascii="Arial" w:hAnsi="Arial"/>
          <w:iCs/>
          <w:color w:val="auto"/>
          <w:spacing w:val="0"/>
          <w:w w:val="100"/>
          <w:sz w:val="20"/>
          <w:szCs w:val="20"/>
          <w:lang w:val="ro-RO"/>
        </w:rPr>
        <w:t>consecințe la nivelul individului</w:t>
      </w:r>
      <w:r>
        <w:rPr>
          <w:rFonts w:eastAsia="Arial" w:cs="Arial" w:ascii="Arial" w:hAnsi="Arial"/>
          <w:color w:val="auto"/>
          <w:spacing w:val="0"/>
          <w:w w:val="100"/>
          <w:sz w:val="20"/>
          <w:szCs w:val="20"/>
          <w:lang w:val="ro-RO"/>
        </w:rPr>
        <w:t>, respectiv:</w:t>
      </w:r>
    </w:p>
    <w:p>
      <w:pPr>
        <w:pStyle w:val="Normal"/>
        <w:widowControl/>
        <w:numPr>
          <w:ilvl w:val="0"/>
          <w:numId w:val="64"/>
        </w:numPr>
        <w:spacing w:before="0" w:after="40"/>
        <w:ind w:hanging="360" w:left="1080"/>
        <w:jc w:val="left"/>
        <w:rPr>
          <w:rFonts w:ascii="Arial" w:hAnsi="Arial" w:cs="Arial"/>
          <w:sz w:val="18"/>
          <w:szCs w:val="18"/>
          <w:lang w:val="ro-RO"/>
        </w:rPr>
      </w:pPr>
      <w:r>
        <w:rPr>
          <w:rFonts w:eastAsia="Arial" w:cs="Arial" w:ascii="Arial" w:hAnsi="Arial"/>
          <w:color w:val="auto"/>
          <w:spacing w:val="0"/>
          <w:w w:val="100"/>
          <w:sz w:val="20"/>
          <w:szCs w:val="20"/>
          <w:lang w:val="ro-RO"/>
        </w:rPr>
        <w:t xml:space="preserve">al </w:t>
      </w:r>
      <w:r>
        <w:rPr>
          <w:rFonts w:eastAsia="Arial" w:cs="Arial" w:ascii="Arial" w:hAnsi="Arial"/>
          <w:iCs/>
          <w:color w:val="auto"/>
          <w:spacing w:val="0"/>
          <w:w w:val="100"/>
          <w:sz w:val="20"/>
          <w:szCs w:val="20"/>
          <w:lang w:val="ro-RO"/>
        </w:rPr>
        <w:t>victimei</w:t>
      </w:r>
      <w:r>
        <w:rPr>
          <w:rFonts w:eastAsia="Arial" w:cs="Arial" w:ascii="Arial" w:hAnsi="Arial"/>
          <w:color w:val="auto"/>
          <w:spacing w:val="0"/>
          <w:w w:val="100"/>
          <w:sz w:val="20"/>
          <w:szCs w:val="20"/>
          <w:lang w:val="ro-RO"/>
        </w:rPr>
        <w:t xml:space="preserve"> = suferință fizică, pierderea încrederii în capacitatea sa, diminuarea veniturilor, etc.;</w:t>
      </w:r>
    </w:p>
    <w:p>
      <w:pPr>
        <w:pStyle w:val="Normal"/>
        <w:widowControl/>
        <w:numPr>
          <w:ilvl w:val="0"/>
          <w:numId w:val="64"/>
        </w:numPr>
        <w:spacing w:before="0" w:after="40"/>
        <w:ind w:hanging="360" w:left="1080"/>
        <w:jc w:val="left"/>
        <w:rPr>
          <w:rFonts w:ascii="Arial" w:hAnsi="Arial" w:cs="Arial"/>
          <w:sz w:val="18"/>
          <w:szCs w:val="18"/>
          <w:lang w:val="ro-RO"/>
        </w:rPr>
      </w:pPr>
      <w:r>
        <w:rPr>
          <w:rFonts w:eastAsia="Arial" w:cs="Arial" w:ascii="Arial" w:hAnsi="Arial"/>
          <w:color w:val="auto"/>
          <w:spacing w:val="0"/>
          <w:w w:val="100"/>
          <w:sz w:val="20"/>
          <w:szCs w:val="20"/>
          <w:lang w:val="ro-RO"/>
        </w:rPr>
        <w:t>al celor apropiați victimei = durere, suferință, stres, diminuarea aportului în familie, etc.</w:t>
      </w:r>
    </w:p>
    <w:p>
      <w:pPr>
        <w:pStyle w:val="Normal"/>
        <w:widowControl/>
        <w:numPr>
          <w:ilvl w:val="3"/>
          <w:numId w:val="1"/>
        </w:numPr>
        <w:spacing w:before="0" w:after="40"/>
        <w:jc w:val="left"/>
        <w:rPr>
          <w:rFonts w:ascii="Arial" w:hAnsi="Arial" w:cs="Arial"/>
          <w:sz w:val="18"/>
          <w:szCs w:val="18"/>
          <w:lang w:val="ro-RO"/>
        </w:rPr>
      </w:pPr>
      <w:r>
        <w:rPr>
          <w:rFonts w:eastAsia="Arial" w:cs="Arial" w:ascii="Arial" w:hAnsi="Arial"/>
          <w:iCs/>
          <w:color w:val="auto"/>
          <w:spacing w:val="0"/>
          <w:w w:val="100"/>
          <w:sz w:val="20"/>
          <w:szCs w:val="20"/>
          <w:lang w:val="ro-RO"/>
        </w:rPr>
        <w:t>consecințe la nivelul angajatorului</w:t>
      </w:r>
      <w:r>
        <w:rPr>
          <w:rFonts w:eastAsia="Arial" w:cs="Arial" w:ascii="Arial" w:hAnsi="Arial"/>
          <w:color w:val="auto"/>
          <w:spacing w:val="0"/>
          <w:w w:val="100"/>
          <w:sz w:val="20"/>
          <w:szCs w:val="20"/>
          <w:lang w:val="ro-RO"/>
        </w:rPr>
        <w:t xml:space="preserve"> = pierderi de producție, capacități de producție; deteriorări și distrugeri de mijloace fixe, cheltuieli de reinvestire în forța de muncă, utilaje, deteriorarea mediului social de muncă;</w:t>
      </w:r>
    </w:p>
    <w:p>
      <w:pPr>
        <w:pStyle w:val="Normal"/>
        <w:widowControl/>
        <w:numPr>
          <w:ilvl w:val="3"/>
          <w:numId w:val="1"/>
        </w:numPr>
        <w:spacing w:before="0" w:after="120"/>
        <w:jc w:val="left"/>
        <w:rPr>
          <w:rFonts w:ascii="Arial" w:hAnsi="Arial" w:cs="Arial"/>
          <w:sz w:val="18"/>
          <w:szCs w:val="18"/>
          <w:lang w:val="ro-RO"/>
        </w:rPr>
      </w:pPr>
      <w:r>
        <w:rPr>
          <w:rFonts w:eastAsia="Arial" w:cs="Arial" w:ascii="Arial" w:hAnsi="Arial"/>
          <w:iCs/>
          <w:color w:val="auto"/>
          <w:spacing w:val="0"/>
          <w:w w:val="100"/>
          <w:sz w:val="20"/>
          <w:szCs w:val="20"/>
          <w:lang w:val="ro-RO"/>
        </w:rPr>
        <w:t>consecințe la nivelul societății</w:t>
      </w:r>
      <w:r>
        <w:rPr>
          <w:rFonts w:eastAsia="Arial" w:cs="Arial" w:ascii="Arial" w:hAnsi="Arial"/>
          <w:color w:val="auto"/>
          <w:spacing w:val="0"/>
          <w:w w:val="100"/>
          <w:sz w:val="20"/>
          <w:szCs w:val="20"/>
          <w:lang w:val="ro-RO"/>
        </w:rPr>
        <w:t xml:space="preserve"> = cheltuieli de asigurări sociale (pensii de invaliditate, de urmaș), de asistență medicală etc.</w:t>
      </w:r>
    </w:p>
    <w:p>
      <w:pPr>
        <w:pStyle w:val="Normal"/>
        <w:widowControl/>
        <w:numPr>
          <w:ilvl w:val="0"/>
          <w:numId w:val="1"/>
        </w:numPr>
        <w:spacing w:before="120" w:after="60"/>
        <w:jc w:val="left"/>
        <w:rPr>
          <w:rFonts w:ascii="Arial" w:hAnsi="Arial" w:cs="Arial"/>
          <w:sz w:val="18"/>
          <w:szCs w:val="18"/>
          <w:lang w:val="ro-RO"/>
        </w:rPr>
      </w:pP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Statistica accidentelor de muncă arată că într-un număr covârșitor de cazuri, executantul a fost vinovat de producerea accidentelor de muncă fie din necunoașterea sau nerespectarea normelor de securitate și sănătate în muncă, fie din necunoașterea modului în care trebuie utilizate mijloacele tehnice puse la dispoziție pentru realizarea sarcinilor de muncă.</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Pentru ca atât lucrătorii cât și angajatorii să înțeleagă importanța activităților de prevenire și protecție, este necesar ca pentru început fiecare să ia la cunoștință legislația în domeniul securității și sănătății în muncă. Dacă obligațiile legale nu sunt cunoscute atât angajatorul cât și lucrătorii nu își vor asuma răspunderile ce li se atribuie.</w:t>
      </w:r>
    </w:p>
    <w:p>
      <w:pPr>
        <w:pStyle w:val="Normal"/>
        <w:widowControl/>
        <w:numPr>
          <w:ilvl w:val="0"/>
          <w:numId w:val="1"/>
        </w:numPr>
        <w:spacing w:before="120" w:after="60"/>
        <w:jc w:val="left"/>
        <w:rPr>
          <w:rFonts w:ascii="Arial" w:hAnsi="Arial" w:cs="Arial"/>
          <w:sz w:val="18"/>
          <w:szCs w:val="18"/>
          <w:lang w:val="ro-RO"/>
        </w:rPr>
      </w:pPr>
      <w:r>
        <w:rPr>
          <w:rFonts w:eastAsia="Arial" w:cs="Arial" w:ascii="Arial" w:hAnsi="Arial"/>
          <w:b/>
          <w:color w:val="auto"/>
          <w:spacing w:val="0"/>
          <w:w w:val="100"/>
          <w:sz w:val="20"/>
          <w:szCs w:val="20"/>
          <w:lang w:val="ro-RO"/>
        </w:rPr>
        <w:t>(1)</w:t>
      </w:r>
      <w:r>
        <w:rPr>
          <w:rFonts w:eastAsia="Arial" w:cs="Arial" w:ascii="Arial" w:hAnsi="Arial"/>
          <w:color w:val="auto"/>
          <w:spacing w:val="0"/>
          <w:w w:val="100"/>
          <w:sz w:val="20"/>
          <w:szCs w:val="20"/>
          <w:lang w:val="ro-RO"/>
        </w:rPr>
        <w:t xml:space="preserve"> Toate măsurile care se iau în domeniul securității și sănătății în muncă au la bază cel puțin o cerință legală iar majoritatea cerințelor legale au prevăzute contravenții sau chiar pedeapsa cu pușcăria cuprinsă între 1 (unu) și 2 (doi) ani.</w:t>
      </w:r>
    </w:p>
    <w:p>
      <w:pPr>
        <w:pStyle w:val="Normal"/>
        <w:widowControl/>
        <w:spacing w:before="0" w:after="120"/>
        <w:ind w:hanging="0"/>
        <w:jc w:val="left"/>
        <w:rPr>
          <w:rFonts w:ascii="Arial" w:hAnsi="Arial" w:cs="Arial"/>
          <w:b/>
          <w:sz w:val="18"/>
          <w:szCs w:val="18"/>
          <w:lang w:val="ro-RO"/>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Avem în calcul mai multe tipuri de măsuri: tehnice, organizatorice, igienico-sanitare, ce se pot lua pentru diminuarea sau înlăturarea pericolelor de accidentare. Neluarea vreuneia dintre măsurile legale de securitate și sănătate în muncă de către persoana care avea îndatorirea de a lua aceste măsuri, dacă se creează un pericol grav și iminent de producere a unui accident de muncă sau de îmbolnăvire profesională, constituie infracțiune și se pedepsește cu închisoare de la un an la 2 ani sau cu amendă.</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Dacă fapta a produs consecințe deosebite, pedeapsa este închisoarea de la un an la 3 ani sau amendă. Fapta săvârșită din culpă se pedepsește cu închisoare de la 3 luni la un an sau cu amendă.</w:t>
      </w:r>
    </w:p>
    <w:p>
      <w:pPr>
        <w:pStyle w:val="Normal"/>
        <w:widowControl/>
        <w:numPr>
          <w:ilvl w:val="0"/>
          <w:numId w:val="1"/>
        </w:numPr>
        <w:spacing w:before="120" w:after="60"/>
        <w:jc w:val="left"/>
        <w:rPr>
          <w:rFonts w:ascii="Arial" w:hAnsi="Arial" w:cs="Arial"/>
          <w:i/>
          <w:sz w:val="18"/>
          <w:szCs w:val="18"/>
          <w:lang w:val="ro-RO"/>
        </w:rPr>
      </w:pPr>
      <w:r>
        <w:rPr>
          <w:rFonts w:eastAsia="Arial" w:cs="Arial" w:ascii="Arial" w:hAnsi="Arial"/>
          <w:color w:val="auto"/>
          <w:spacing w:val="0"/>
          <w:w w:val="100"/>
          <w:sz w:val="20"/>
          <w:szCs w:val="20"/>
          <w:lang w:val="ro-RO"/>
        </w:rPr>
        <w:t>Răspunderea juridică a legislației în domeniul securității și sănătății în muncă (</w:t>
      </w:r>
      <w:r>
        <w:rPr>
          <w:rFonts w:eastAsia="Arial" w:cs="Arial" w:ascii="Arial" w:hAnsi="Arial"/>
          <w:i/>
          <w:color w:val="auto"/>
          <w:spacing w:val="0"/>
          <w:w w:val="100"/>
          <w:sz w:val="20"/>
          <w:szCs w:val="20"/>
          <w:lang w:val="ro-RO"/>
        </w:rPr>
        <w:t xml:space="preserve">Legea 319/ 2006 - Capitolul </w:t>
      </w:r>
      <w:r>
        <w:rPr>
          <w:rFonts w:eastAsia="Arial" w:cs="Arial" w:ascii="Arial" w:hAnsi="Arial"/>
          <w:bCs/>
          <w:i/>
          <w:color w:val="auto"/>
          <w:spacing w:val="0"/>
          <w:w w:val="100"/>
          <w:sz w:val="20"/>
          <w:szCs w:val="20"/>
          <w:lang w:val="ro-RO"/>
        </w:rPr>
        <w:t>VIII</w:t>
      </w:r>
      <w:r>
        <w:rPr>
          <w:rFonts w:eastAsia="Arial" w:cs="Arial" w:ascii="Arial" w:hAnsi="Arial"/>
          <w:color w:val="auto"/>
          <w:spacing w:val="0"/>
          <w:w w:val="100"/>
          <w:sz w:val="20"/>
          <w:szCs w:val="20"/>
          <w:lang w:val="ro-RO"/>
        </w:rPr>
        <w:t xml:space="preserve">) se poate răsfrânge atât către angajator cât și către angajat și poate consta în </w:t>
      </w:r>
      <w:r>
        <w:rPr>
          <w:rFonts w:eastAsia="Arial" w:cs="Arial" w:ascii="Arial" w:hAnsi="Arial"/>
          <w:i/>
          <w:color w:val="auto"/>
          <w:spacing w:val="0"/>
          <w:w w:val="100"/>
          <w:sz w:val="20"/>
          <w:szCs w:val="20"/>
          <w:lang w:val="ro-RO"/>
        </w:rPr>
        <w:t xml:space="preserve">închisoare strictă, zile-amendă sau amendă iar pentru informații mai exacte privind răspunderea juridică se va consulta Legea 319/ 2006 - Capitolul </w:t>
      </w:r>
      <w:r>
        <w:rPr>
          <w:rFonts w:eastAsia="Arial" w:cs="Arial" w:ascii="Arial" w:hAnsi="Arial"/>
          <w:bCs/>
          <w:i/>
          <w:color w:val="auto"/>
          <w:spacing w:val="0"/>
          <w:w w:val="100"/>
          <w:sz w:val="20"/>
          <w:szCs w:val="20"/>
          <w:lang w:val="ro-RO"/>
        </w:rPr>
        <w:t>VIII, Art. 37 – 43</w:t>
      </w:r>
      <w:r>
        <w:rPr>
          <w:rFonts w:eastAsia="Arial" w:cs="Arial" w:ascii="Arial" w:hAnsi="Arial"/>
          <w:i/>
          <w:color w:val="auto"/>
          <w:spacing w:val="0"/>
          <w:w w:val="100"/>
          <w:sz w:val="20"/>
          <w:szCs w:val="20"/>
          <w:lang w:val="ro-RO"/>
        </w:rPr>
        <w:t>.</w:t>
      </w:r>
    </w:p>
    <w:p>
      <w:pPr>
        <w:pStyle w:val="Normal"/>
        <w:widowControl/>
        <w:numPr>
          <w:ilvl w:val="0"/>
          <w:numId w:val="1"/>
        </w:numPr>
        <w:spacing w:before="120" w:after="60"/>
        <w:jc w:val="left"/>
        <w:rPr>
          <w:rFonts w:ascii="Arial" w:hAnsi="Arial" w:cs="Arial"/>
          <w:sz w:val="18"/>
          <w:szCs w:val="18"/>
          <w:lang w:val="ro-RO"/>
        </w:rPr>
      </w:pPr>
      <w:r>
        <w:rPr>
          <w:rFonts w:eastAsia="Arial" w:cs="Arial" w:ascii="Arial" w:hAnsi="Arial"/>
          <w:color w:val="auto"/>
          <w:spacing w:val="0"/>
          <w:w w:val="100"/>
          <w:sz w:val="20"/>
          <w:szCs w:val="20"/>
          <w:lang w:val="ro-RO"/>
        </w:rPr>
        <w:t>Costul accidentelor</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(1) </w:t>
      </w:r>
      <w:r>
        <w:rPr>
          <w:rFonts w:eastAsia="Arial" w:cs="Arial" w:ascii="Arial" w:hAnsi="Arial"/>
          <w:color w:val="auto"/>
          <w:spacing w:val="0"/>
          <w:w w:val="100"/>
          <w:sz w:val="20"/>
          <w:szCs w:val="20"/>
          <w:lang w:val="ro-RO"/>
        </w:rPr>
        <w:t>Prin tragismul lor, accidentele de muncă afectează, așa cum s-a mai arătat în primul rând victimele și familiile acestora. Prin suferințele suportate, prin pierderea capacității de muncă, accidentele de muncă sau îmbolnăvirile profesionale produc puternice traume fizice, psihice și sociale, afectând profund viața de familie. De cele mai multe ori costurile suportate de victimele accidentelor de muncă sau îmbolnăvirilor profesionale nu pot fi evaluate.</w:t>
      </w:r>
    </w:p>
    <w:p>
      <w:pPr>
        <w:pStyle w:val="Normal"/>
        <w:keepNext/>
        <w:widowControl/>
        <w:spacing w:before="0" w:after="6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 xml:space="preserve">În egală măsură, la producerea unui accident sau a unei îmbolnăviri profesionale, trebuie luate în considerație și elementele concrete și indiscutabile ce nu pot da naștere la nicio interpretare. Astfel la analiza costului total se au în vedere două componente:</w:t>
      </w:r>
    </w:p>
    <w:p>
      <w:pPr>
        <w:pStyle w:val="Normal"/>
        <w:widowControl/>
        <w:numPr>
          <w:ilvl w:val="1"/>
          <w:numId w:val="3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costul direct, care cuprinde toate cheltuielile legate de serviciul de ambulanță, de spitalizare, de medicamente, de protezări, de reinserție, de readaptare, etc. Costul direct se introduce în cheltuielile de întreprindere și în ultimă instanță sunt suportate de consumatorii care cumpără produsele firmei. Tot în costul direct se introduc amenzile și cota parte din pensia victimei.</w:t>
      </w:r>
    </w:p>
    <w:p>
      <w:pPr>
        <w:pStyle w:val="Normal"/>
        <w:widowControl/>
        <w:numPr>
          <w:ilvl w:val="1"/>
          <w:numId w:val="37"/>
        </w:numPr>
        <w:spacing w:before="0" w:after="120"/>
        <w:jc w:val="left"/>
        <w:rPr>
          <w:rFonts w:ascii="Arial" w:hAnsi="Arial" w:cs="Arial"/>
          <w:sz w:val="18"/>
          <w:szCs w:val="18"/>
        </w:rPr>
      </w:pPr>
      <w:r>
        <w:rPr>
          <w:rFonts w:eastAsia="Arial" w:cs="Arial" w:ascii="Arial" w:hAnsi="Arial"/>
          <w:color w:val="auto"/>
          <w:spacing w:val="0"/>
          <w:w w:val="100"/>
          <w:sz w:val="20"/>
          <w:szCs w:val="20"/>
          <w:lang w:val="ro-RO"/>
        </w:rPr>
        <w:t>costul indirect care de cele mai multe ori este greu de evaluat la adevăratele sale dimensiuni.</w:t>
      </w:r>
    </w:p>
    <w:p>
      <w:pPr>
        <w:pStyle w:val="Normal"/>
        <w:keepNext/>
        <w:widowControl/>
        <w:spacing w:before="0" w:after="60"/>
        <w:ind w:hanging="0"/>
        <w:jc w:val="left"/>
        <w:rPr>
          <w:rFonts w:ascii="Arial" w:hAnsi="Arial" w:cs="Arial"/>
          <w:sz w:val="18"/>
          <w:szCs w:val="18"/>
        </w:rPr>
      </w:pPr>
      <w:r>
        <w:rPr>
          <w:rFonts w:eastAsia="Arial" w:cs="Arial" w:ascii="Arial" w:hAnsi="Arial"/>
          <w:b/>
          <w:color w:val="auto"/>
          <w:spacing w:val="0"/>
          <w:w w:val="100"/>
          <w:sz w:val="20"/>
          <w:szCs w:val="20"/>
          <w:lang w:val="ro-RO"/>
        </w:rPr>
        <w:t xml:space="preserve">(3) </w:t>
      </w:r>
      <w:r>
        <w:rPr>
          <w:rFonts w:eastAsia="Arial" w:cs="Arial" w:ascii="Arial" w:hAnsi="Arial"/>
          <w:color w:val="auto"/>
          <w:spacing w:val="0"/>
          <w:w w:val="100"/>
          <w:sz w:val="20"/>
          <w:szCs w:val="20"/>
          <w:lang w:val="ro-RO"/>
        </w:rPr>
        <w:t>Costul indirect implică</w:t>
      </w:r>
      <w:r>
        <w:rPr>
          <w:rFonts w:eastAsia="Arial" w:cs="Arial" w:ascii="Arial" w:hAnsi="Arial"/>
          <w:color w:val="auto"/>
          <w:spacing w:val="0"/>
          <w:w w:val="100"/>
          <w:sz w:val="20"/>
          <w:szCs w:val="20"/>
          <w:lang w:val="ro-RO"/>
        </w:rPr>
        <w:t>:</w:t>
      </w:r>
    </w:p>
    <w:p>
      <w:pPr>
        <w:pStyle w:val="Normal"/>
        <w:keepNext/>
        <w:widowControl/>
        <w:numPr>
          <w:ilvl w:val="0"/>
          <w:numId w:val="65"/>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Costurile salariale:</w:t>
      </w:r>
    </w:p>
    <w:p>
      <w:pPr>
        <w:pStyle w:val="Normal"/>
        <w:widowControl/>
        <w:numPr>
          <w:ilvl w:val="2"/>
          <w:numId w:val="37"/>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plata concediului medical pe primele zile;</w:t>
      </w:r>
    </w:p>
    <w:p>
      <w:pPr>
        <w:pStyle w:val="Normal"/>
        <w:widowControl/>
        <w:numPr>
          <w:ilvl w:val="2"/>
          <w:numId w:val="37"/>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ajutoarele sociale;</w:t>
      </w:r>
    </w:p>
    <w:p>
      <w:pPr>
        <w:pStyle w:val="Normal"/>
        <w:widowControl/>
        <w:numPr>
          <w:ilvl w:val="2"/>
          <w:numId w:val="37"/>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plata orelor necesare cercetării accidentului;</w:t>
      </w:r>
    </w:p>
    <w:p>
      <w:pPr>
        <w:pStyle w:val="Normal"/>
        <w:widowControl/>
        <w:numPr>
          <w:ilvl w:val="2"/>
          <w:numId w:val="37"/>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plata orelor pierdute de salariații care trebuie să participe la cercetare în calitate de martori;</w:t>
      </w:r>
    </w:p>
    <w:p>
      <w:pPr>
        <w:pStyle w:val="Normal"/>
        <w:widowControl/>
        <w:numPr>
          <w:ilvl w:val="2"/>
          <w:numId w:val="37"/>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timpul pierdut cu angajarea unui înlocuitor;</w:t>
      </w:r>
    </w:p>
    <w:p>
      <w:pPr>
        <w:pStyle w:val="Normal"/>
        <w:widowControl/>
        <w:numPr>
          <w:ilvl w:val="2"/>
          <w:numId w:val="37"/>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timpul necesar formării înlocuitorului;</w:t>
      </w:r>
    </w:p>
    <w:p>
      <w:pPr>
        <w:pStyle w:val="Normal"/>
        <w:widowControl/>
        <w:numPr>
          <w:ilvl w:val="2"/>
          <w:numId w:val="37"/>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diverse.</w:t>
      </w:r>
    </w:p>
    <w:p>
      <w:pPr>
        <w:pStyle w:val="Normal"/>
        <w:keepNext/>
        <w:widowControl/>
        <w:numPr>
          <w:ilvl w:val="0"/>
          <w:numId w:val="65"/>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Costuri materiale:</w:t>
      </w:r>
    </w:p>
    <w:p>
      <w:pPr>
        <w:pStyle w:val="Normal"/>
        <w:widowControl/>
        <w:numPr>
          <w:ilvl w:val="1"/>
          <w:numId w:val="65"/>
        </w:numPr>
        <w:spacing w:before="0" w:after="40"/>
        <w:ind w:hanging="360" w:left="1080"/>
        <w:jc w:val="left"/>
        <w:rPr>
          <w:rFonts w:ascii="Arial" w:hAnsi="Arial" w:cs="Arial"/>
          <w:sz w:val="18"/>
          <w:szCs w:val="18"/>
        </w:rPr>
      </w:pPr>
      <w:r>
        <w:rPr>
          <w:rFonts w:eastAsia="Arial" w:cs="Arial" w:ascii="Arial" w:hAnsi="Arial"/>
          <w:color w:val="auto"/>
          <w:spacing w:val="0"/>
          <w:w w:val="100"/>
          <w:sz w:val="20"/>
          <w:szCs w:val="20"/>
          <w:lang w:val="ro-RO"/>
        </w:rPr>
        <w:t>valoarea materialelor pierdute;</w:t>
      </w:r>
    </w:p>
    <w:p>
      <w:pPr>
        <w:pStyle w:val="Normal"/>
        <w:widowControl/>
        <w:numPr>
          <w:ilvl w:val="1"/>
          <w:numId w:val="65"/>
        </w:numPr>
        <w:spacing w:before="0" w:after="40"/>
        <w:ind w:hanging="360" w:left="1080"/>
        <w:jc w:val="left"/>
        <w:rPr>
          <w:rFonts w:ascii="Arial" w:hAnsi="Arial" w:cs="Arial"/>
          <w:sz w:val="18"/>
          <w:szCs w:val="18"/>
        </w:rPr>
      </w:pPr>
      <w:r>
        <w:rPr>
          <w:rFonts w:eastAsia="Arial" w:cs="Arial" w:ascii="Arial" w:hAnsi="Arial"/>
          <w:color w:val="auto"/>
          <w:spacing w:val="0"/>
          <w:w w:val="100"/>
          <w:sz w:val="20"/>
          <w:szCs w:val="20"/>
          <w:lang w:val="ro-RO"/>
        </w:rPr>
        <w:t>valoarea echipamentelor tehnice deteriorate;</w:t>
      </w:r>
    </w:p>
    <w:p>
      <w:pPr>
        <w:pStyle w:val="Normal"/>
        <w:widowControl/>
        <w:numPr>
          <w:ilvl w:val="1"/>
          <w:numId w:val="65"/>
        </w:numPr>
        <w:spacing w:before="0" w:after="40"/>
        <w:ind w:hanging="360" w:left="1080"/>
        <w:jc w:val="left"/>
        <w:rPr>
          <w:rFonts w:ascii="Arial" w:hAnsi="Arial" w:cs="Arial"/>
          <w:sz w:val="18"/>
          <w:szCs w:val="18"/>
        </w:rPr>
      </w:pPr>
      <w:r>
        <w:rPr>
          <w:rFonts w:eastAsia="Arial" w:cs="Arial" w:ascii="Arial" w:hAnsi="Arial"/>
          <w:color w:val="auto"/>
          <w:spacing w:val="0"/>
          <w:w w:val="100"/>
          <w:sz w:val="20"/>
          <w:szCs w:val="20"/>
          <w:lang w:val="ro-RO"/>
        </w:rPr>
        <w:t>costul reparațiilor echipamentelor tehnice.</w:t>
      </w:r>
    </w:p>
    <w:p>
      <w:pPr>
        <w:pStyle w:val="Normal"/>
        <w:widowControl/>
        <w:numPr>
          <w:ilvl w:val="0"/>
          <w:numId w:val="6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Costul serviciilor în situația în care se impune apelarea la terți.</w:t>
      </w:r>
    </w:p>
    <w:p>
      <w:pPr>
        <w:pStyle w:val="Normal"/>
        <w:widowControl/>
        <w:numPr>
          <w:ilvl w:val="0"/>
          <w:numId w:val="6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Costuri datorate întreruperii producției pe perioada dintre momentul producerii accidentului și momentul reluării activității.</w:t>
      </w:r>
    </w:p>
    <w:p>
      <w:pPr>
        <w:pStyle w:val="Normal"/>
        <w:widowControl/>
        <w:numPr>
          <w:ilvl w:val="0"/>
          <w:numId w:val="65"/>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Costuri diverse (penalizări pentru întârzieri la livrare, alterarea imaginii firmei în rândul clienților, surclasare de produse, penalizări, amenzi pentru accident).</w:t>
      </w:r>
    </w:p>
    <w:p>
      <w:pPr>
        <w:pStyle w:val="Normal"/>
        <w:keepNext/>
        <w:widowControl/>
        <w:spacing w:before="0" w:after="6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 xml:space="preserve">(4) </w:t>
      </w:r>
      <w:r>
        <w:rPr>
          <w:rFonts w:eastAsia="Arial" w:cs="Arial" w:ascii="Arial" w:hAnsi="Arial"/>
          <w:color w:val="auto"/>
          <w:spacing w:val="0"/>
          <w:w w:val="100"/>
          <w:sz w:val="20"/>
          <w:szCs w:val="20"/>
          <w:lang w:val="ro-RO"/>
        </w:rPr>
        <w:t xml:space="preserve">De asemenea, la estimarea costului indirect trebuie incluse și unele costuri incalculabile suportate de victimă constând în:</w:t>
      </w:r>
    </w:p>
    <w:p>
      <w:pPr>
        <w:pStyle w:val="Normal"/>
        <w:keepNext/>
        <w:widowControl/>
        <w:numPr>
          <w:ilvl w:val="3"/>
          <w:numId w:val="3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pierderi financiare în bugetul familiei datorate:</w:t>
      </w:r>
    </w:p>
    <w:p>
      <w:pPr>
        <w:pStyle w:val="Normal"/>
        <w:widowControl/>
        <w:numPr>
          <w:ilvl w:val="1"/>
          <w:numId w:val="65"/>
        </w:numPr>
        <w:spacing w:before="0" w:after="40"/>
        <w:ind w:hanging="360" w:left="1080"/>
        <w:jc w:val="left"/>
        <w:rPr>
          <w:rFonts w:ascii="Arial" w:hAnsi="Arial" w:cs="Arial"/>
          <w:sz w:val="18"/>
          <w:szCs w:val="18"/>
        </w:rPr>
      </w:pPr>
      <w:r>
        <w:rPr>
          <w:rFonts w:eastAsia="Arial" w:cs="Arial" w:ascii="Arial" w:hAnsi="Arial"/>
          <w:color w:val="auto"/>
          <w:spacing w:val="0"/>
          <w:w w:val="100"/>
          <w:sz w:val="20"/>
          <w:szCs w:val="20"/>
          <w:lang w:val="ro-RO"/>
        </w:rPr>
        <w:t>diminuării câștigului real;</w:t>
      </w:r>
    </w:p>
    <w:p>
      <w:pPr>
        <w:pStyle w:val="Normal"/>
        <w:widowControl/>
        <w:numPr>
          <w:ilvl w:val="1"/>
          <w:numId w:val="65"/>
        </w:numPr>
        <w:spacing w:before="0" w:after="40"/>
        <w:ind w:hanging="360" w:left="1080"/>
        <w:jc w:val="left"/>
        <w:rPr>
          <w:rFonts w:ascii="Arial" w:hAnsi="Arial" w:cs="Arial"/>
          <w:sz w:val="18"/>
          <w:szCs w:val="18"/>
        </w:rPr>
      </w:pPr>
      <w:r>
        <w:rPr>
          <w:rFonts w:eastAsia="Arial" w:cs="Arial" w:ascii="Arial" w:hAnsi="Arial"/>
          <w:color w:val="auto"/>
          <w:spacing w:val="0"/>
          <w:w w:val="100"/>
          <w:sz w:val="20"/>
          <w:szCs w:val="20"/>
          <w:lang w:val="ro-RO"/>
        </w:rPr>
        <w:t>cheltuielilor suplimentare legate de spitalizare (vizite, alimentație suplimentară etc.);</w:t>
      </w:r>
    </w:p>
    <w:p>
      <w:pPr>
        <w:pStyle w:val="Normal"/>
        <w:widowControl/>
        <w:numPr>
          <w:ilvl w:val="3"/>
          <w:numId w:val="3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perturbări ale vieții de familie (suspendarea unor lucrări, abandonarea unor proiecte etc.);</w:t>
      </w:r>
    </w:p>
    <w:p>
      <w:pPr>
        <w:pStyle w:val="Normal"/>
        <w:widowControl/>
        <w:numPr>
          <w:ilvl w:val="3"/>
          <w:numId w:val="3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modificări în climatul conjugal și mediul social datorate irascibilității victimei;</w:t>
      </w:r>
    </w:p>
    <w:p>
      <w:pPr>
        <w:pStyle w:val="Normal"/>
        <w:widowControl/>
        <w:numPr>
          <w:ilvl w:val="3"/>
          <w:numId w:val="37"/>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modificări de comportament ale victimei vis à vis de muncă sau față de colegi;</w:t>
      </w:r>
    </w:p>
    <w:p>
      <w:pPr>
        <w:pStyle w:val="Normal"/>
        <w:widowControl/>
        <w:numPr>
          <w:ilvl w:val="3"/>
          <w:numId w:val="37"/>
        </w:numPr>
        <w:spacing w:before="0" w:after="120"/>
        <w:jc w:val="left"/>
        <w:rPr>
          <w:rFonts w:ascii="Arial" w:hAnsi="Arial" w:cs="Arial"/>
          <w:sz w:val="18"/>
          <w:szCs w:val="18"/>
          <w:lang w:val="pt-BR"/>
        </w:rPr>
      </w:pPr>
      <w:r>
        <w:rPr>
          <w:rFonts w:eastAsia="Arial" w:cs="Arial" w:ascii="Arial" w:hAnsi="Arial"/>
          <w:color w:val="auto"/>
          <w:spacing w:val="0"/>
          <w:w w:val="100"/>
          <w:sz w:val="20"/>
          <w:szCs w:val="20"/>
          <w:lang w:val="ro-RO"/>
        </w:rPr>
        <w:t>dificultăți sau imposibilități de a continua munca.</w:t>
      </w:r>
    </w:p>
    <w:p>
      <w:pPr>
        <w:pStyle w:val="Normal"/>
        <w:widowControl/>
        <w:spacing w:before="0" w:after="12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 xml:space="preserve">(5) </w:t>
      </w:r>
      <w:r>
        <w:rPr>
          <w:rFonts w:eastAsia="Arial" w:cs="Arial" w:ascii="Arial" w:hAnsi="Arial"/>
          <w:color w:val="auto"/>
          <w:spacing w:val="0"/>
          <w:w w:val="100"/>
          <w:sz w:val="20"/>
          <w:szCs w:val="20"/>
          <w:lang w:val="ro-RO"/>
        </w:rPr>
        <w:t>Continuitatea procesului de producție</w:t>
      </w:r>
      <w:r>
        <w:rPr>
          <w:rFonts w:eastAsia="Arial" w:cs="Arial" w:ascii="Arial" w:hAnsi="Arial"/>
          <w:b/>
          <w:color w:val="auto"/>
          <w:spacing w:val="0"/>
          <w:w w:val="100"/>
          <w:sz w:val="20"/>
          <w:szCs w:val="20"/>
          <w:lang w:val="ro-RO"/>
        </w:rPr>
        <w:t>:</w:t>
      </w:r>
      <w:r>
        <w:rPr>
          <w:rFonts w:eastAsia="Arial" w:cs="Arial" w:ascii="Arial" w:hAnsi="Arial"/>
          <w:color w:val="auto"/>
          <w:spacing w:val="0"/>
          <w:w w:val="100"/>
          <w:sz w:val="20"/>
          <w:szCs w:val="20"/>
          <w:lang w:val="ro-RO"/>
        </w:rPr>
        <w:t xml:space="preserve"> Este bine cunoscut faptul că producerea unui accident de muncă generează întreruperea lucrului pentru o perioadă de timp relativ limitată, dar în același timp generează o stare de tensiune nervoasă în rândul personalului datorată evenimentului și incertitudinii că acesta nu se va repeta. Acest lucru face ca procesul de muncă să se desfășoare cu scăderi ale ritmului de muncă și implicit cu scăderea producției.</w:t>
      </w:r>
    </w:p>
    <w:p>
      <w:pPr>
        <w:pStyle w:val="Normal"/>
        <w:widowControl/>
        <w:spacing w:before="0" w:after="120"/>
        <w:ind w:hanging="0"/>
        <w:jc w:val="left"/>
        <w:rPr>
          <w:rFonts w:ascii="Arial" w:hAnsi="Arial" w:cs="Arial"/>
          <w:sz w:val="18"/>
          <w:szCs w:val="18"/>
          <w:lang w:val="pt-PT"/>
        </w:rPr>
      </w:pPr>
      <w:r>
        <w:rPr>
          <w:rFonts w:eastAsia="Arial" w:cs="Arial" w:ascii="Arial" w:hAnsi="Arial"/>
          <w:b/>
          <w:color w:val="auto"/>
          <w:spacing w:val="0"/>
          <w:w w:val="100"/>
          <w:sz w:val="20"/>
          <w:szCs w:val="20"/>
          <w:lang w:val="ro-RO"/>
        </w:rPr>
        <w:t xml:space="preserve">(6) </w:t>
      </w:r>
      <w:r>
        <w:rPr>
          <w:rFonts w:eastAsia="Arial" w:cs="Arial" w:ascii="Arial" w:hAnsi="Arial"/>
          <w:color w:val="auto"/>
          <w:spacing w:val="0"/>
          <w:w w:val="100"/>
          <w:sz w:val="20"/>
          <w:szCs w:val="20"/>
          <w:lang w:val="ro-RO"/>
        </w:rPr>
        <w:t>Reducerea costurilor</w:t>
      </w:r>
      <w:r>
        <w:rPr>
          <w:rFonts w:eastAsia="Arial" w:cs="Arial" w:ascii="Arial" w:hAnsi="Arial"/>
          <w:b/>
          <w:color w:val="auto"/>
          <w:spacing w:val="0"/>
          <w:w w:val="100"/>
          <w:sz w:val="20"/>
          <w:szCs w:val="20"/>
          <w:lang w:val="ro-RO"/>
        </w:rPr>
        <w:t>:</w:t>
      </w:r>
      <w:r>
        <w:rPr>
          <w:rFonts w:eastAsia="Arial" w:cs="Arial" w:ascii="Arial" w:hAnsi="Arial"/>
          <w:color w:val="auto"/>
          <w:spacing w:val="0"/>
          <w:w w:val="100"/>
          <w:sz w:val="20"/>
          <w:szCs w:val="20"/>
          <w:lang w:val="ro-RO"/>
        </w:rPr>
        <w:t xml:space="preserve"> Mijloacele de prevenire a riscurilor bine alese măresc viteza de derulare a fluxului tehnologic micșorând sau eliminând timpii morți, fapt ce conduce la o creștere a producției și implicit la reducerea cheltuielilor pe unitatea de produs. În același timp sunt eliminate și cheltuielile făcute cu realizarea măsurilor de protecție a muncii ce ar putea fi dispuse în urma cercetării eventualelor accidente ce se pot produce în sistemul dat.</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(7) </w:t>
      </w:r>
      <w:r>
        <w:rPr>
          <w:rFonts w:eastAsia="Arial" w:cs="Arial" w:ascii="Arial" w:hAnsi="Arial"/>
          <w:color w:val="auto"/>
          <w:spacing w:val="0"/>
          <w:w w:val="100"/>
          <w:sz w:val="20"/>
          <w:szCs w:val="20"/>
          <w:lang w:val="ro-RO"/>
        </w:rPr>
        <w:t>Creșterea eficienței muncii</w:t>
      </w:r>
      <w:r>
        <w:rPr>
          <w:rFonts w:eastAsia="Arial" w:cs="Arial" w:ascii="Arial" w:hAnsi="Arial"/>
          <w:color w:val="auto"/>
          <w:spacing w:val="0"/>
          <w:w w:val="100"/>
          <w:sz w:val="20"/>
          <w:szCs w:val="20"/>
          <w:lang w:val="ro-RO"/>
        </w:rPr>
        <w:t>: Aplicarea unor măsuri de prevenire conduce la reducerea sau eliminarea cheltuielilor făcute cu repararea utilajelor afectate de accidente, la eliminarea costurilor directe ale accidentului (asistența socială, plata concediului medical, ajutoare materiale etc.), la evitarea perturbărilor procesului prin reorganizări ale personalului precum și la eliminarea cheltuielilor suplimentare legate de pregătirea personalului ce suplinește pe cei accidentați.</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(8) </w:t>
      </w:r>
      <w:r>
        <w:rPr>
          <w:rFonts w:eastAsia="Arial" w:cs="Arial" w:ascii="Arial" w:hAnsi="Arial"/>
          <w:color w:val="auto"/>
          <w:spacing w:val="0"/>
          <w:w w:val="100"/>
          <w:sz w:val="20"/>
          <w:szCs w:val="20"/>
          <w:lang w:val="ro-RO"/>
        </w:rPr>
        <w:t>Creșterea productivității</w:t>
      </w:r>
      <w:r>
        <w:rPr>
          <w:rFonts w:eastAsia="Arial" w:cs="Arial" w:ascii="Arial" w:hAnsi="Arial"/>
          <w:color w:val="auto"/>
          <w:spacing w:val="0"/>
          <w:w w:val="100"/>
          <w:sz w:val="20"/>
          <w:szCs w:val="20"/>
          <w:lang w:val="ro-RO"/>
        </w:rPr>
        <w:t>: Alegerea tehnologiilor și a echipamentelor cât mai puțin periculoase, stabilirea ergonomică a fluxului tehnologic, disciplinarea tehnologică a personalului, respectarea graficelor de întreținere-reparație sunt tot atâtea elemente care contribuie la creșterea productivității atât prin creșterea randamentului utilajelor, cât și prin creșterea randamentului personalului. De asemenea, un rol deosebit la creșterea productivității îl are realizarea unui mediu de lucru normal. Este știut faptul că un mediu ambiental corect conduce la creșterea atenției și implicit la reducerea numărului de rebuturi prin creșterea confortului în muncă.</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(9) </w:t>
      </w:r>
      <w:r>
        <w:rPr>
          <w:rFonts w:eastAsia="Arial" w:cs="Arial" w:ascii="Arial" w:hAnsi="Arial"/>
          <w:color w:val="auto"/>
          <w:spacing w:val="0"/>
          <w:w w:val="100"/>
          <w:sz w:val="20"/>
          <w:szCs w:val="20"/>
          <w:lang w:val="ro-RO"/>
        </w:rPr>
        <w:t>Creșterea calității produselor</w:t>
      </w:r>
      <w:r>
        <w:rPr>
          <w:rFonts w:eastAsia="Arial" w:cs="Arial" w:ascii="Arial" w:hAnsi="Arial"/>
          <w:color w:val="auto"/>
          <w:spacing w:val="0"/>
          <w:w w:val="100"/>
          <w:sz w:val="20"/>
          <w:szCs w:val="20"/>
          <w:lang w:val="ro-RO"/>
        </w:rPr>
        <w:t>: Acest fapt se realizează aproape automat derivând din disciplinarea personalului prin respectarea procedurilor de lucru. Un produs realizat în condițiile optime prevăzute de procedurile de lucru nu poate fi decât un produs de calitate.</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(10) </w:t>
      </w:r>
      <w:r>
        <w:rPr>
          <w:rFonts w:eastAsia="Arial" w:cs="Arial" w:ascii="Arial" w:hAnsi="Arial"/>
          <w:color w:val="auto"/>
          <w:spacing w:val="0"/>
          <w:w w:val="100"/>
          <w:sz w:val="20"/>
          <w:szCs w:val="20"/>
          <w:lang w:val="ro-RO"/>
        </w:rPr>
        <w:t>Îmbunătățirea climatului socio-profesional</w:t>
      </w:r>
      <w:r>
        <w:rPr>
          <w:rFonts w:eastAsia="Arial" w:cs="Arial" w:ascii="Arial" w:hAnsi="Arial"/>
          <w:color w:val="auto"/>
          <w:spacing w:val="0"/>
          <w:w w:val="100"/>
          <w:sz w:val="20"/>
          <w:szCs w:val="20"/>
          <w:lang w:val="ro-RO"/>
        </w:rPr>
        <w:t>: Implicarea întregului personal în activitatea de prevenire a riscurilor conduce la conștientizarea rolului socio-profesional pe care îl are fiecare. De asemenea, aceasta conduce la găsirea celor mai bune metode de organizare a muncii (formare a echipelor de lucru, transmitere a sarcinilor de muncă etc.). Un personal conștient de sarcinile sale, cunoscător al mijloacelor de acțiune este un personal performant. Relațiile profesionale și sociale corect stabilite în cadrul formației creează un climat de siguranță și încredere.</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(11) </w:t>
      </w:r>
      <w:r>
        <w:rPr>
          <w:rFonts w:eastAsia="Arial" w:cs="Arial" w:ascii="Arial" w:hAnsi="Arial"/>
          <w:color w:val="auto"/>
          <w:spacing w:val="0"/>
          <w:w w:val="100"/>
          <w:sz w:val="20"/>
          <w:szCs w:val="20"/>
          <w:lang w:val="ro-RO"/>
        </w:rPr>
        <w:t>Creșterea</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prestigiului societății</w:t>
      </w:r>
      <w:r>
        <w:rPr>
          <w:rFonts w:eastAsia="Arial" w:cs="Arial" w:ascii="Arial" w:hAnsi="Arial"/>
          <w:color w:val="auto"/>
          <w:spacing w:val="0"/>
          <w:w w:val="100"/>
          <w:sz w:val="20"/>
          <w:szCs w:val="20"/>
          <w:lang w:val="ro-RO"/>
        </w:rPr>
        <w:t>: Prin asigurarea unor condiții de securitate sporită în muncă, prin neintervenția unor factori perturbatori cauzați de accidente în respectarea contractelor și angajamentelor și ca urmare a realizării unor produse de calitate, atât în rândul angajaților proprii cât și în rândul beneficiarilor și colaboratorilor se va crea o imagine favorabilă cu privire la seriozitatea societății.</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(12) </w:t>
      </w:r>
      <w:r>
        <w:rPr>
          <w:rFonts w:eastAsia="Arial" w:cs="Arial" w:ascii="Arial" w:hAnsi="Arial"/>
          <w:color w:val="auto"/>
          <w:spacing w:val="0"/>
          <w:w w:val="100"/>
          <w:sz w:val="20"/>
          <w:szCs w:val="20"/>
          <w:lang w:val="ro-RO"/>
        </w:rPr>
        <w:t>Eliminarea consecințelor</w:t>
      </w:r>
      <w:r>
        <w:rPr>
          <w:rFonts w:eastAsia="Arial" w:cs="Arial" w:ascii="Arial" w:hAnsi="Arial"/>
          <w:color w:val="auto"/>
          <w:spacing w:val="0"/>
          <w:w w:val="100"/>
          <w:sz w:val="20"/>
          <w:szCs w:val="20"/>
          <w:lang w:val="ro-RO"/>
        </w:rPr>
        <w:t xml:space="preserve">: </w:t>
      </w:r>
      <w:r>
        <w:rPr>
          <w:rFonts w:eastAsia="Arial" w:cs="Arial" w:ascii="Arial" w:hAnsi="Arial"/>
          <w:bCs/>
          <w:color w:val="auto"/>
          <w:spacing w:val="0"/>
          <w:w w:val="100"/>
          <w:sz w:val="20"/>
          <w:szCs w:val="20"/>
          <w:lang w:val="ro-RO"/>
        </w:rPr>
        <w:t>Eliminarea consecințelor</w:t>
      </w:r>
      <w:r>
        <w:rPr>
          <w:rFonts w:eastAsia="Arial" w:cs="Arial" w:ascii="Arial" w:hAnsi="Arial"/>
          <w:color w:val="auto"/>
          <w:spacing w:val="0"/>
          <w:w w:val="100"/>
          <w:sz w:val="20"/>
          <w:szCs w:val="20"/>
          <w:lang w:val="ro-RO"/>
        </w:rPr>
        <w:t xml:space="preserve"> administrative, contravenționale sau, după caz, penale suportate de eventualele persoane vinovate de producerea unor accidente precum și a despăgubirilor către victime sau urmașii acestora.</w:t>
      </w:r>
    </w:p>
    <w:p>
      <w:pPr>
        <w:pStyle w:val="Normal"/>
        <w:keepNext w:val="true"/>
        <w:widowControl/>
        <w:spacing w:before="240" w:after="120"/>
        <w:ind w:hanging="0"/>
        <w:jc w:val="center"/>
        <w:rPr>
          <w:rFonts w:ascii="Arial" w:hAnsi="Arial" w:cs="Arial"/>
          <w:b/>
          <w:sz w:val="18"/>
          <w:szCs w:val="18"/>
          <w:lang w:val="it-IT"/>
        </w:rPr>
      </w:pPr>
      <w:r>
        <w:rPr>
          <w:rStyle w:val="tpt1"/>
          <w:rFonts w:eastAsia="Arial" w:cs="Arial" w:ascii="Arial" w:hAnsi="Arial"/>
          <w:b/>
          <w:color w:val="auto"/>
          <w:spacing w:val="0"/>
          <w:w w:val="100"/>
          <w:sz w:val="20"/>
          <w:szCs w:val="20"/>
          <w:lang w:val="ro-RO"/>
        </w:rPr>
        <w:t>Capitolul XIV. Măsuri de acordare a primului ajutor la nivelul unității</w:t>
      </w:r>
    </w:p>
    <w:p>
      <w:pPr>
        <w:pStyle w:val="Normal"/>
        <w:keepNext/>
        <w:widowControl/>
        <w:spacing w:before="0" w:after="120"/>
        <w:jc w:val="center"/>
        <w:rPr>
          <w:rFonts w:ascii="Arial" w:hAnsi="Arial" w:cs="Arial"/>
          <w:sz w:val="20"/>
          <w:szCs w:val="20"/>
          <w:lang w:val="ro-RO"/>
        </w:rPr>
      </w:pPr>
      <w:r>
        <w:rPr>
          <w:rFonts w:eastAsia="Arial" w:cs="Arial" w:ascii="Arial" w:hAnsi="Arial"/>
          <w:color w:val="auto"/>
          <w:spacing w:val="0"/>
          <w:w w:val="100"/>
          <w:sz w:val="20"/>
          <w:szCs w:val="20"/>
          <w:lang w:val="ro-RO"/>
        </w:rPr>
        <w:drawing>
          <wp:inline distT="0" distB="0" distL="0" distR="0">
            <wp:extent cx="1430020" cy="1076325"/>
            <wp:effectExtent l="0" t="0" r="0" b="0"/>
            <wp:docPr id="111" name="Image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2" descr="5"/>
                    <pic:cNvPicPr>
                      <a:picLocks noChangeAspect="1" noChangeArrowheads="1"/>
                    </pic:cNvPicPr>
                  </pic:nvPicPr>
                  <pic:blipFill>
                    <a:blip r:embed="rId112"/>
                    <a:stretch>
                      <a:fillRect/>
                    </a:stretch>
                  </pic:blipFill>
                  <pic:spPr bwMode="auto">
                    <a:xfrm>
                      <a:off x="0" y="0"/>
                      <a:ext cx="1430020" cy="1076325"/>
                    </a:xfrm>
                    <a:prstGeom prst="rect">
                      <a:avLst/>
                    </a:prstGeom>
                    <a:noFill/>
                  </pic:spPr>
                </pic:pic>
              </a:graphicData>
            </a:graphic>
          </wp:inline>
        </w:drawing>
      </w:r>
    </w:p>
    <w:p>
      <w:pPr>
        <w:pStyle w:val="Normal"/>
        <w:widowControl/>
        <w:spacing w:before="0" w:after="40"/>
        <w:ind w:left="1270"/>
        <w:jc w:val="left"/>
        <w:rPr>
          <w:rFonts w:ascii="Arial" w:hAnsi="Arial" w:cs="Arial"/>
          <w:sz w:val="20"/>
          <w:szCs w:val="20"/>
          <w:lang w:val="ro-RO"/>
        </w:rPr>
      </w:pPr>
      <w:r>
        <w:rPr>
          <w:rStyle w:val="pt1"/>
          <w:rFonts w:eastAsia="Arial" w:cs="Arial" w:ascii="Arial" w:hAnsi="Arial"/>
          <w:b w:val="false"/>
          <w:i/>
          <w:color w:val="auto"/>
          <w:spacing w:val="0"/>
          <w:w w:val="100"/>
          <w:sz w:val="20"/>
          <w:szCs w:val="20"/>
          <w:lang w:val="ro-RO"/>
        </w:rPr>
        <w:t>Conform Legii 319/ 2006 – Cap. III, Secțiunea IV, Art. 13, litera e):</w:t>
      </w:r>
      <w:r>
        <w:rPr>
          <w:rStyle w:val="pt1"/>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În vederea asigurării condițiilor de securitate și sănătate în muncă și pentru prevenirea accidentelor de muncă și a bolilor profesionale, angajatorii trebuie:</w:t>
      </w:r>
      <w:r>
        <w:rPr>
          <w:rFonts w:eastAsia="Arial" w:cs="Arial" w:ascii="Arial" w:hAnsi="Arial"/>
          <w:bCs/>
          <w:color w:val="auto"/>
          <w:spacing w:val="0"/>
          <w:w w:val="100"/>
          <w:sz w:val="20"/>
          <w:szCs w:val="20"/>
          <w:lang w:val="ro-RO"/>
        </w:rPr>
        <w:t xml:space="preserve"> (...)</w:t>
      </w:r>
    </w:p>
    <w:p>
      <w:pPr>
        <w:pStyle w:val="Normal"/>
        <w:widowControl/>
        <w:spacing w:before="0" w:after="40"/>
        <w:ind w:left="1270"/>
        <w:jc w:val="left"/>
        <w:rPr>
          <w:rFonts w:ascii="Arial" w:hAnsi="Arial" w:cs="Arial"/>
          <w:sz w:val="20"/>
          <w:szCs w:val="20"/>
          <w:lang w:val="ro-RO"/>
        </w:rPr>
      </w:pPr>
      <w:r>
        <w:rPr>
          <w:rFonts w:eastAsia="Arial" w:cs="Arial" w:ascii="Arial" w:hAnsi="Arial"/>
          <w:bCs/>
          <w:color w:val="auto"/>
          <w:spacing w:val="0"/>
          <w:w w:val="100"/>
          <w:sz w:val="20"/>
          <w:szCs w:val="20"/>
          <w:lang w:val="ro-RO"/>
        </w:rPr>
        <w:t xml:space="preserve">e) </w:t>
      </w:r>
      <w:r>
        <w:rPr>
          <w:rFonts w:eastAsia="Arial" w:cs="Arial" w:ascii="Arial" w:hAnsi="Arial"/>
          <w:color w:val="auto"/>
          <w:spacing w:val="0"/>
          <w:w w:val="100"/>
          <w:sz w:val="20"/>
          <w:szCs w:val="20"/>
          <w:lang w:val="ro-RO"/>
        </w:rPr>
        <w:t>să elaboreze instrucțiuni proprii, în spiritul legii, pentru completarea și/ sau aplicarea reglementărilor de securitate și sănătate în muncă, ținând seama de particularitățile activităților și ale locurilor de muncă aflate în responsabilitatea sa;</w:t>
      </w:r>
    </w:p>
    <w:p>
      <w:pPr>
        <w:pStyle w:val="Normal"/>
        <w:widowControl/>
        <w:spacing w:before="0" w:after="40"/>
        <w:ind w:left="1270"/>
        <w:jc w:val="left"/>
        <w:rPr>
          <w:rFonts w:ascii="Arial" w:hAnsi="Arial" w:cs="Arial"/>
          <w:sz w:val="20"/>
          <w:szCs w:val="20"/>
          <w:lang w:val="ro-RO"/>
        </w:rPr>
      </w:pPr>
      <w:r>
        <w:rPr>
          <w:rStyle w:val="pt1"/>
          <w:rFonts w:eastAsia="Arial" w:cs="Arial" w:ascii="Arial" w:hAnsi="Arial"/>
          <w:b w:val="false"/>
          <w:i/>
          <w:color w:val="auto"/>
          <w:spacing w:val="0"/>
          <w:w w:val="100"/>
          <w:sz w:val="20"/>
          <w:szCs w:val="20"/>
          <w:lang w:val="ro-RO"/>
        </w:rPr>
        <w:t xml:space="preserve">Conform H.G. 1425/ 2006 – </w:t>
      </w:r>
      <w:r>
        <w:rPr>
          <w:rStyle w:val="ar1"/>
          <w:rFonts w:eastAsia="Arial" w:cs="Arial" w:ascii="Arial" w:hAnsi="Arial"/>
          <w:b w:val="false"/>
          <w:i/>
          <w:color w:val="auto"/>
          <w:spacing w:val="0"/>
          <w:w w:val="100"/>
          <w:sz w:val="20"/>
          <w:szCs w:val="20"/>
          <w:lang w:val="ro-RO"/>
        </w:rPr>
        <w:t xml:space="preserve">Art. 88 alin. </w:t>
      </w:r>
      <w:r>
        <w:rPr>
          <w:rStyle w:val="al1"/>
          <w:rFonts w:eastAsia="Arial" w:cs="Arial" w:ascii="Arial" w:hAnsi="Arial"/>
          <w:b w:val="false"/>
          <w:i/>
          <w:color w:val="auto"/>
          <w:spacing w:val="0"/>
          <w:w w:val="100"/>
          <w:sz w:val="20"/>
          <w:szCs w:val="20"/>
          <w:lang w:val="ro-RO"/>
        </w:rPr>
        <w:t>(1):</w:t>
      </w:r>
      <w:r>
        <w:rPr>
          <w:rStyle w:val="al1"/>
          <w:rFonts w:eastAsia="Arial" w:cs="Arial" w:ascii="Arial" w:hAnsi="Arial"/>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În cadrul instruirii introductiv-generale se vor expune, în principal, următoarele probleme:</w:t>
      </w:r>
      <w:bookmarkStart w:id="429" w:name="do|caV|si2|ar88|al1|lid"/>
      <w:r>
        <w:rPr>
          <w:rFonts w:eastAsia="Arial" w:cs="Arial" w:ascii="Arial" w:hAnsi="Arial"/>
          <w:bCs/>
          <w:color w:val="auto"/>
          <w:spacing w:val="0"/>
          <w:w w:val="100"/>
          <w:sz w:val="20"/>
          <w:szCs w:val="20"/>
          <w:lang w:val="ro-RO"/>
        </w:rPr>
        <w:t xml:space="preserve"> (...)</w:t>
      </w:r>
    </w:p>
    <w:p>
      <w:pPr>
        <w:pStyle w:val="Normal"/>
        <w:widowControl/>
        <w:spacing w:before="0" w:after="120"/>
        <w:ind w:left="1270"/>
        <w:jc w:val="left"/>
        <w:rPr>
          <w:rFonts w:ascii="Arial" w:hAnsi="Arial" w:cs="Arial"/>
          <w:sz w:val="20"/>
          <w:szCs w:val="20"/>
          <w:lang w:val="ro-RO"/>
        </w:rPr>
      </w:pPr>
      <w:bookmarkEnd w:id="429"/>
      <w:r>
        <w:rPr>
          <w:rFonts w:eastAsia="Arial" w:cs="Arial" w:ascii="Arial" w:hAnsi="Arial"/>
          <w:b w:val="false"/>
          <w:color w:val="auto"/>
          <w:spacing w:val="0"/>
          <w:w w:val="100"/>
          <w:sz w:val="20"/>
          <w:szCs w:val="20"/>
          <w:u w:val="none"/>
          <w:lang w:val="ro-RO"/>
        </w:rPr>
        <w:t>d)</w:t>
      </w:r>
      <w:r>
        <w:rPr>
          <w:rStyle w:val="li1"/>
          <w:rFonts w:eastAsia="Arial" w:cs="Arial" w:ascii="Arial" w:hAnsi="Arial"/>
          <w:color w:val="auto"/>
          <w:spacing w:val="0"/>
          <w:w w:val="100"/>
          <w:sz w:val="20"/>
          <w:szCs w:val="20"/>
          <w:lang w:val="ro-RO"/>
        </w:rPr>
        <w:t xml:space="preserve"> </w:t>
      </w:r>
      <w:r>
        <w:rPr>
          <w:rStyle w:val="tli1"/>
          <w:rFonts w:eastAsia="Arial" w:cs="Arial" w:ascii="Arial" w:hAnsi="Arial"/>
          <w:color w:val="auto"/>
          <w:spacing w:val="0"/>
          <w:w w:val="100"/>
          <w:sz w:val="20"/>
          <w:szCs w:val="20"/>
          <w:lang w:val="ro-RO"/>
        </w:rPr>
        <w:t>măsuri la nivelul întreprinderii și/ sau unității privind acordarea primului ajutor, stingerea incendiilor și evacuarea lucrătorilor.</w:t>
      </w:r>
    </w:p>
    <w:p>
      <w:pPr>
        <w:pStyle w:val="Normal"/>
        <w:keepNext/>
        <w:widowControl/>
        <w:numPr>
          <w:ilvl w:val="0"/>
          <w:numId w:val="1"/>
        </w:numPr>
        <w:spacing w:before="120" w:after="60"/>
        <w:jc w:val="left"/>
        <w:rPr>
          <w:rFonts w:ascii="Arial" w:hAnsi="Arial" w:cs="Arial"/>
          <w:sz w:val="18"/>
          <w:szCs w:val="18"/>
          <w:lang w:val="da-DK"/>
        </w:rPr>
      </w:pPr>
      <w:r>
        <w:rPr>
          <w:rFonts w:eastAsia="Arial" w:cs="Arial" w:ascii="Arial" w:hAnsi="Arial"/>
          <w:i/>
          <w:color w:val="auto"/>
          <w:spacing w:val="0"/>
          <w:w w:val="100"/>
          <w:sz w:val="20"/>
          <w:szCs w:val="20"/>
          <w:lang w:val="ro-RO"/>
        </w:rPr>
        <w:t>(Preluare din Legea 319/ 2006 – Art. 10)</w:t>
      </w:r>
      <w:r>
        <w:rPr>
          <w:rFonts w:eastAsia="Arial" w:cs="Arial" w:ascii="Arial" w:hAnsi="Arial"/>
          <w:color w:val="auto"/>
          <w:spacing w:val="0"/>
          <w:w w:val="100"/>
          <w:sz w:val="20"/>
          <w:szCs w:val="20"/>
          <w:lang w:val="ro-RO"/>
        </w:rPr>
        <w:t xml:space="preserve"> </w:t>
      </w:r>
      <w:r>
        <w:rPr>
          <w:rFonts w:eastAsia="Arial" w:cs="Arial" w:ascii="Arial" w:hAnsi="Arial"/>
          <w:b/>
          <w:color w:val="auto"/>
          <w:spacing w:val="0"/>
          <w:w w:val="100"/>
          <w:sz w:val="20"/>
          <w:szCs w:val="20"/>
          <w:lang w:val="ro-RO"/>
        </w:rPr>
        <w:t xml:space="preserve">(1) </w:t>
      </w:r>
      <w:r>
        <w:rPr>
          <w:rFonts w:eastAsia="Arial" w:cs="Arial" w:ascii="Arial" w:hAnsi="Arial"/>
          <w:color w:val="auto"/>
          <w:spacing w:val="0"/>
          <w:w w:val="100"/>
          <w:sz w:val="20"/>
          <w:szCs w:val="20"/>
          <w:lang w:val="ro-RO"/>
        </w:rPr>
        <w:t>Cu privire la acordarea primului ajutor angajatorul are următoarele obligații:</w:t>
      </w:r>
    </w:p>
    <w:p>
      <w:pPr>
        <w:pStyle w:val="Normal"/>
        <w:widowControl/>
        <w:numPr>
          <w:ilvl w:val="2"/>
          <w:numId w:val="1"/>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să ia măsurile necesare pentru acordarea primului ajutor, adaptate naturii activităților și mărimii întreprinderii și/ sau unității, ținând seama de alte persoane prezente;</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să stabilească legăturile necesare cu serviciile specializate, îndeosebi în ceea ce privește primul ajutor, serviciul medical de urgență, salvare și pompieri.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Pentru aplicarea prevederilor art. 10, alin. (1) din Legea 319/ 2006, angajatorul trebuie să desemneze lucrătorii care aplică măsurile de prim ajutor, de stingere a incendiilor și de evacuare a lucrătorilor.</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Numărul lucrătorilor menționați la art. 10, alin. (2) din Legea 319/ 2006, instruirea lor și echipamentul pus la dispoziția acestora trebuie să fie adecvate mărimii și/ sau riscurilor specifice întreprinderii și/ sau unității.</w:t>
      </w:r>
    </w:p>
    <w:p>
      <w:pPr>
        <w:pStyle w:val="Normal"/>
        <w:widowControl/>
        <w:numPr>
          <w:ilvl w:val="0"/>
          <w:numId w:val="1"/>
        </w:numPr>
        <w:spacing w:before="120" w:after="60"/>
        <w:jc w:val="left"/>
        <w:rPr>
          <w:rStyle w:val="tpa1"/>
          <w:rFonts w:ascii="Arial" w:hAnsi="Arial" w:cs="Arial"/>
          <w:sz w:val="18"/>
          <w:szCs w:val="18"/>
          <w:lang w:val="da-DK"/>
        </w:rPr>
      </w:pPr>
      <w:r>
        <w:rPr>
          <w:rFonts w:eastAsia="Arial" w:cs="Arial" w:ascii="Arial" w:hAnsi="Arial"/>
          <w:color w:val="auto"/>
          <w:spacing w:val="0"/>
          <w:w w:val="100"/>
          <w:sz w:val="20"/>
          <w:szCs w:val="20"/>
          <w:lang w:val="ro-RO"/>
        </w:rPr>
        <w:t xml:space="preserve">Având în vedere prevederile de mai sus, </w:t>
      </w:r>
      <w:r>
        <w:rPr>
          <w:rStyle w:val="tpa1"/>
          <w:rFonts w:eastAsia="Arial" w:cs="Arial" w:ascii="Arial" w:hAnsi="Arial"/>
          <w:color w:val="auto"/>
          <w:spacing w:val="0"/>
          <w:w w:val="100"/>
          <w:sz w:val="20"/>
          <w:szCs w:val="20"/>
          <w:lang w:val="ro-RO"/>
        </w:rPr>
        <w:t>în cadrul unității vor trebui luate următoarele</w:t>
      </w:r>
      <w:r>
        <w:rPr>
          <w:rStyle w:val="tpa1"/>
          <w:rFonts w:eastAsia="Arial" w:cs="Arial" w:ascii="Arial" w:hAnsi="Arial"/>
          <w:color w:val="auto"/>
          <w:spacing w:val="0"/>
          <w:w w:val="100"/>
          <w:sz w:val="20"/>
          <w:szCs w:val="20"/>
          <w:lang w:val="ro-RO"/>
        </w:rPr>
        <w:t xml:space="preserve"> </w:t>
      </w:r>
      <w:r>
        <w:rPr>
          <w:rStyle w:val="tpa1"/>
          <w:rFonts w:eastAsia="Arial" w:cs="Arial" w:ascii="Arial" w:hAnsi="Arial"/>
          <w:color w:val="auto"/>
          <w:spacing w:val="0"/>
          <w:w w:val="100"/>
          <w:sz w:val="20"/>
          <w:szCs w:val="20"/>
          <w:lang w:val="ro-RO"/>
        </w:rPr>
        <w:t>măsuri</w:t>
      </w:r>
      <w:r>
        <w:rPr>
          <w:rStyle w:val="tpa1"/>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 xml:space="preserve">(1) </w:t>
      </w:r>
      <w:r>
        <w:rPr>
          <w:rFonts w:eastAsia="Arial" w:cs="Arial" w:ascii="Arial" w:hAnsi="Arial"/>
          <w:color w:val="auto"/>
          <w:spacing w:val="0"/>
          <w:w w:val="100"/>
          <w:sz w:val="20"/>
          <w:szCs w:val="20"/>
          <w:lang w:val="ro-RO"/>
        </w:rPr>
        <w:t xml:space="preserve">Angajatorul va desemna unul sau mai mulți lucrători din cadrul </w:t>
      </w:r>
      <w:r>
        <w:rPr>
          <w:rStyle w:val="tpa1"/>
          <w:rFonts w:eastAsia="Arial" w:cs="Arial" w:ascii="Arial" w:hAnsi="Arial"/>
          <w:color w:val="auto"/>
          <w:spacing w:val="0"/>
          <w:w w:val="100"/>
          <w:sz w:val="20"/>
          <w:szCs w:val="20"/>
          <w:lang w:val="ro-RO"/>
        </w:rPr>
        <w:t>unității</w:t>
      </w:r>
      <w:r>
        <w:rPr>
          <w:rFonts w:eastAsia="Arial" w:cs="Arial" w:ascii="Arial" w:hAnsi="Arial"/>
          <w:color w:val="auto"/>
          <w:spacing w:val="0"/>
          <w:w w:val="100"/>
          <w:sz w:val="20"/>
          <w:szCs w:val="20"/>
          <w:lang w:val="ro-RO"/>
        </w:rPr>
        <w:t xml:space="preserve"> care se vor ocupa de aplicarea măsurilor de prim ajutor, de stingere a incendiilor și de evacuare a lucrătorilor.</w:t>
      </w:r>
    </w:p>
    <w:p>
      <w:pPr>
        <w:pStyle w:val="Normal"/>
        <w:widowControl/>
        <w:spacing w:before="0" w:after="120"/>
        <w:ind w:hanging="0"/>
        <w:jc w:val="left"/>
        <w:rPr>
          <w:rStyle w:val="tax1"/>
          <w:rFonts w:ascii="Arial" w:hAnsi="Arial" w:cs="Arial"/>
          <w:b w:val="false"/>
          <w:bCs w:val="false"/>
          <w:i/>
          <w:sz w:val="18"/>
          <w:szCs w:val="18"/>
          <w:lang w:val="da-DK"/>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Persoanele responsabile cu aplicarea măsurilor de prim ajutor vor fi instruite (conform H.G. 1425, anexa 6, lit. A, punctul 5) participând la un curs privind acordarea primului ajutor cu durata de 40 de ore. Efectuarea acestui curs </w:t>
      </w:r>
      <w:r>
        <w:rPr>
          <w:rStyle w:val="tax1"/>
          <w:rFonts w:eastAsia="Arial" w:cs="Arial" w:ascii="Arial" w:hAnsi="Arial"/>
          <w:b w:val="false"/>
          <w:color w:val="auto"/>
          <w:spacing w:val="0"/>
          <w:w w:val="100"/>
          <w:sz w:val="20"/>
          <w:szCs w:val="20"/>
          <w:lang w:val="ro-RO"/>
        </w:rPr>
        <w:t>constituie pregătire în domeniul securității și sănătății în muncă corespunzător nivelului de pregătire de bază.</w:t>
      </w:r>
    </w:p>
    <w:p>
      <w:pPr>
        <w:pStyle w:val="Normal"/>
        <w:widowControl/>
        <w:spacing w:before="0" w:after="120"/>
        <w:ind w:hanging="0"/>
        <w:jc w:val="left"/>
        <w:rPr>
          <w:rFonts w:ascii="Arial" w:hAnsi="Arial" w:cs="Arial"/>
          <w:sz w:val="18"/>
          <w:szCs w:val="18"/>
          <w:lang w:val="de-DE"/>
        </w:rPr>
      </w:pPr>
      <w:r>
        <w:rPr>
          <w:rFonts w:eastAsia="Arial" w:cs="Arial" w:ascii="Arial" w:hAnsi="Arial"/>
          <w:b/>
          <w:color w:val="auto"/>
          <w:spacing w:val="0"/>
          <w:w w:val="100"/>
          <w:sz w:val="20"/>
          <w:szCs w:val="20"/>
          <w:lang w:val="ro-RO"/>
        </w:rPr>
        <w:t xml:space="preserve">(3) </w:t>
      </w:r>
      <w:r>
        <w:rPr>
          <w:rFonts w:eastAsia="Arial" w:cs="Arial" w:ascii="Arial" w:hAnsi="Arial"/>
          <w:color w:val="auto"/>
          <w:spacing w:val="0"/>
          <w:w w:val="100"/>
          <w:sz w:val="20"/>
          <w:szCs w:val="20"/>
          <w:lang w:val="ro-RO"/>
        </w:rPr>
        <w:t>Atribuțiile și răspunderile acestor lucrători vor trebui să fie incluse în fișa postului.</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Numărul minim al responsabililor cu acordarea primului ajutor VA FI STABILIT PRIN INSTRUCȚIUNI PROPRII sau prin REGULAMENT INTERN.</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 xml:space="preserve">(5) </w:t>
      </w:r>
      <w:r>
        <w:rPr>
          <w:rFonts w:eastAsia="Arial" w:cs="Arial" w:ascii="Arial" w:hAnsi="Arial"/>
          <w:color w:val="auto"/>
          <w:spacing w:val="0"/>
          <w:w w:val="100"/>
          <w:sz w:val="20"/>
          <w:szCs w:val="20"/>
          <w:lang w:val="ro-RO"/>
        </w:rPr>
        <w:t>În cazul în care în întreprindere și/ sau unitate activitatea se desfășoară în schimburi, angajatorul va trebui să desemneze câte o persoană responsabilă cu acordarea primului ajutor pentru fiecare schimb.</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(6)</w:t>
      </w:r>
      <w:r>
        <w:rPr>
          <w:rFonts w:eastAsia="Arial" w:cs="Arial" w:ascii="Arial" w:hAnsi="Arial"/>
          <w:color w:val="auto"/>
          <w:spacing w:val="0"/>
          <w:w w:val="100"/>
          <w:sz w:val="20"/>
          <w:szCs w:val="20"/>
          <w:lang w:val="ro-RO"/>
        </w:rPr>
        <w:t xml:space="preserve"> În cazul în care în cadrul întreprinderii și/ sau unității există departamente distincte din punct de vedere al locului de desfășurare a activității, angajatorul va trebui să desemneze persoane diferite responsabile cu acordarea primului ajutor pentru fiecare loc de muncă în parte.</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(7)</w:t>
      </w:r>
      <w:r>
        <w:rPr>
          <w:rFonts w:eastAsia="Arial" w:cs="Arial" w:ascii="Arial" w:hAnsi="Arial"/>
          <w:color w:val="auto"/>
          <w:spacing w:val="0"/>
          <w:w w:val="100"/>
          <w:sz w:val="20"/>
          <w:szCs w:val="20"/>
          <w:lang w:val="ro-RO"/>
        </w:rPr>
        <w:t xml:space="preserve"> În cadrul unității vor trebui afișate instrucțiuni de intervenție în caz de accident care necesită acordarea primului ajutor, numărul de telefon care se apelează și informațiile care se dau către serviciul de urgență.</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(8)</w:t>
      </w:r>
      <w:r>
        <w:rPr>
          <w:rFonts w:eastAsia="Arial" w:cs="Arial" w:ascii="Arial" w:hAnsi="Arial"/>
          <w:color w:val="auto"/>
          <w:spacing w:val="0"/>
          <w:w w:val="100"/>
          <w:sz w:val="20"/>
          <w:szCs w:val="20"/>
          <w:lang w:val="ro-RO"/>
        </w:rPr>
        <w:t xml:space="preserve"> Zilnic vor fi verificate liniile telefonice. Acestea trebuie să fie în stare de funcționare în permanență. Posturile telefonice de prim ajutor vor fi semnalizate corespunzător. Posturile telefonice care nu sunt în funcțiune vor fi reparate de urgență iar pe perioada în care acestea nu se pot utiliza se vor folosi soluții alternative (ex.: Telefon mobil).</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(9)</w:t>
      </w:r>
      <w:r>
        <w:rPr>
          <w:rFonts w:eastAsia="Arial" w:cs="Arial" w:ascii="Arial" w:hAnsi="Arial"/>
          <w:color w:val="auto"/>
          <w:spacing w:val="0"/>
          <w:w w:val="100"/>
          <w:sz w:val="20"/>
          <w:szCs w:val="20"/>
          <w:lang w:val="ro-RO"/>
        </w:rPr>
        <w:t xml:space="preserve"> Se va asigura existența unei truse de prim ajutor într-un număr adecvat mărimii unității dar nu mai puțin de 1 (una) trusă pentru 25 de lucrători.</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(10)</w:t>
      </w:r>
      <w:r>
        <w:rPr>
          <w:rFonts w:eastAsia="Arial" w:cs="Arial" w:ascii="Arial" w:hAnsi="Arial"/>
          <w:color w:val="auto"/>
          <w:spacing w:val="0"/>
          <w:w w:val="100"/>
          <w:sz w:val="20"/>
          <w:szCs w:val="20"/>
          <w:lang w:val="ro-RO"/>
        </w:rPr>
        <w:t xml:space="preserve"> Persoanele care se vor ocupa de aplicarea măsurilor de prim ajutor vor verifica o dată la două zile conținutul truselor de prim ajutor.</w:t>
      </w:r>
    </w:p>
    <w:p>
      <w:pPr>
        <w:pStyle w:val="Normal"/>
        <w:widowControl/>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(11)</w:t>
      </w:r>
      <w:r>
        <w:rPr>
          <w:rFonts w:eastAsia="Arial" w:cs="Arial" w:ascii="Arial" w:hAnsi="Arial"/>
          <w:color w:val="auto"/>
          <w:spacing w:val="0"/>
          <w:w w:val="100"/>
          <w:sz w:val="20"/>
          <w:szCs w:val="20"/>
          <w:lang w:val="ro-RO"/>
        </w:rPr>
        <w:t xml:space="preserve"> Dacă acestea sunt incomplete, persoanele desemnate să se ocupe de aplicarea măsurilor de prim ajutor vor solicita conducerii unității să acorde resursele materiale pentru cumpărarea de materiale care să întregească conținutul minim al truselor de prim ajutor.</w:t>
      </w:r>
    </w:p>
    <w:p>
      <w:pPr>
        <w:pStyle w:val="Normal"/>
        <w:widowControl/>
        <w:tabs>
          <w:tab w:val="clear" w:pos="720"/>
          <w:tab w:val="left" w:pos="90" w:leader="none"/>
        </w:tabs>
        <w:spacing w:before="0" w:after="120"/>
        <w:ind w:hanging="0"/>
        <w:jc w:val="left"/>
        <w:rPr>
          <w:rFonts w:ascii="Arial" w:hAnsi="Arial" w:cs="Arial"/>
          <w:sz w:val="18"/>
          <w:szCs w:val="18"/>
          <w:lang w:val="da-DK"/>
        </w:rPr>
      </w:pPr>
      <w:r>
        <w:rPr>
          <w:rFonts w:eastAsia="Arial" w:cs="Arial" w:ascii="Arial" w:hAnsi="Arial"/>
          <w:b/>
          <w:color w:val="auto"/>
          <w:spacing w:val="0"/>
          <w:w w:val="100"/>
          <w:sz w:val="20"/>
          <w:szCs w:val="20"/>
          <w:lang w:val="ro-RO"/>
        </w:rPr>
        <w:t>(12)</w:t>
      </w:r>
      <w:r>
        <w:rPr>
          <w:rFonts w:eastAsia="Arial" w:cs="Arial" w:ascii="Arial" w:hAnsi="Arial"/>
          <w:color w:val="auto"/>
          <w:spacing w:val="0"/>
          <w:w w:val="100"/>
          <w:sz w:val="20"/>
          <w:szCs w:val="20"/>
          <w:lang w:val="ro-RO"/>
        </w:rPr>
        <w:t xml:space="preserve"> Dacă persoana/ persoanele desemnată/ desemnate să se ocupe de aplicarea măsurilor de prim ajutor lipsesc din unitate, atribuțiile și răspunderile pe linie de aplicare a măsurilor de prim ajutor vor fi preluate de șefii de locuri de muncă sau de către angajator.</w:t>
      </w:r>
    </w:p>
    <w:p>
      <w:pPr>
        <w:pStyle w:val="Normal"/>
        <w:widowControl/>
        <w:numPr>
          <w:ilvl w:val="0"/>
          <w:numId w:val="1"/>
        </w:numPr>
        <w:spacing w:before="120" w:after="60"/>
        <w:jc w:val="left"/>
        <w:rPr>
          <w:rFonts w:ascii="Arial" w:hAnsi="Arial" w:cs="Arial"/>
          <w:sz w:val="18"/>
          <w:szCs w:val="18"/>
          <w:lang w:val="da-DK"/>
        </w:rPr>
      </w:pPr>
      <w:r>
        <w:rPr>
          <w:rFonts w:eastAsia="Arial" w:cs="Arial" w:ascii="Arial" w:hAnsi="Arial"/>
          <w:color w:val="auto"/>
          <w:spacing w:val="0"/>
          <w:w w:val="100"/>
          <w:sz w:val="20"/>
          <w:szCs w:val="20"/>
          <w:lang w:val="ro-RO"/>
        </w:rPr>
        <w:t xml:space="preserve">Primul ajutor în caz de accident se poate acorda și de către personalul prezent la locul accidentului, cu condiția ca acesta să cunoască măsurile care trebuie luate și dacă are la îndemână instrucțiunile de acordare a primului ajutor se va folosi de acestea.</w:t>
      </w:r>
    </w:p>
    <w:p>
      <w:pPr>
        <w:pStyle w:val="Normal"/>
        <w:widowControl/>
        <w:numPr>
          <w:ilvl w:val="0"/>
          <w:numId w:val="1"/>
        </w:numPr>
        <w:spacing w:before="120" w:after="60"/>
        <w:jc w:val="left"/>
        <w:rPr>
          <w:rFonts w:ascii="Arial" w:hAnsi="Arial" w:cs="Arial"/>
          <w:sz w:val="18"/>
          <w:szCs w:val="18"/>
          <w:lang w:val="da-DK"/>
        </w:rPr>
      </w:pPr>
      <w:r>
        <w:rPr>
          <w:rFonts w:eastAsia="Arial" w:cs="Arial" w:ascii="Arial" w:hAnsi="Arial"/>
          <w:color w:val="auto"/>
          <w:spacing w:val="0"/>
          <w:w w:val="100"/>
          <w:sz w:val="20"/>
          <w:szCs w:val="20"/>
          <w:lang w:val="ro-RO"/>
        </w:rPr>
        <w:t xml:space="preserve">Primul ajutor este o intervenție rapidă și calificată în caz de accident sau îmbolnăvire acută cu scopul de </w:t>
      </w:r>
      <w:r>
        <w:rPr>
          <w:rFonts w:eastAsia="Arial" w:cs="Arial" w:ascii="Arial" w:hAnsi="Arial"/>
          <w:i/>
          <w:color w:val="auto"/>
          <w:spacing w:val="0"/>
          <w:w w:val="100"/>
          <w:sz w:val="20"/>
          <w:szCs w:val="20"/>
          <w:lang w:val="ro-RO"/>
        </w:rPr>
        <w:t>a înlătura cauza, de a ameliora suferința și de a preveni complicațiile</w:t>
      </w:r>
      <w:r>
        <w:rPr>
          <w:rFonts w:eastAsia="Arial" w:cs="Arial" w:ascii="Arial" w:hAnsi="Arial"/>
          <w:color w:val="auto"/>
          <w:spacing w:val="0"/>
          <w:w w:val="100"/>
          <w:sz w:val="20"/>
          <w:szCs w:val="20"/>
          <w:lang w:val="ro-RO"/>
        </w:rPr>
        <w:t>.</w:t>
      </w:r>
    </w:p>
    <w:p>
      <w:pPr>
        <w:pStyle w:val="Normal"/>
        <w:keepNext/>
        <w:widowControl/>
        <w:numPr>
          <w:ilvl w:val="0"/>
          <w:numId w:val="1"/>
        </w:numPr>
        <w:spacing w:before="120" w:after="60"/>
        <w:jc w:val="left"/>
        <w:rPr>
          <w:rFonts w:ascii="Arial" w:hAnsi="Arial" w:cs="Arial"/>
          <w:sz w:val="18"/>
          <w:szCs w:val="18"/>
          <w:lang w:val="da-DK"/>
        </w:rPr>
      </w:pPr>
      <w:r>
        <w:rPr>
          <w:rFonts w:eastAsia="Arial" w:cs="Arial" w:ascii="Arial" w:hAnsi="Arial"/>
          <w:color w:val="auto"/>
          <w:spacing w:val="0"/>
          <w:w w:val="100"/>
          <w:sz w:val="20"/>
          <w:szCs w:val="20"/>
          <w:lang w:val="ro-RO"/>
        </w:rPr>
        <w:t>Intervenția trebuie să fie cât mai aproape de momentul accidentului. Persoana care acordă primul ajutor trebuie să fie calificată, adică să cunoască domeniul, nu neapărat să fie medic dar să cunoască:</w:t>
      </w:r>
    </w:p>
    <w:p>
      <w:pPr>
        <w:pStyle w:val="Normal"/>
        <w:widowControl/>
        <w:numPr>
          <w:ilvl w:val="0"/>
          <w:numId w:val="26"/>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acțiunea trebuie făcută corect și urgent, pentru a nu agrava starea accidentatului;</w:t>
      </w:r>
    </w:p>
    <w:p>
      <w:pPr>
        <w:pStyle w:val="Normal"/>
        <w:widowControl/>
        <w:numPr>
          <w:ilvl w:val="0"/>
          <w:numId w:val="26"/>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înlăturarea cauzei suferinței-adică scoaterea din situația de accident, înlăturarea durerii;</w:t>
      </w:r>
    </w:p>
    <w:p>
      <w:pPr>
        <w:pStyle w:val="Normal"/>
        <w:widowControl/>
        <w:numPr>
          <w:ilvl w:val="0"/>
          <w:numId w:val="26"/>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evaluarea leziunilor accidentatului;</w:t>
      </w:r>
    </w:p>
    <w:p>
      <w:pPr>
        <w:pStyle w:val="Normal"/>
        <w:widowControl/>
        <w:numPr>
          <w:ilvl w:val="0"/>
          <w:numId w:val="26"/>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asigurarea supravegherii funcțiilor vitale ale victimei;</w:t>
      </w:r>
    </w:p>
    <w:p>
      <w:pPr>
        <w:pStyle w:val="Normal"/>
        <w:widowControl/>
        <w:numPr>
          <w:ilvl w:val="0"/>
          <w:numId w:val="26"/>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ajutoarele sunt dirijate de un cunoscător;</w:t>
      </w:r>
    </w:p>
    <w:p>
      <w:pPr>
        <w:pStyle w:val="Normal"/>
        <w:widowControl/>
        <w:numPr>
          <w:ilvl w:val="0"/>
          <w:numId w:val="26"/>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în caz de fracturi, după stăpânirea hemoragiei, se improvizează atele, după care se face un tratament antiseptic al plăgilor;</w:t>
      </w:r>
    </w:p>
    <w:p>
      <w:pPr>
        <w:pStyle w:val="Normal"/>
        <w:keepNext/>
        <w:widowControl/>
        <w:numPr>
          <w:ilvl w:val="0"/>
          <w:numId w:val="1"/>
        </w:numPr>
        <w:spacing w:before="120" w:after="60"/>
        <w:jc w:val="left"/>
        <w:rPr>
          <w:rFonts w:ascii="Arial" w:hAnsi="Arial" w:cs="Arial"/>
          <w:sz w:val="18"/>
          <w:szCs w:val="18"/>
          <w:lang w:val="da-DK"/>
        </w:rPr>
      </w:pPr>
      <w:r>
        <w:rPr>
          <w:rFonts w:eastAsia="Arial" w:cs="Arial" w:ascii="Arial" w:hAnsi="Arial"/>
          <w:color w:val="auto"/>
          <w:spacing w:val="0"/>
          <w:w w:val="100"/>
          <w:sz w:val="20"/>
          <w:szCs w:val="20"/>
          <w:lang w:val="ro-RO"/>
        </w:rPr>
        <w:t>Primul ajutor medical</w:t>
      </w:r>
      <w:r>
        <w:rPr>
          <w:rFonts w:eastAsia="Arial" w:cs="Arial" w:ascii="Arial" w:hAnsi="Arial"/>
          <w:color w:val="auto"/>
          <w:spacing w:val="0"/>
          <w:w w:val="100"/>
          <w:sz w:val="20"/>
          <w:szCs w:val="20"/>
          <w:lang w:val="ro-RO"/>
        </w:rPr>
        <w:t>:</w:t>
      </w:r>
    </w:p>
    <w:p>
      <w:pPr>
        <w:pStyle w:val="Normal"/>
        <w:widowControl/>
        <w:numPr>
          <w:ilvl w:val="0"/>
          <w:numId w:val="28"/>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acordarea de medicamente, analgezice, antialgice, calmante, algice;</w:t>
      </w:r>
    </w:p>
    <w:p>
      <w:pPr>
        <w:pStyle w:val="Normal"/>
        <w:widowControl/>
        <w:numPr>
          <w:ilvl w:val="0"/>
          <w:numId w:val="28"/>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transportul bolnavului: transportul de la locul accidentului la mașină și transportul cu mașină;</w:t>
      </w:r>
    </w:p>
    <w:p>
      <w:pPr>
        <w:pStyle w:val="Normal"/>
        <w:widowControl/>
        <w:numPr>
          <w:ilvl w:val="0"/>
          <w:numId w:val="28"/>
        </w:numPr>
        <w:spacing w:before="0" w:after="120"/>
        <w:jc w:val="left"/>
        <w:rPr>
          <w:rFonts w:ascii="Arial" w:hAnsi="Arial" w:cs="Arial"/>
          <w:sz w:val="18"/>
          <w:szCs w:val="18"/>
          <w:lang w:val="pt-PT"/>
        </w:rPr>
      </w:pPr>
      <w:r>
        <w:rPr>
          <w:rFonts w:eastAsia="Arial" w:cs="Arial" w:ascii="Arial" w:hAnsi="Arial"/>
          <w:color w:val="auto"/>
          <w:spacing w:val="0"/>
          <w:w w:val="100"/>
          <w:sz w:val="20"/>
          <w:szCs w:val="20"/>
          <w:lang w:val="ro-RO"/>
        </w:rPr>
        <w:t>transportul se face cu persoane ajutătoare.</w:t>
      </w:r>
    </w:p>
    <w:p>
      <w:pPr>
        <w:pStyle w:val="Normal"/>
        <w:keepNext/>
        <w:widowControl/>
        <w:numPr>
          <w:ilvl w:val="0"/>
          <w:numId w:val="1"/>
        </w:numPr>
        <w:spacing w:before="120" w:after="60"/>
        <w:jc w:val="left"/>
        <w:rPr>
          <w:rFonts w:ascii="Arial" w:hAnsi="Arial" w:cs="Arial"/>
          <w:sz w:val="18"/>
          <w:szCs w:val="18"/>
          <w:lang w:val="da-DK"/>
        </w:rPr>
      </w:pPr>
      <w:r>
        <w:rPr>
          <w:rFonts w:eastAsia="Arial" w:cs="Arial" w:ascii="Arial" w:hAnsi="Arial"/>
          <w:color w:val="auto"/>
          <w:spacing w:val="0"/>
          <w:w w:val="100"/>
          <w:sz w:val="20"/>
          <w:szCs w:val="20"/>
          <w:lang w:val="ro-RO"/>
        </w:rPr>
        <w:t>Antisepticele și dezinfectantele</w:t>
      </w:r>
      <w:r>
        <w:rPr>
          <w:rFonts w:eastAsia="Arial" w:cs="Arial" w:ascii="Arial" w:hAnsi="Arial"/>
          <w:color w:val="auto"/>
          <w:spacing w:val="0"/>
          <w:w w:val="100"/>
          <w:sz w:val="20"/>
          <w:szCs w:val="20"/>
          <w:lang w:val="ro-RO"/>
        </w:rPr>
        <w:t>:</w:t>
      </w:r>
    </w:p>
    <w:p>
      <w:pPr>
        <w:pStyle w:val="Normal"/>
        <w:widowControl/>
        <w:numPr>
          <w:ilvl w:val="3"/>
          <w:numId w:val="1"/>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antisepticele sunt substanțe cu acțiuni bacteriostatice și bactericide;</w:t>
      </w:r>
    </w:p>
    <w:p>
      <w:pPr>
        <w:pStyle w:val="Normal"/>
        <w:widowControl/>
        <w:numPr>
          <w:ilvl w:val="3"/>
          <w:numId w:val="1"/>
        </w:numPr>
        <w:spacing w:before="0" w:after="40"/>
        <w:jc w:val="left"/>
        <w:rPr>
          <w:rFonts w:ascii="Arial" w:hAnsi="Arial" w:cs="Arial"/>
          <w:sz w:val="18"/>
          <w:szCs w:val="18"/>
        </w:rPr>
      </w:pPr>
      <w:r>
        <w:rPr>
          <w:rFonts w:eastAsia="Arial" w:cs="Arial" w:ascii="Arial" w:hAnsi="Arial"/>
          <w:color w:val="auto"/>
          <w:spacing w:val="0"/>
          <w:w w:val="100"/>
          <w:sz w:val="20"/>
          <w:szCs w:val="20"/>
          <w:lang w:val="ro-RO"/>
        </w:rPr>
        <w:t>dezinfectantele sunt substanțe care distrug bacteriile.</w:t>
      </w:r>
    </w:p>
    <w:p>
      <w:pPr>
        <w:pStyle w:val="Normal"/>
        <w:widowControl/>
        <w:numPr>
          <w:ilvl w:val="0"/>
          <w:numId w:val="66"/>
        </w:numPr>
        <w:spacing w:before="0" w:after="40"/>
        <w:ind w:hanging="360" w:left="1080"/>
        <w:jc w:val="left"/>
        <w:rPr>
          <w:rFonts w:ascii="Arial" w:hAnsi="Arial" w:cs="Arial"/>
          <w:sz w:val="18"/>
          <w:szCs w:val="18"/>
        </w:rPr>
      </w:pPr>
      <w:r>
        <w:rPr>
          <w:rFonts w:eastAsia="Arial" w:cs="Arial" w:ascii="Arial" w:hAnsi="Arial"/>
          <w:color w:val="auto"/>
          <w:spacing w:val="0"/>
          <w:w w:val="100"/>
          <w:sz w:val="20"/>
          <w:szCs w:val="20"/>
          <w:lang w:val="ro-RO"/>
        </w:rPr>
        <w:t>Alcoolul (70%) este antiseptic de suprafață foarte bun. Se folosește în jurul plăgilor. Alcoolul în plagă este iritant.</w:t>
      </w:r>
    </w:p>
    <w:p>
      <w:pPr>
        <w:pStyle w:val="Normal"/>
        <w:widowControl/>
        <w:numPr>
          <w:ilvl w:val="0"/>
          <w:numId w:val="66"/>
        </w:numPr>
        <w:spacing w:before="0" w:after="40"/>
        <w:ind w:hanging="360" w:left="1080"/>
        <w:jc w:val="left"/>
        <w:rPr>
          <w:rFonts w:ascii="Arial" w:hAnsi="Arial" w:cs="Arial"/>
          <w:sz w:val="18"/>
          <w:szCs w:val="18"/>
        </w:rPr>
      </w:pPr>
      <w:r>
        <w:rPr>
          <w:rFonts w:eastAsia="Arial" w:cs="Arial" w:ascii="Arial" w:hAnsi="Arial"/>
          <w:color w:val="auto"/>
          <w:spacing w:val="0"/>
          <w:w w:val="100"/>
          <w:sz w:val="20"/>
          <w:szCs w:val="20"/>
          <w:lang w:val="ro-RO"/>
        </w:rPr>
        <w:t>Iodul se folosește sub formă de tinctură (1-3%); este un bactericid, fungicid (ciuperci).</w:t>
      </w:r>
    </w:p>
    <w:p>
      <w:pPr>
        <w:pStyle w:val="Normal"/>
        <w:widowControl/>
        <w:numPr>
          <w:ilvl w:val="0"/>
          <w:numId w:val="66"/>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Antiseptice oxidante (apă oxigenată) - prin oxigenul pe care-l degajă are 2 roluri: unul mecanic și un rol dezinfectant și citofilactic (ocazionează dezvoltarea țesuturilor moi). În plăgile arse se recomandă spălături zilnice cu apă oxigenată (2-3 pe zi).</w:t>
      </w:r>
    </w:p>
    <w:p>
      <w:pPr>
        <w:pStyle w:val="Normal"/>
        <w:widowControl/>
        <w:numPr>
          <w:ilvl w:val="0"/>
          <w:numId w:val="66"/>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Permanganatul de potasiu este folosit în soluții slabe de 1/4000 și 1/10000; se folosește în spălături, este un dezinfectant foarte bun antifungic al mucoaselor.</w:t>
      </w:r>
    </w:p>
    <w:p>
      <w:pPr>
        <w:pStyle w:val="Normal"/>
        <w:widowControl/>
        <w:numPr>
          <w:ilvl w:val="0"/>
          <w:numId w:val="66"/>
        </w:numPr>
        <w:spacing w:before="0" w:after="4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Detergenții cationici de tip Bromocit sunt dezinfectanți și antiseptici de suprafață cu rol antifungic. Sunt folosiți în cantitate de 1% pentru dezinfectarea suprafeței și în jurul plăgilor.</w:t>
      </w:r>
    </w:p>
    <w:p>
      <w:pPr>
        <w:pStyle w:val="Normal"/>
        <w:widowControl/>
        <w:numPr>
          <w:ilvl w:val="0"/>
          <w:numId w:val="66"/>
        </w:numPr>
        <w:spacing w:before="0" w:after="120"/>
        <w:ind w:hanging="360" w:left="1080"/>
        <w:jc w:val="left"/>
        <w:rPr>
          <w:rFonts w:ascii="Arial" w:hAnsi="Arial" w:cs="Arial"/>
          <w:sz w:val="18"/>
          <w:szCs w:val="18"/>
          <w:lang w:val="it-IT"/>
        </w:rPr>
      </w:pPr>
      <w:r>
        <w:rPr>
          <w:rFonts w:eastAsia="Arial" w:cs="Arial" w:ascii="Arial" w:hAnsi="Arial"/>
          <w:color w:val="auto"/>
          <w:spacing w:val="0"/>
          <w:w w:val="100"/>
          <w:sz w:val="20"/>
          <w:szCs w:val="20"/>
          <w:lang w:val="ro-RO"/>
        </w:rPr>
        <w:t>Cloraminele eliberează clor activ; este un foarte bun antifungic; este bun și în profunzime.</w:t>
      </w:r>
    </w:p>
    <w:p>
      <w:pPr>
        <w:pStyle w:val="Normal"/>
        <w:keepNext/>
        <w:widowControl/>
        <w:numPr>
          <w:ilvl w:val="0"/>
          <w:numId w:val="1"/>
        </w:numPr>
        <w:spacing w:before="120" w:after="60"/>
        <w:jc w:val="left"/>
        <w:rPr>
          <w:rFonts w:ascii="Arial" w:hAnsi="Arial" w:cs="Arial"/>
          <w:sz w:val="18"/>
          <w:szCs w:val="18"/>
          <w:lang w:val="da-DK"/>
        </w:rPr>
      </w:pPr>
      <w:r>
        <w:rPr>
          <w:rFonts w:eastAsia="Arial" w:cs="Arial" w:ascii="Arial" w:hAnsi="Arial"/>
          <w:color w:val="auto"/>
          <w:spacing w:val="0"/>
          <w:w w:val="100"/>
          <w:sz w:val="20"/>
          <w:szCs w:val="20"/>
          <w:lang w:val="ro-RO"/>
        </w:rPr>
        <w:t>Tipuri de pansamente</w:t>
      </w:r>
      <w:r>
        <w:rPr>
          <w:rFonts w:eastAsia="Arial" w:cs="Arial" w:ascii="Arial" w:hAnsi="Arial"/>
          <w:color w:val="auto"/>
          <w:spacing w:val="0"/>
          <w:w w:val="100"/>
          <w:sz w:val="20"/>
          <w:szCs w:val="20"/>
          <w:lang w:val="ro-RO"/>
        </w:rPr>
        <w:t>:</w:t>
      </w:r>
    </w:p>
    <w:p>
      <w:pPr>
        <w:pStyle w:val="Normal"/>
        <w:widowControl/>
        <w:numPr>
          <w:ilvl w:val="0"/>
          <w:numId w:val="29"/>
        </w:numPr>
        <w:spacing w:before="0" w:after="40"/>
        <w:ind w:right="-766"/>
        <w:jc w:val="left"/>
        <w:rPr>
          <w:rFonts w:ascii="Arial" w:hAnsi="Arial" w:cs="Arial"/>
          <w:sz w:val="18"/>
          <w:szCs w:val="18"/>
        </w:rPr>
      </w:pPr>
      <w:r>
        <w:rPr>
          <w:rFonts w:eastAsia="Arial" w:cs="Arial" w:ascii="Arial" w:hAnsi="Arial"/>
          <w:color w:val="auto"/>
          <w:spacing w:val="0"/>
          <w:w w:val="100"/>
          <w:sz w:val="20"/>
          <w:szCs w:val="20"/>
          <w:lang w:val="ro-RO"/>
        </w:rPr>
        <w:t>pansament de protecție;</w:t>
      </w:r>
    </w:p>
    <w:p>
      <w:pPr>
        <w:pStyle w:val="Normal"/>
        <w:widowControl/>
        <w:numPr>
          <w:ilvl w:val="0"/>
          <w:numId w:val="29"/>
        </w:numPr>
        <w:spacing w:before="0" w:after="40"/>
        <w:ind w:right="-766"/>
        <w:jc w:val="left"/>
        <w:rPr>
          <w:rFonts w:ascii="Arial" w:hAnsi="Arial" w:cs="Arial"/>
          <w:sz w:val="18"/>
          <w:szCs w:val="18"/>
          <w:lang w:val="fr-FR"/>
        </w:rPr>
      </w:pPr>
      <w:r>
        <w:rPr>
          <w:rFonts w:eastAsia="Arial" w:cs="Arial" w:ascii="Arial" w:hAnsi="Arial"/>
          <w:color w:val="auto"/>
          <w:spacing w:val="0"/>
          <w:w w:val="100"/>
          <w:sz w:val="20"/>
          <w:szCs w:val="20"/>
          <w:lang w:val="ro-RO"/>
        </w:rPr>
        <w:t>absorbant (mai gros-absoarbe secreții);</w:t>
      </w:r>
    </w:p>
    <w:p>
      <w:pPr>
        <w:pStyle w:val="Normal"/>
        <w:widowControl/>
        <w:numPr>
          <w:ilvl w:val="0"/>
          <w:numId w:val="29"/>
        </w:numPr>
        <w:spacing w:before="0" w:after="40"/>
        <w:ind w:right="-766"/>
        <w:jc w:val="left"/>
        <w:rPr>
          <w:rFonts w:ascii="Arial" w:hAnsi="Arial" w:cs="Arial"/>
          <w:sz w:val="18"/>
          <w:szCs w:val="18"/>
        </w:rPr>
      </w:pPr>
      <w:r>
        <w:rPr>
          <w:rFonts w:eastAsia="Arial" w:cs="Arial" w:ascii="Arial" w:hAnsi="Arial"/>
          <w:color w:val="auto"/>
          <w:spacing w:val="0"/>
          <w:w w:val="100"/>
          <w:sz w:val="20"/>
          <w:szCs w:val="20"/>
          <w:lang w:val="ro-RO"/>
        </w:rPr>
        <w:t>pansament compresiv;</w:t>
      </w:r>
    </w:p>
    <w:p>
      <w:pPr>
        <w:pStyle w:val="Normal"/>
        <w:widowControl/>
        <w:numPr>
          <w:ilvl w:val="0"/>
          <w:numId w:val="29"/>
        </w:numPr>
        <w:spacing w:before="0" w:after="40"/>
        <w:ind w:right="-766"/>
        <w:jc w:val="left"/>
        <w:rPr>
          <w:rFonts w:ascii="Arial" w:hAnsi="Arial" w:cs="Arial"/>
          <w:sz w:val="18"/>
          <w:szCs w:val="18"/>
        </w:rPr>
      </w:pPr>
      <w:r>
        <w:rPr>
          <w:rFonts w:eastAsia="Arial" w:cs="Arial" w:ascii="Arial" w:hAnsi="Arial"/>
          <w:color w:val="auto"/>
          <w:spacing w:val="0"/>
          <w:w w:val="100"/>
          <w:sz w:val="20"/>
          <w:szCs w:val="20"/>
          <w:lang w:val="ro-RO"/>
        </w:rPr>
        <w:t>pansament umed (se folosește îmbibat cu soluție Burov);</w:t>
      </w:r>
    </w:p>
    <w:p>
      <w:pPr>
        <w:pStyle w:val="Normal"/>
        <w:widowControl/>
        <w:numPr>
          <w:ilvl w:val="0"/>
          <w:numId w:val="29"/>
        </w:numPr>
        <w:spacing w:before="0" w:after="40"/>
        <w:ind w:right="-766"/>
        <w:jc w:val="left"/>
        <w:rPr>
          <w:rFonts w:ascii="Arial" w:hAnsi="Arial" w:cs="Arial"/>
          <w:sz w:val="18"/>
          <w:szCs w:val="18"/>
          <w:lang w:val="fr-FR"/>
        </w:rPr>
      </w:pPr>
      <w:r>
        <w:rPr>
          <w:rFonts w:eastAsia="Arial" w:cs="Arial" w:ascii="Arial" w:hAnsi="Arial"/>
          <w:color w:val="auto"/>
          <w:spacing w:val="0"/>
          <w:w w:val="100"/>
          <w:sz w:val="20"/>
          <w:szCs w:val="20"/>
          <w:lang w:val="ro-RO"/>
        </w:rPr>
        <w:t>pansament cu mălai încins (cu scop revulsiv);</w:t>
      </w:r>
    </w:p>
    <w:p>
      <w:pPr>
        <w:pStyle w:val="Normal"/>
        <w:widowControl/>
        <w:numPr>
          <w:ilvl w:val="0"/>
          <w:numId w:val="29"/>
        </w:numPr>
        <w:spacing w:before="0" w:after="120"/>
        <w:ind w:right="-766"/>
        <w:jc w:val="left"/>
        <w:rPr>
          <w:rFonts w:ascii="Arial" w:hAnsi="Arial" w:cs="Arial"/>
          <w:sz w:val="18"/>
          <w:szCs w:val="18"/>
        </w:rPr>
      </w:pPr>
      <w:r>
        <w:rPr>
          <w:rFonts w:eastAsia="Arial" w:cs="Arial" w:ascii="Arial" w:hAnsi="Arial"/>
          <w:color w:val="auto"/>
          <w:spacing w:val="0"/>
          <w:w w:val="100"/>
          <w:sz w:val="20"/>
          <w:szCs w:val="20"/>
          <w:lang w:val="ro-RO"/>
        </w:rPr>
        <w:t>pansament cu sare.</w:t>
      </w:r>
    </w:p>
    <w:p>
      <w:pPr>
        <w:pStyle w:val="Normal"/>
        <w:widowControl/>
        <w:numPr>
          <w:ilvl w:val="0"/>
          <w:numId w:val="1"/>
        </w:numPr>
        <w:spacing w:before="120" w:after="60"/>
        <w:jc w:val="left"/>
        <w:rPr>
          <w:rFonts w:ascii="Arial" w:hAnsi="Arial" w:cs="Arial"/>
          <w:sz w:val="18"/>
          <w:szCs w:val="18"/>
          <w:lang w:val="da-DK"/>
        </w:rPr>
      </w:pPr>
      <w:r>
        <w:rPr>
          <w:rFonts w:eastAsia="Arial" w:cs="Arial" w:ascii="Arial" w:hAnsi="Arial"/>
          <w:color w:val="auto"/>
          <w:spacing w:val="0"/>
          <w:w w:val="100"/>
          <w:sz w:val="20"/>
          <w:szCs w:val="20"/>
          <w:lang w:val="ro-RO"/>
        </w:rPr>
        <w:t>Plăgile vechi merg mai încet ca evoluție. Sunt plăgi cu detritusuri (cu țesut rupt, decelat). Plăgile vechi necesită curățarea chirurgicală.</w:t>
      </w:r>
    </w:p>
    <w:p>
      <w:pPr>
        <w:pStyle w:val="Normal"/>
        <w:widowControl/>
        <w:numPr>
          <w:ilvl w:val="0"/>
          <w:numId w:val="1"/>
        </w:numPr>
        <w:spacing w:before="120" w:after="60"/>
        <w:jc w:val="left"/>
        <w:rPr>
          <w:rFonts w:ascii="Arial" w:hAnsi="Arial" w:cs="Arial"/>
          <w:sz w:val="18"/>
          <w:szCs w:val="18"/>
          <w:lang w:val="da-DK"/>
        </w:rPr>
      </w:pPr>
      <w:r>
        <w:rPr>
          <w:rFonts w:eastAsia="Arial" w:cs="Arial" w:ascii="Arial" w:hAnsi="Arial"/>
          <w:color w:val="auto"/>
          <w:spacing w:val="0"/>
          <w:w w:val="100"/>
          <w:sz w:val="20"/>
          <w:szCs w:val="20"/>
          <w:lang w:val="ro-RO"/>
        </w:rPr>
        <w:t>Cicatrizarea plăgilor este un proces de vindecare locală a accidentului la nivelul plăgii, depinzând de gradul de superficialitate. Capilarele rămase întregi aduc o cantitate de hematii, trombocite și se formează de la marginea plăgii celule noi de țesut conjunctiv. Aceste celule se înmulțesc și formează țesuturi de neoformare. Țesuturile de neoformare sunt mai proaste.</w:t>
      </w:r>
    </w:p>
    <w:p>
      <w:pPr>
        <w:pStyle w:val="Normal"/>
        <w:widowControl/>
        <w:numPr>
          <w:ilvl w:val="0"/>
          <w:numId w:val="1"/>
        </w:numPr>
        <w:spacing w:before="120" w:after="60"/>
        <w:jc w:val="left"/>
        <w:rPr>
          <w:rFonts w:ascii="Arial" w:hAnsi="Arial" w:cs="Arial"/>
          <w:sz w:val="18"/>
          <w:szCs w:val="18"/>
          <w:lang w:val="da-DK"/>
        </w:rPr>
      </w:pPr>
      <w:r>
        <w:rPr>
          <w:rFonts w:eastAsia="Arial" w:cs="Arial" w:ascii="Arial" w:hAnsi="Arial"/>
          <w:color w:val="auto"/>
          <w:spacing w:val="0"/>
          <w:w w:val="100"/>
          <w:sz w:val="20"/>
          <w:szCs w:val="20"/>
          <w:lang w:val="ro-RO"/>
        </w:rPr>
        <w:t>Reguli de efectuare a unui pansament</w:t>
      </w:r>
      <w:r>
        <w:rPr>
          <w:rFonts w:eastAsia="Arial" w:cs="Arial" w:ascii="Arial" w:hAnsi="Arial"/>
          <w:color w:val="auto"/>
          <w:spacing w:val="0"/>
          <w:w w:val="100"/>
          <w:sz w:val="20"/>
          <w:szCs w:val="20"/>
          <w:lang w:val="ro-RO"/>
        </w:rPr>
        <w:t>:</w:t>
      </w:r>
    </w:p>
    <w:p>
      <w:pPr>
        <w:pStyle w:val="Normal"/>
        <w:widowControl/>
        <w:tabs>
          <w:tab w:val="clear" w:pos="720"/>
          <w:tab w:val="left" w:pos="912" w:leader="none"/>
        </w:tabs>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(1) </w:t>
      </w:r>
      <w:r>
        <w:rPr>
          <w:rFonts w:eastAsia="Arial" w:cs="Arial" w:ascii="Arial" w:hAnsi="Arial"/>
          <w:color w:val="auto"/>
          <w:spacing w:val="0"/>
          <w:w w:val="100"/>
          <w:sz w:val="20"/>
          <w:szCs w:val="20"/>
          <w:lang w:val="ro-RO"/>
        </w:rPr>
        <w:t>Se procedează în așa fel încât să oprim pătrunderea microbilor în plagă (cel care acordă primul ajutor trebuie să se spele pe mâini; spălarea jurului plăgii).</w:t>
      </w:r>
    </w:p>
    <w:p>
      <w:pPr>
        <w:pStyle w:val="Normal"/>
        <w:widowControl/>
        <w:tabs>
          <w:tab w:val="clear" w:pos="720"/>
          <w:tab w:val="left" w:pos="912" w:leader="none"/>
        </w:tabs>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Straturile de tifon și vată trebuie să fie multiple și groase (motive de frig-plaga trebuie să stea la temperatura corpului-37 grade). Dacă plaga n-are sânge → se reface lent.</w:t>
      </w:r>
    </w:p>
    <w:p>
      <w:pPr>
        <w:pStyle w:val="Normal"/>
        <w:widowControl/>
        <w:tabs>
          <w:tab w:val="clear" w:pos="720"/>
          <w:tab w:val="left" w:pos="912" w:leader="none"/>
        </w:tabs>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(3) </w:t>
      </w:r>
      <w:r>
        <w:rPr>
          <w:rFonts w:eastAsia="Arial" w:cs="Arial" w:ascii="Arial" w:hAnsi="Arial"/>
          <w:color w:val="auto"/>
          <w:spacing w:val="0"/>
          <w:w w:val="100"/>
          <w:sz w:val="20"/>
          <w:szCs w:val="20"/>
          <w:lang w:val="ro-RO"/>
        </w:rPr>
        <w:t>Fixarea pansamentului se face cu fașă, bandaj, leucoplast sau cu soluție adezivă.</w:t>
      </w:r>
    </w:p>
    <w:p>
      <w:pPr>
        <w:pStyle w:val="Normal"/>
        <w:keepNext/>
        <w:widowControl/>
        <w:tabs>
          <w:tab w:val="clear" w:pos="720"/>
          <w:tab w:val="left" w:pos="855" w:leader="none"/>
        </w:tabs>
        <w:spacing w:before="0" w:after="60"/>
        <w:ind w:hanging="0"/>
        <w:jc w:val="left"/>
        <w:rPr>
          <w:rFonts w:ascii="Arial" w:hAnsi="Arial" w:cs="Arial"/>
          <w:sz w:val="18"/>
          <w:szCs w:val="18"/>
        </w:rPr>
      </w:pPr>
      <w:r>
        <w:rPr>
          <w:rFonts w:eastAsia="Arial" w:cs="Arial" w:ascii="Arial" w:hAnsi="Arial"/>
          <w:b/>
          <w:color w:val="auto"/>
          <w:spacing w:val="0"/>
          <w:w w:val="100"/>
          <w:sz w:val="20"/>
          <w:szCs w:val="20"/>
          <w:lang w:val="ro-RO"/>
        </w:rPr>
        <w:t xml:space="preserve">(4) </w:t>
      </w:r>
      <w:r>
        <w:rPr>
          <w:rFonts w:eastAsia="Arial" w:cs="Arial" w:ascii="Arial" w:hAnsi="Arial"/>
          <w:bCs/>
          <w:color w:val="auto"/>
          <w:spacing w:val="0"/>
          <w:w w:val="100"/>
          <w:sz w:val="20"/>
          <w:szCs w:val="20"/>
          <w:lang w:val="ro-RO"/>
        </w:rPr>
        <w:t>Etape ale primului ajutor</w:t>
      </w:r>
      <w:r>
        <w:rPr>
          <w:rFonts w:eastAsia="Arial" w:cs="Arial" w:ascii="Arial" w:hAnsi="Arial"/>
          <w:color w:val="auto"/>
          <w:spacing w:val="0"/>
          <w:w w:val="100"/>
          <w:sz w:val="20"/>
          <w:szCs w:val="20"/>
          <w:lang w:val="ro-RO"/>
        </w:rPr>
        <w:t>:</w:t>
      </w:r>
    </w:p>
    <w:p>
      <w:pPr>
        <w:pStyle w:val="Normal"/>
        <w:widowControl/>
        <w:numPr>
          <w:ilvl w:val="0"/>
          <w:numId w:val="6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încercăm să stabilim comunicarea cu persoana rănită/cu victima (prin întrebări de genul: ce s-a întâmplat cu dumneavoastră?, mă auziți? cum vă numiți?, ce vă doare?). Sunt și situații în care victima nu poate vorbi din cauza traumelor provocate de accident, dar dacă reacționează și răspunde prin gesturi la întrebările noastre, la atingeri sau la altfel de stimuli externi înseamnă că este conștientă.</w:t>
      </w:r>
    </w:p>
    <w:p>
      <w:pPr>
        <w:pStyle w:val="Normal"/>
        <w:keepNext/>
        <w:widowControl/>
        <w:numPr>
          <w:ilvl w:val="0"/>
          <w:numId w:val="6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 xml:space="preserve">dacă nu răspunde și nu reacționează în niciun fel la stimulii verbali sau la atingeri înseamnă că nu este conștientă și atunci trebuie verificate imediat </w:t>
      </w:r>
      <w:r>
        <w:rPr>
          <w:rFonts w:eastAsia="Arial" w:cs="Arial" w:ascii="Arial" w:hAnsi="Arial"/>
          <w:i/>
          <w:iCs/>
          <w:color w:val="auto"/>
          <w:spacing w:val="0"/>
          <w:w w:val="100"/>
          <w:sz w:val="20"/>
          <w:szCs w:val="20"/>
          <w:lang w:val="ro-RO"/>
        </w:rPr>
        <w:t>cele două funcții vitale</w:t>
      </w:r>
      <w:r>
        <w:rPr>
          <w:rFonts w:eastAsia="Arial" w:cs="Arial" w:ascii="Arial" w:hAnsi="Arial"/>
          <w:color w:val="auto"/>
          <w:spacing w:val="0"/>
          <w:w w:val="100"/>
          <w:sz w:val="20"/>
          <w:szCs w:val="20"/>
          <w:lang w:val="ro-RO"/>
        </w:rPr>
        <w:t>:</w:t>
      </w:r>
    </w:p>
    <w:p>
      <w:pPr>
        <w:pStyle w:val="Normal"/>
        <w:widowControl/>
        <w:numPr>
          <w:ilvl w:val="1"/>
          <w:numId w:val="67"/>
        </w:numPr>
        <w:spacing w:before="0" w:after="40"/>
        <w:ind w:hanging="360" w:left="1080"/>
        <w:jc w:val="left"/>
        <w:rPr>
          <w:rFonts w:ascii="Arial" w:hAnsi="Arial" w:cs="Arial"/>
          <w:sz w:val="18"/>
          <w:szCs w:val="18"/>
          <w:lang w:val="it-IT"/>
        </w:rPr>
      </w:pPr>
      <w:r>
        <w:rPr>
          <w:rFonts w:eastAsia="Arial" w:cs="Arial" w:ascii="Arial" w:hAnsi="Arial"/>
          <w:i/>
          <w:iCs/>
          <w:color w:val="auto"/>
          <w:spacing w:val="0"/>
          <w:w w:val="100"/>
          <w:sz w:val="20"/>
          <w:szCs w:val="20"/>
          <w:lang w:val="ro-RO"/>
        </w:rPr>
        <w:t>respirația</w:t>
      </w:r>
      <w:r>
        <w:rPr>
          <w:rFonts w:eastAsia="Arial" w:cs="Arial" w:ascii="Arial" w:hAnsi="Arial"/>
          <w:color w:val="auto"/>
          <w:spacing w:val="0"/>
          <w:w w:val="100"/>
          <w:sz w:val="20"/>
          <w:szCs w:val="20"/>
          <w:lang w:val="ro-RO"/>
        </w:rPr>
        <w:t xml:space="preserve"> (dacă victima respiră spontan) și</w:t>
      </w:r>
    </w:p>
    <w:p>
      <w:pPr>
        <w:pStyle w:val="Normal"/>
        <w:widowControl/>
        <w:numPr>
          <w:ilvl w:val="1"/>
          <w:numId w:val="67"/>
        </w:numPr>
        <w:spacing w:before="0" w:after="120"/>
        <w:ind w:hanging="360" w:left="1080"/>
        <w:jc w:val="left"/>
        <w:rPr>
          <w:rFonts w:ascii="Arial" w:hAnsi="Arial" w:cs="Arial"/>
          <w:sz w:val="18"/>
          <w:szCs w:val="18"/>
          <w:lang w:val="it-IT"/>
        </w:rPr>
      </w:pPr>
      <w:r>
        <w:rPr>
          <w:rFonts w:eastAsia="Arial" w:cs="Arial" w:ascii="Arial" w:hAnsi="Arial"/>
          <w:i/>
          <w:iCs/>
          <w:color w:val="auto"/>
          <w:spacing w:val="0"/>
          <w:w w:val="100"/>
          <w:sz w:val="20"/>
          <w:szCs w:val="20"/>
          <w:lang w:val="ro-RO"/>
        </w:rPr>
        <w:t>circulația</w:t>
      </w:r>
      <w:r>
        <w:rPr>
          <w:rFonts w:eastAsia="Arial" w:cs="Arial" w:ascii="Arial" w:hAnsi="Arial"/>
          <w:color w:val="auto"/>
          <w:spacing w:val="0"/>
          <w:w w:val="100"/>
          <w:sz w:val="20"/>
          <w:szCs w:val="20"/>
          <w:lang w:val="ro-RO"/>
        </w:rPr>
        <w:t xml:space="preserve"> (dacă inima funcționează – controlul pulsului – la nivelul gâtului, artera carotidă, la nivelul încheieturii mâinii – artera radială).</w:t>
      </w:r>
    </w:p>
    <w:p>
      <w:pPr>
        <w:pStyle w:val="Normal"/>
        <w:widowControl/>
        <w:tabs>
          <w:tab w:val="clear" w:pos="720"/>
          <w:tab w:val="left" w:pos="855" w:leader="none"/>
        </w:tabs>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(5) </w:t>
      </w:r>
      <w:r>
        <w:rPr>
          <w:rFonts w:eastAsia="Arial" w:cs="Arial" w:ascii="Arial" w:hAnsi="Arial"/>
          <w:color w:val="auto"/>
          <w:spacing w:val="0"/>
          <w:w w:val="100"/>
          <w:sz w:val="20"/>
          <w:szCs w:val="20"/>
          <w:lang w:val="ro-RO"/>
        </w:rPr>
        <w:t xml:space="preserve">Cea mai importantă metodă pentru a ajuta la salvarea vieții unui om este </w:t>
      </w:r>
      <w:r>
        <w:rPr>
          <w:rFonts w:eastAsia="Arial" w:cs="Arial" w:ascii="Arial" w:hAnsi="Arial"/>
          <w:bCs/>
          <w:color w:val="auto"/>
          <w:spacing w:val="0"/>
          <w:w w:val="100"/>
          <w:sz w:val="20"/>
          <w:szCs w:val="20"/>
          <w:lang w:val="ro-RO"/>
        </w:rPr>
        <w:t>resuscitarea cardio-respiratorie</w:t>
      </w:r>
      <w:r>
        <w:rPr>
          <w:rFonts w:eastAsia="Arial" w:cs="Arial" w:ascii="Arial" w:hAnsi="Arial"/>
          <w:color w:val="auto"/>
          <w:spacing w:val="0"/>
          <w:w w:val="100"/>
          <w:sz w:val="20"/>
          <w:szCs w:val="20"/>
          <w:lang w:val="ro-RO"/>
        </w:rPr>
        <w:t>. Aceasta este o tehnică de mare eficacitate, aplicabilă și de persoanele care nu au studii medicale.</w:t>
      </w:r>
    </w:p>
    <w:p>
      <w:pPr>
        <w:pStyle w:val="Normal"/>
        <w:widowControl/>
        <w:tabs>
          <w:tab w:val="clear" w:pos="720"/>
          <w:tab w:val="left" w:pos="855" w:leader="none"/>
        </w:tabs>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(6) </w:t>
      </w:r>
      <w:r>
        <w:rPr>
          <w:rFonts w:eastAsia="Arial" w:cs="Arial" w:ascii="Arial" w:hAnsi="Arial"/>
          <w:color w:val="auto"/>
          <w:spacing w:val="0"/>
          <w:w w:val="100"/>
          <w:sz w:val="20"/>
          <w:szCs w:val="20"/>
          <w:lang w:val="ro-RO"/>
        </w:rPr>
        <w:t>De preferat - pentru realizarea corectă a tehnicii de resuscitare - ar fi ca în școli, facultăți, instituții să existe periodic scurte stagii de instruire pentru acordarea primului ajutor. Este bine să se cunoască faptul că în caz de oprire a inimii, cel care acordă primul ajutor dispune doar de 3 – 4 minute pentru a efectua cu succes resuscitarea.</w:t>
      </w:r>
    </w:p>
    <w:p>
      <w:pPr>
        <w:pStyle w:val="Normal"/>
        <w:widowControl/>
        <w:tabs>
          <w:tab w:val="clear" w:pos="720"/>
          <w:tab w:val="left" w:pos="855" w:leader="none"/>
        </w:tabs>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(7) </w:t>
      </w:r>
      <w:r>
        <w:rPr>
          <w:rFonts w:eastAsia="Arial" w:cs="Arial" w:ascii="Arial" w:hAnsi="Arial"/>
          <w:color w:val="auto"/>
          <w:spacing w:val="0"/>
          <w:w w:val="100"/>
          <w:sz w:val="20"/>
          <w:szCs w:val="20"/>
          <w:lang w:val="ro-RO"/>
        </w:rPr>
        <w:t>După 4 minute se consideră că hipoxia cerebrală (lipsa de oxigen la nivelul creierului) duce la leziuni cerebrale care vor transforma bolnavul, eventual salvat, într-o ființă pur vegetativă. Pe scurt, fără a intra în detalii de tehnică, masajul cardiac extern își propune să înlocuiască funcția de pompă a inimii, care trimite în circulație cantitatea de sânge oxigenat.</w:t>
      </w:r>
    </w:p>
    <w:p>
      <w:pPr>
        <w:pStyle w:val="Normal"/>
        <w:widowControl/>
        <w:tabs>
          <w:tab w:val="clear" w:pos="720"/>
          <w:tab w:val="left" w:pos="855" w:leader="none"/>
        </w:tabs>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(8) </w:t>
      </w:r>
      <w:r>
        <w:rPr>
          <w:rFonts w:eastAsia="Arial" w:cs="Arial" w:ascii="Arial" w:hAnsi="Arial"/>
          <w:color w:val="auto"/>
          <w:spacing w:val="0"/>
          <w:w w:val="100"/>
          <w:sz w:val="20"/>
          <w:szCs w:val="20"/>
          <w:lang w:val="ro-RO"/>
        </w:rPr>
        <w:t>Bolnavul trebuie să fie așezat pe o suprafață dură și plată (masă, pat rigid, scândură). Se realizează compresiuni cu podul palmei pe treimea inferioară a sternului – cealaltă palmă se suprapune peste prima, pentru a întări forța de presiune. Compresia asupra toracelui victimei se realizează cu un ritm de 50-60 compresii pe minut. La patru-cinci compresii ritmice pe stern se realizează o respirație artificială (gură-la-gură sau gură-la-nas).</w:t>
      </w:r>
    </w:p>
    <w:p>
      <w:pPr>
        <w:pStyle w:val="Heading1"/>
        <w:widowControl/>
        <w:numPr>
          <w:ilvl w:val="0"/>
          <w:numId w:val="1"/>
        </w:numPr>
        <w:spacing w:before="120" w:after="60"/>
        <w:jc w:val="left"/>
        <w:rPr>
          <w:b w:val="false"/>
          <w:sz w:val="18"/>
          <w:szCs w:val="18"/>
          <w:lang w:val="da-DK"/>
        </w:rPr>
      </w:pPr>
      <w:r>
        <w:rPr>
          <w:rFonts w:eastAsia="Arial" w:cs="Arial" w:ascii="Arial" w:hAnsi="Arial"/>
          <w:b w:val="false"/>
          <w:color w:val="auto"/>
          <w:spacing w:val="0"/>
          <w:w w:val="100"/>
          <w:sz w:val="20"/>
          <w:szCs w:val="20"/>
          <w:lang w:val="ro-RO"/>
        </w:rPr>
        <w:t>Ordinea acordării ajutorului medical</w:t>
      </w:r>
      <w:r>
        <w:rPr>
          <w:rFonts w:eastAsia="Arial" w:cs="Arial" w:ascii="Arial" w:hAnsi="Arial"/>
          <w:b w:val="false"/>
          <w:color w:val="auto"/>
          <w:spacing w:val="0"/>
          <w:w w:val="100"/>
          <w:sz w:val="20"/>
          <w:szCs w:val="20"/>
          <w:lang w:val="ro-RO"/>
        </w:rPr>
        <w:t>:</w:t>
      </w:r>
    </w:p>
    <w:p>
      <w:pPr>
        <w:pStyle w:val="Normal"/>
        <w:widowControl/>
        <w:numPr>
          <w:ilvl w:val="0"/>
          <w:numId w:val="25"/>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De lichidat cauza șocului – de oprit hemoragia, de stins focul, de eliberat membrul strivit, de efectuat imobilizarea de transport.</w:t>
      </w:r>
    </w:p>
    <w:p>
      <w:pPr>
        <w:pStyle w:val="Normal"/>
        <w:widowControl/>
        <w:numPr>
          <w:ilvl w:val="0"/>
          <w:numId w:val="25"/>
        </w:numPr>
        <w:spacing w:before="0" w:after="40"/>
        <w:jc w:val="left"/>
        <w:rPr>
          <w:rFonts w:ascii="Arial" w:hAnsi="Arial" w:cs="Arial"/>
          <w:sz w:val="18"/>
          <w:szCs w:val="18"/>
          <w:lang w:val="pt-PT"/>
        </w:rPr>
      </w:pPr>
      <w:r>
        <w:rPr>
          <w:rFonts w:eastAsia="Arial" w:cs="Arial" w:ascii="Arial" w:hAnsi="Arial"/>
          <w:color w:val="auto"/>
          <w:spacing w:val="0"/>
          <w:w w:val="100"/>
          <w:sz w:val="20"/>
          <w:szCs w:val="20"/>
          <w:lang w:val="ro-RO"/>
        </w:rPr>
        <w:t>Dacă sinistratul este în cunoștință – de administrat analgetice.</w:t>
      </w:r>
    </w:p>
    <w:p>
      <w:pPr>
        <w:pStyle w:val="Normal"/>
        <w:widowControl/>
        <w:numPr>
          <w:ilvl w:val="0"/>
          <w:numId w:val="25"/>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Dacă nu este rană abdominală – de dat ceai fierbinte.</w:t>
      </w:r>
    </w:p>
    <w:p>
      <w:pPr>
        <w:pStyle w:val="Normal"/>
        <w:widowControl/>
        <w:numPr>
          <w:ilvl w:val="0"/>
          <w:numId w:val="2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De acordat o poziție cruțătoare sinistratului, capul trebuie întors pe o parte, pentru evitarea asfixiei sau decăderii limbii.</w:t>
      </w:r>
    </w:p>
    <w:p>
      <w:pPr>
        <w:pStyle w:val="Normal"/>
        <w:widowControl/>
        <w:numPr>
          <w:ilvl w:val="0"/>
          <w:numId w:val="2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Pe timp rece – de încălzit pacientul, pe timp de arșiță – de asigurat răcorirea.</w:t>
      </w:r>
    </w:p>
    <w:p>
      <w:pPr>
        <w:pStyle w:val="Normal"/>
        <w:widowControl/>
        <w:numPr>
          <w:ilvl w:val="0"/>
          <w:numId w:val="2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 caz de necesitate – de făcut reanimarea cardio-pulmonară.</w:t>
      </w:r>
    </w:p>
    <w:p>
      <w:pPr>
        <w:pStyle w:val="Normal"/>
        <w:widowControl/>
        <w:numPr>
          <w:ilvl w:val="0"/>
          <w:numId w:val="25"/>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Nu lăsați pacientul fără supraveghere, nu-i permiteți să fumeze, să folosească alcool. Nu faceți abuz de termofoare, deoarece acest fapt atrage spre piele sângele din organele cu importanță vitală.</w:t>
      </w:r>
    </w:p>
    <w:p>
      <w:pPr>
        <w:pStyle w:val="Heading1"/>
        <w:widowControl/>
        <w:numPr>
          <w:ilvl w:val="0"/>
          <w:numId w:val="1"/>
        </w:numPr>
        <w:spacing w:before="120" w:after="60"/>
        <w:jc w:val="left"/>
        <w:rPr>
          <w:b w:val="false"/>
          <w:sz w:val="18"/>
          <w:szCs w:val="18"/>
          <w:lang w:val="da-DK"/>
        </w:rPr>
      </w:pPr>
      <w:r>
        <w:rPr>
          <w:rFonts w:eastAsia="Arial" w:cs="Arial" w:ascii="Arial" w:hAnsi="Arial"/>
          <w:b w:val="false"/>
          <w:color w:val="auto"/>
          <w:spacing w:val="0"/>
          <w:w w:val="100"/>
          <w:sz w:val="20"/>
          <w:szCs w:val="20"/>
          <w:lang w:val="ro-RO"/>
        </w:rPr>
        <w:t>Țineți minte, ce nu se permite</w:t>
      </w:r>
      <w:r>
        <w:rPr>
          <w:rFonts w:eastAsia="Arial" w:cs="Arial" w:ascii="Arial" w:hAnsi="Arial"/>
          <w:b w:val="false"/>
          <w:color w:val="auto"/>
          <w:spacing w:val="0"/>
          <w:w w:val="100"/>
          <w:sz w:val="20"/>
          <w:szCs w:val="20"/>
          <w:lang w:val="ro-RO"/>
        </w:rPr>
        <w:t>!</w:t>
      </w:r>
      <w:r>
        <w:rPr>
          <w:rFonts w:eastAsia="Arial" w:cs="Arial" w:ascii="Arial" w:hAnsi="Arial"/>
          <w:color w:val="auto"/>
          <w:spacing w:val="0"/>
          <w:w w:val="100"/>
          <w:sz w:val="20"/>
          <w:szCs w:val="20"/>
          <w:lang w:val="ro-RO"/>
        </w:rPr>
        <w:t>!!</w:t>
      </w:r>
    </w:p>
    <w:p>
      <w:pPr>
        <w:pStyle w:val="Normal"/>
        <w:widowControl/>
        <w:numPr>
          <w:ilvl w:val="0"/>
          <w:numId w:val="24"/>
        </w:numPr>
        <w:spacing w:before="0" w:after="40"/>
        <w:jc w:val="left"/>
        <w:rPr>
          <w:rFonts w:ascii="Arial" w:hAnsi="Arial" w:cs="Arial"/>
          <w:sz w:val="18"/>
          <w:szCs w:val="18"/>
          <w:lang w:val="it-CH"/>
        </w:rPr>
      </w:pPr>
      <w:r>
        <w:rPr>
          <w:rFonts w:eastAsia="Arial" w:cs="Arial" w:ascii="Arial" w:hAnsi="Arial"/>
          <w:color w:val="auto"/>
          <w:spacing w:val="0"/>
          <w:w w:val="100"/>
          <w:sz w:val="20"/>
          <w:szCs w:val="20"/>
          <w:lang w:val="ro-RO"/>
        </w:rPr>
        <w:t>De a muta sinistratul în alt loc dacă nu este pericol de foc, dărâmare a clădirii, dacă nu necesită respirația artificială și asistența medicală urgentă. Aplicând pansament sau șină nu pricinuiți dureri suplimentare ceea ce ar înrăutăți starea pacientului.</w:t>
      </w:r>
    </w:p>
    <w:p>
      <w:pPr>
        <w:pStyle w:val="Normal"/>
        <w:widowControl/>
        <w:numPr>
          <w:ilvl w:val="0"/>
          <w:numId w:val="24"/>
        </w:numPr>
        <w:spacing w:before="0" w:after="40"/>
        <w:jc w:val="left"/>
        <w:rPr>
          <w:rFonts w:ascii="Arial" w:hAnsi="Arial" w:cs="Arial"/>
          <w:sz w:val="18"/>
          <w:szCs w:val="18"/>
          <w:lang w:val="it-CH"/>
        </w:rPr>
      </w:pPr>
      <w:r>
        <w:rPr>
          <w:rFonts w:eastAsia="Arial" w:cs="Arial" w:ascii="Arial" w:hAnsi="Arial"/>
          <w:color w:val="auto"/>
          <w:spacing w:val="0"/>
          <w:w w:val="100"/>
          <w:sz w:val="20"/>
          <w:szCs w:val="20"/>
          <w:lang w:val="ro-RO"/>
        </w:rPr>
        <w:t>De a repune la loc organele ieșite în urma traumatismului cutiei toracice și mai ales a abdomenului.</w:t>
      </w:r>
    </w:p>
    <w:p>
      <w:pPr>
        <w:pStyle w:val="Normal"/>
        <w:widowControl/>
        <w:numPr>
          <w:ilvl w:val="0"/>
          <w:numId w:val="24"/>
        </w:numPr>
        <w:spacing w:before="0" w:after="40"/>
        <w:jc w:val="left"/>
        <w:rPr>
          <w:rFonts w:ascii="Arial" w:hAnsi="Arial" w:cs="Arial"/>
          <w:sz w:val="18"/>
          <w:szCs w:val="18"/>
          <w:lang w:val="pt-PT"/>
        </w:rPr>
      </w:pPr>
      <w:r>
        <w:rPr>
          <w:rFonts w:eastAsia="Arial" w:cs="Arial" w:ascii="Arial" w:hAnsi="Arial"/>
          <w:color w:val="auto"/>
          <w:spacing w:val="0"/>
          <w:w w:val="100"/>
          <w:sz w:val="20"/>
          <w:szCs w:val="20"/>
          <w:lang w:val="ro-RO"/>
        </w:rPr>
        <w:t>De a da apă sau medicamente per-os sinistratului fără cunoștință.</w:t>
      </w:r>
    </w:p>
    <w:p>
      <w:pPr>
        <w:pStyle w:val="Normal"/>
        <w:widowControl/>
        <w:numPr>
          <w:ilvl w:val="0"/>
          <w:numId w:val="24"/>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De a se atinge de plagă cu mâinile sau alte obiecte nesterile.</w:t>
      </w:r>
    </w:p>
    <w:p>
      <w:pPr>
        <w:pStyle w:val="Normal"/>
        <w:widowControl/>
        <w:numPr>
          <w:ilvl w:val="0"/>
          <w:numId w:val="24"/>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De a elimina corpii străini din plăgile abdomenului, cutiei toracice sau craniului. Lăsați-le pe loc chiar dacă ele sunt mari și ușor de îndepărtat. În caz de înlăturare poate să se înceapă hemoragie sau alte complicații. Până la sosirea asistenței de urgență acoperiți-le cu material de pansament și ușor bandajați-le.</w:t>
      </w:r>
    </w:p>
    <w:p>
      <w:pPr>
        <w:pStyle w:val="Normal"/>
        <w:widowControl/>
        <w:numPr>
          <w:ilvl w:val="0"/>
          <w:numId w:val="24"/>
        </w:numPr>
        <w:spacing w:before="0" w:after="40"/>
        <w:jc w:val="left"/>
        <w:rPr>
          <w:rFonts w:ascii="Arial" w:hAnsi="Arial" w:cs="Arial"/>
          <w:sz w:val="18"/>
          <w:szCs w:val="18"/>
          <w:lang w:val="ro-RO"/>
        </w:rPr>
      </w:pPr>
      <w:r>
        <w:rPr>
          <w:rFonts w:eastAsia="Arial" w:cs="Arial" w:ascii="Arial" w:hAnsi="Arial"/>
          <w:color w:val="auto"/>
          <w:spacing w:val="0"/>
          <w:w w:val="100"/>
          <w:sz w:val="20"/>
          <w:szCs w:val="20"/>
          <w:lang w:val="ro-RO"/>
        </w:rPr>
        <w:t>De a lăsa pe spate pacientul fără cunoștință, mai ales în caz de vomă sau grețuri. În dependență de starea lui este necesar de a-l întoarce pe o parte sau a da numai capul pe o parte.</w:t>
      </w:r>
    </w:p>
    <w:p>
      <w:pPr>
        <w:pStyle w:val="Normal"/>
        <w:widowControl/>
        <w:numPr>
          <w:ilvl w:val="0"/>
          <w:numId w:val="24"/>
        </w:numPr>
        <w:spacing w:before="0" w:after="40"/>
        <w:jc w:val="left"/>
        <w:rPr>
          <w:rFonts w:ascii="Arial" w:hAnsi="Arial" w:cs="Arial"/>
          <w:sz w:val="18"/>
          <w:szCs w:val="18"/>
          <w:lang w:val="fr-FR"/>
        </w:rPr>
      </w:pPr>
      <w:r>
        <w:rPr>
          <w:rFonts w:eastAsia="Arial" w:cs="Arial" w:ascii="Arial" w:hAnsi="Arial"/>
          <w:color w:val="auto"/>
          <w:spacing w:val="0"/>
          <w:w w:val="100"/>
          <w:sz w:val="20"/>
          <w:szCs w:val="20"/>
          <w:lang w:val="ro-RO"/>
        </w:rPr>
        <w:t>De a scoate hainele și încălțămintea sinistratului în stare gravă, este necesar numai de rupt sau de tăiat hainele.</w:t>
      </w:r>
    </w:p>
    <w:p>
      <w:pPr>
        <w:pStyle w:val="Normal"/>
        <w:widowControl/>
        <w:numPr>
          <w:ilvl w:val="0"/>
          <w:numId w:val="24"/>
        </w:numPr>
        <w:spacing w:before="0" w:after="40"/>
        <w:jc w:val="left"/>
        <w:rPr>
          <w:rFonts w:ascii="Arial" w:hAnsi="Arial" w:cs="Arial"/>
          <w:sz w:val="18"/>
          <w:szCs w:val="18"/>
          <w:lang w:val="it-CH"/>
        </w:rPr>
      </w:pPr>
      <w:r>
        <w:rPr>
          <w:rFonts w:eastAsia="Arial" w:cs="Arial" w:ascii="Arial" w:hAnsi="Arial"/>
          <w:color w:val="auto"/>
          <w:spacing w:val="0"/>
          <w:w w:val="100"/>
          <w:sz w:val="20"/>
          <w:szCs w:val="20"/>
          <w:lang w:val="ro-RO"/>
        </w:rPr>
        <w:t>Nu se permite sinistratului de a privi plăgile sale. Acordați ajutor liniștit, calm și încrezut, liniștiți și calmați sinistratul.</w:t>
      </w:r>
    </w:p>
    <w:p>
      <w:pPr>
        <w:pStyle w:val="Normal"/>
        <w:widowControl/>
        <w:numPr>
          <w:ilvl w:val="0"/>
          <w:numId w:val="24"/>
        </w:numPr>
        <w:spacing w:before="0" w:after="40"/>
        <w:jc w:val="left"/>
        <w:rPr>
          <w:rFonts w:ascii="Arial" w:hAnsi="Arial" w:cs="Arial"/>
          <w:sz w:val="18"/>
          <w:szCs w:val="18"/>
          <w:lang w:val="it-CH"/>
        </w:rPr>
      </w:pPr>
      <w:r>
        <w:rPr>
          <w:rFonts w:eastAsia="Arial" w:cs="Arial" w:ascii="Arial" w:hAnsi="Arial"/>
          <w:color w:val="auto"/>
          <w:spacing w:val="0"/>
          <w:w w:val="100"/>
          <w:sz w:val="20"/>
          <w:szCs w:val="20"/>
          <w:lang w:val="ro-RO"/>
        </w:rPr>
        <w:t xml:space="preserve">De a scoate sinistratul din foc, apă sau clădirea ce se dărâmă fără a lua măsuri de protecție individuale. Dacă trebuie de acordat asistența medicală de urgență, uitați-vă dacă nu sunt pericole de dărâmare, incendiu, explozie.</w:t>
      </w:r>
    </w:p>
    <w:p>
      <w:pPr>
        <w:pStyle w:val="Normal"/>
        <w:widowControl/>
        <w:numPr>
          <w:ilvl w:val="0"/>
          <w:numId w:val="24"/>
        </w:numPr>
        <w:spacing w:before="0" w:after="40"/>
        <w:jc w:val="left"/>
        <w:rPr>
          <w:rFonts w:ascii="Arial" w:hAnsi="Arial" w:cs="Arial"/>
          <w:sz w:val="18"/>
          <w:szCs w:val="18"/>
          <w:lang w:val="it-CH"/>
        </w:rPr>
      </w:pPr>
      <w:r>
        <w:rPr>
          <w:rFonts w:eastAsia="Arial" w:cs="Arial" w:ascii="Arial" w:hAnsi="Arial"/>
          <w:color w:val="auto"/>
          <w:spacing w:val="0"/>
          <w:w w:val="100"/>
          <w:sz w:val="20"/>
          <w:szCs w:val="20"/>
          <w:lang w:val="ro-RO" w:eastAsia="ru-RU"/>
        </w:rPr>
        <w:t xml:space="preserve">Străduiți-vă să vă protejați pe sine și pe sinistrat. Țineți-l la cald. Folosiți toate posibilitățile de a-l încălzi, în caz de lipsă de cearșafuri și termofoare, folosiți sticle cu apă caldă, pietre încălzite la foc.</w:t>
      </w:r>
    </w:p>
    <w:p>
      <w:pPr>
        <w:pStyle w:val="Normal"/>
        <w:widowControl/>
        <w:numPr>
          <w:ilvl w:val="0"/>
          <w:numId w:val="24"/>
        </w:numPr>
        <w:spacing w:before="0" w:after="120"/>
        <w:jc w:val="left"/>
        <w:rPr>
          <w:rFonts w:ascii="Arial" w:hAnsi="Arial" w:cs="Arial"/>
          <w:sz w:val="18"/>
          <w:szCs w:val="18"/>
          <w:lang w:val="ro-RO"/>
        </w:rPr>
      </w:pPr>
      <w:r>
        <w:rPr>
          <w:rFonts w:eastAsia="Arial" w:cs="Arial" w:ascii="Arial" w:hAnsi="Arial"/>
          <w:color w:val="auto"/>
          <w:spacing w:val="0"/>
          <w:w w:val="100"/>
          <w:sz w:val="20"/>
          <w:szCs w:val="20"/>
          <w:lang w:val="ro-RO" w:eastAsia="ru-RU"/>
        </w:rPr>
        <w:t>Dacă nu sunt afectate organele cavității abdominale a sinistratului și el este în cunoștință, dați-i cât mai mult lichid, mai ales apă cu adaos de sare (1 linguriță) la un litru de apă. În caz de lezare a organelor interne în loc de apă trebuie de aplicat pe limbă doar un tifon umezit bine.</w:t>
      </w:r>
    </w:p>
    <w:p>
      <w:pPr>
        <w:pStyle w:val="Normal"/>
        <w:keepNext w:val="true"/>
        <w:widowControl/>
        <w:spacing w:before="240" w:after="120"/>
        <w:ind w:hanging="0"/>
        <w:jc w:val="center"/>
        <w:rPr>
          <w:rFonts w:ascii="Arial" w:hAnsi="Arial" w:cs="Arial"/>
          <w:b/>
          <w:sz w:val="18"/>
          <w:szCs w:val="18"/>
          <w:lang w:val="it-IT"/>
        </w:rPr>
      </w:pPr>
      <w:r>
        <w:rPr>
          <w:rStyle w:val="tpt1"/>
          <w:rFonts w:eastAsia="Arial" w:cs="Arial" w:ascii="Arial" w:hAnsi="Arial"/>
          <w:b/>
          <w:color w:val="auto"/>
          <w:spacing w:val="0"/>
          <w:w w:val="100"/>
          <w:sz w:val="20"/>
          <w:szCs w:val="20"/>
          <w:lang w:val="ro-RO"/>
        </w:rPr>
        <w:t>Capitolul XV. Măsuri de prevenire și stingere a incendiilor și evacuarea lucrătorilor</w:t>
      </w:r>
    </w:p>
    <w:p>
      <w:pPr>
        <w:pStyle w:val="Normal"/>
        <w:keepNext/>
        <w:widowControl/>
        <w:spacing w:before="0" w:after="120"/>
        <w:jc w:val="center"/>
        <w:rPr>
          <w:rFonts w:ascii="Arial" w:hAnsi="Arial" w:cs="Arial"/>
          <w:sz w:val="20"/>
          <w:szCs w:val="20"/>
          <w:lang w:val="ro-RO"/>
        </w:rPr>
      </w:pPr>
      <w:r>
        <w:rPr>
          <w:rFonts w:eastAsia="Arial" w:cs="Arial" w:ascii="Arial" w:hAnsi="Arial"/>
          <w:color w:val="auto"/>
          <w:spacing w:val="0"/>
          <w:w w:val="100"/>
          <w:sz w:val="20"/>
          <w:szCs w:val="20"/>
          <w:lang w:val="ro-RO"/>
        </w:rPr>
        <w:drawing>
          <wp:inline distT="0" distB="0" distL="0" distR="0">
            <wp:extent cx="563880" cy="1074420"/>
            <wp:effectExtent l="0" t="0" r="0" b="0"/>
            <wp:docPr id="11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4"/>
                    <pic:cNvPicPr>
                      <a:picLocks noChangeAspect="1" noChangeArrowheads="1"/>
                    </pic:cNvPicPr>
                  </pic:nvPicPr>
                  <pic:blipFill>
                    <a:blip r:embed="rId113"/>
                    <a:stretch>
                      <a:fillRect/>
                    </a:stretch>
                  </pic:blipFill>
                  <pic:spPr bwMode="auto">
                    <a:xfrm>
                      <a:off x="0" y="0"/>
                      <a:ext cx="563880" cy="1074420"/>
                    </a:xfrm>
                    <a:prstGeom prst="rect">
                      <a:avLst/>
                    </a:prstGeom>
                    <a:noFill/>
                  </pic:spPr>
                </pic:pic>
              </a:graphicData>
            </a:graphic>
          </wp:inline>
        </w:drawing>
      </w:r>
    </w:p>
    <w:p>
      <w:pPr>
        <w:pStyle w:val="Normal"/>
        <w:keepNext/>
        <w:widowControl/>
        <w:spacing w:before="0" w:after="40"/>
        <w:ind w:left="1270"/>
        <w:jc w:val="left"/>
        <w:rPr>
          <w:rFonts w:ascii="Arial" w:hAnsi="Arial" w:cs="Arial"/>
          <w:sz w:val="20"/>
          <w:szCs w:val="20"/>
          <w:lang w:val="ro-RO"/>
        </w:rPr>
      </w:pPr>
      <w:r>
        <w:rPr>
          <w:rStyle w:val="pt1"/>
          <w:rFonts w:eastAsia="Arial" w:cs="Arial" w:ascii="Arial" w:hAnsi="Arial"/>
          <w:b w:val="false"/>
          <w:i/>
          <w:color w:val="auto"/>
          <w:spacing w:val="0"/>
          <w:w w:val="100"/>
          <w:sz w:val="20"/>
          <w:szCs w:val="20"/>
          <w:lang w:val="ro-RO"/>
        </w:rPr>
        <w:t xml:space="preserve">Conform Legii 319/ 2006 – Cap. III, Secțiunea III, Art. 10, alin. (1), (2): (1) </w:t>
      </w:r>
      <w:r>
        <w:rPr>
          <w:rFonts w:eastAsia="Arial" w:cs="Arial" w:ascii="Arial" w:hAnsi="Arial"/>
          <w:i/>
          <w:color w:val="auto"/>
          <w:spacing w:val="0"/>
          <w:w w:val="100"/>
          <w:sz w:val="20"/>
          <w:szCs w:val="20"/>
          <w:lang w:val="ro-RO"/>
        </w:rPr>
        <w:t>Angajatorul are următoarele obligații:</w:t>
      </w:r>
    </w:p>
    <w:p>
      <w:pPr>
        <w:pStyle w:val="Normal"/>
        <w:widowControl/>
        <w:spacing w:before="0" w:after="40"/>
        <w:ind w:left="1270"/>
        <w:jc w:val="left"/>
        <w:rPr>
          <w:rFonts w:ascii="Arial" w:hAnsi="Arial" w:cs="Arial"/>
          <w:sz w:val="20"/>
          <w:szCs w:val="20"/>
          <w:lang w:val="ro-RO"/>
        </w:rPr>
      </w:pPr>
      <w:r>
        <w:rPr>
          <w:rFonts w:eastAsia="Arial" w:cs="Arial" w:ascii="Arial" w:hAnsi="Arial"/>
          <w:i/>
          <w:color w:val="auto"/>
          <w:spacing w:val="0"/>
          <w:w w:val="100"/>
          <w:sz w:val="20"/>
          <w:szCs w:val="20"/>
          <w:lang w:val="ro-RO"/>
        </w:rPr>
        <w:t>a) să ia măsurile necesare pentru acordarea primului ajutor, stingerea incendiilor și evacuarea lucrătorilor, adaptate naturii activităților și mărimii întreprinderii și/sau unității, ținând seama de alte persoane prezente;</w:t>
      </w:r>
    </w:p>
    <w:p>
      <w:pPr>
        <w:pStyle w:val="Normal"/>
        <w:widowControl/>
        <w:spacing w:before="0" w:after="40"/>
        <w:ind w:left="1270"/>
        <w:jc w:val="left"/>
        <w:rPr>
          <w:rFonts w:ascii="Arial" w:hAnsi="Arial" w:cs="Arial"/>
          <w:sz w:val="20"/>
          <w:szCs w:val="20"/>
          <w:lang w:val="ro-RO"/>
        </w:rPr>
      </w:pPr>
      <w:r>
        <w:rPr>
          <w:rFonts w:eastAsia="Arial" w:cs="Arial" w:ascii="Arial" w:hAnsi="Arial"/>
          <w:i/>
          <w:color w:val="auto"/>
          <w:spacing w:val="0"/>
          <w:w w:val="100"/>
          <w:sz w:val="20"/>
          <w:szCs w:val="20"/>
          <w:lang w:val="ro-RO"/>
        </w:rPr>
        <w:t>b) să stabilească legăturile necesare cu serviciile specializate, îndeosebi în ceea ce privește primul ajutor, serviciul medical de urgență, salvare și pompieri.</w:t>
      </w:r>
    </w:p>
    <w:p>
      <w:pPr>
        <w:pStyle w:val="Normal"/>
        <w:widowControl/>
        <w:spacing w:before="0" w:after="40"/>
        <w:ind w:left="1270"/>
        <w:jc w:val="left"/>
        <w:rPr>
          <w:rFonts w:ascii="Arial" w:hAnsi="Arial" w:cs="Arial"/>
          <w:sz w:val="20"/>
          <w:szCs w:val="20"/>
          <w:lang w:val="ro-RO"/>
        </w:rPr>
      </w:pPr>
      <w:r>
        <w:rPr>
          <w:rFonts w:eastAsia="Arial" w:cs="Arial" w:ascii="Arial" w:hAnsi="Arial"/>
          <w:i/>
          <w:color w:val="auto"/>
          <w:spacing w:val="0"/>
          <w:w w:val="100"/>
          <w:sz w:val="20"/>
          <w:szCs w:val="20"/>
          <w:lang w:val="ro-RO"/>
        </w:rPr>
        <w:t>(2) Pentru aplicarea prevederilor alin. (1), angajatorul trebuie să desemneze lucrătorii care aplică măsurile de prim ajutor, de stingere a incendiilor și de evacuare a lucrătorilor.</w:t>
      </w:r>
    </w:p>
    <w:p>
      <w:pPr>
        <w:pStyle w:val="Normal"/>
        <w:keepNext/>
        <w:widowControl/>
        <w:spacing w:before="0" w:after="40"/>
        <w:ind w:left="1270"/>
        <w:jc w:val="left"/>
        <w:rPr>
          <w:rFonts w:ascii="Arial" w:hAnsi="Arial" w:cs="Arial"/>
          <w:sz w:val="20"/>
          <w:szCs w:val="20"/>
          <w:lang w:val="ro-RO"/>
        </w:rPr>
      </w:pPr>
      <w:r>
        <w:rPr>
          <w:rStyle w:val="pt1"/>
          <w:rFonts w:eastAsia="Arial" w:cs="Arial" w:ascii="Arial" w:hAnsi="Arial"/>
          <w:b w:val="false"/>
          <w:i/>
          <w:color w:val="auto"/>
          <w:spacing w:val="0"/>
          <w:w w:val="100"/>
          <w:sz w:val="20"/>
          <w:szCs w:val="20"/>
          <w:lang w:val="ro-RO"/>
        </w:rPr>
        <w:t xml:space="preserve">Conform H.G. 1425/ 2006 – </w:t>
      </w:r>
      <w:r>
        <w:rPr>
          <w:rStyle w:val="ar1"/>
          <w:rFonts w:eastAsia="Arial" w:cs="Arial" w:ascii="Arial" w:hAnsi="Arial"/>
          <w:b w:val="false"/>
          <w:i/>
          <w:color w:val="auto"/>
          <w:spacing w:val="0"/>
          <w:w w:val="100"/>
          <w:sz w:val="20"/>
          <w:szCs w:val="20"/>
          <w:lang w:val="ro-RO"/>
        </w:rPr>
        <w:t xml:space="preserve">Art. 88 alin. </w:t>
      </w:r>
      <w:r>
        <w:rPr>
          <w:rStyle w:val="al1"/>
          <w:rFonts w:eastAsia="Arial" w:cs="Arial" w:ascii="Arial" w:hAnsi="Arial"/>
          <w:b w:val="false"/>
          <w:i/>
          <w:color w:val="auto"/>
          <w:spacing w:val="0"/>
          <w:w w:val="100"/>
          <w:sz w:val="20"/>
          <w:szCs w:val="20"/>
          <w:lang w:val="ro-RO"/>
        </w:rPr>
        <w:t>(1):</w:t>
      </w:r>
      <w:r>
        <w:rPr>
          <w:rStyle w:val="al1"/>
          <w:rFonts w:eastAsia="Arial" w:cs="Arial" w:ascii="Arial" w:hAnsi="Arial"/>
          <w:color w:val="auto"/>
          <w:spacing w:val="0"/>
          <w:w w:val="100"/>
          <w:sz w:val="20"/>
          <w:szCs w:val="20"/>
          <w:lang w:val="ro-RO"/>
        </w:rPr>
        <w:t xml:space="preserve"> </w:t>
      </w:r>
      <w:r>
        <w:rPr>
          <w:rStyle w:val="tal1"/>
          <w:rFonts w:eastAsia="Arial" w:cs="Arial" w:ascii="Arial" w:hAnsi="Arial"/>
          <w:color w:val="auto"/>
          <w:spacing w:val="0"/>
          <w:w w:val="100"/>
          <w:sz w:val="20"/>
          <w:szCs w:val="20"/>
          <w:lang w:val="ro-RO"/>
        </w:rPr>
        <w:t>În cadrul instruirii introductiv-generale se vor expune, în principal, următoarele probleme:</w:t>
      </w:r>
    </w:p>
    <w:p>
      <w:pPr>
        <w:pStyle w:val="Normal"/>
        <w:widowControl/>
        <w:spacing w:before="0" w:after="120"/>
        <w:ind w:left="1270"/>
        <w:jc w:val="left"/>
        <w:rPr>
          <w:rFonts w:ascii="Arial" w:hAnsi="Arial" w:cs="Arial"/>
          <w:sz w:val="20"/>
          <w:szCs w:val="20"/>
          <w:lang w:val="ro-RO"/>
        </w:rPr>
      </w:pPr>
      <w:r>
        <w:rPr>
          <w:rFonts w:eastAsia="Arial" w:cs="Arial" w:ascii="Arial" w:hAnsi="Arial"/>
          <w:b w:val="false"/>
          <w:color w:val="auto"/>
          <w:spacing w:val="0"/>
          <w:w w:val="100"/>
          <w:sz w:val="20"/>
          <w:szCs w:val="20"/>
          <w:u w:val="none"/>
          <w:lang w:val="ro-RO"/>
        </w:rPr>
        <w:t>d)</w:t>
      </w:r>
      <w:r>
        <w:rPr>
          <w:rStyle w:val="li1"/>
          <w:rFonts w:eastAsia="Arial" w:cs="Arial" w:ascii="Arial" w:hAnsi="Arial"/>
          <w:color w:val="auto"/>
          <w:spacing w:val="0"/>
          <w:w w:val="100"/>
          <w:sz w:val="20"/>
          <w:szCs w:val="20"/>
          <w:lang w:val="ro-RO"/>
        </w:rPr>
        <w:t xml:space="preserve"> </w:t>
      </w:r>
      <w:r>
        <w:rPr>
          <w:rStyle w:val="tli1"/>
          <w:rFonts w:eastAsia="Arial" w:cs="Arial" w:ascii="Arial" w:hAnsi="Arial"/>
          <w:color w:val="auto"/>
          <w:spacing w:val="0"/>
          <w:w w:val="100"/>
          <w:sz w:val="20"/>
          <w:szCs w:val="20"/>
          <w:lang w:val="ro-RO"/>
        </w:rPr>
        <w:t>măsuri la nivelul întreprinderii și/ sau unității privind acordarea primului ajutor, stingerea incendiilor și evacuarea lucrătorilor.</w:t>
      </w:r>
    </w:p>
    <w:p>
      <w:pPr>
        <w:pStyle w:val="Normal"/>
        <w:keepNext w:val="true"/>
        <w:widowControl/>
        <w:tabs>
          <w:tab w:val="clear" w:pos="720"/>
          <w:tab w:val="left" w:pos="90" w:leader="none"/>
        </w:tabs>
        <w:spacing w:before="240" w:after="120"/>
        <w:ind w:hanging="0"/>
        <w:jc w:val="center"/>
        <w:rPr>
          <w:rFonts w:ascii="Arial" w:hAnsi="Arial" w:cs="Arial"/>
          <w:b/>
          <w:sz w:val="18"/>
          <w:szCs w:val="18"/>
          <w:lang w:val="it-IT"/>
        </w:rPr>
      </w:pPr>
      <w:r>
        <w:rPr>
          <w:rFonts w:eastAsia="Arial" w:cs="Arial" w:ascii="Arial" w:hAnsi="Arial"/>
          <w:b/>
          <w:color w:val="auto"/>
          <w:spacing w:val="0"/>
          <w:w w:val="100"/>
          <w:sz w:val="20"/>
          <w:szCs w:val="20"/>
          <w:lang w:val="ro-RO"/>
        </w:rPr>
        <w:t>Subcapitolul XV.I. Măsuri de prevenire și stingere a incendiilor</w:t>
      </w:r>
    </w:p>
    <w:p>
      <w:pPr>
        <w:pStyle w:val="Normal"/>
        <w:keepNext/>
        <w:widowControl/>
        <w:numPr>
          <w:ilvl w:val="0"/>
          <w:numId w:val="1"/>
        </w:numPr>
        <w:spacing w:before="120" w:after="60"/>
        <w:jc w:val="left"/>
        <w:rPr>
          <w:rFonts w:ascii="Arial" w:hAnsi="Arial" w:cs="Arial"/>
          <w:sz w:val="18"/>
          <w:szCs w:val="18"/>
          <w:lang w:val="da-DK"/>
        </w:rPr>
      </w:pPr>
      <w:r>
        <w:rPr>
          <w:rFonts w:eastAsia="Arial" w:cs="Arial" w:ascii="Arial" w:hAnsi="Arial"/>
          <w:bCs/>
          <w:color w:val="auto"/>
          <w:spacing w:val="0"/>
          <w:w w:val="100"/>
          <w:sz w:val="20"/>
          <w:szCs w:val="20"/>
          <w:lang w:val="ro-RO"/>
        </w:rPr>
        <w:t>Reguli principale privind apărarea împotriva incendiilor</w:t>
      </w:r>
      <w:r>
        <w:rPr>
          <w:rFonts w:eastAsia="Arial" w:cs="Arial" w:ascii="Arial" w:hAnsi="Arial"/>
          <w:bCs/>
          <w:color w:val="auto"/>
          <w:spacing w:val="0"/>
          <w:w w:val="100"/>
          <w:sz w:val="20"/>
          <w:szCs w:val="20"/>
          <w:lang w:val="ro-RO"/>
        </w:rPr>
        <w:t>:</w:t>
      </w:r>
    </w:p>
    <w:p>
      <w:pPr>
        <w:pStyle w:val="Normal"/>
        <w:widowControl/>
        <w:numPr>
          <w:ilvl w:val="0"/>
          <w:numId w:val="38"/>
        </w:numPr>
        <w:spacing w:before="0" w:after="40"/>
        <w:ind w:right="96"/>
        <w:jc w:val="left"/>
        <w:rPr>
          <w:rFonts w:ascii="Arial" w:hAnsi="Arial" w:cs="Arial"/>
          <w:bCs/>
          <w:sz w:val="18"/>
          <w:szCs w:val="18"/>
          <w:lang w:val="da-DK"/>
        </w:rPr>
      </w:pPr>
      <w:r>
        <w:rPr>
          <w:rFonts w:eastAsia="Arial" w:cs="Arial" w:ascii="Arial" w:hAnsi="Arial"/>
          <w:bCs/>
          <w:color w:val="auto"/>
          <w:spacing w:val="0"/>
          <w:w w:val="100"/>
          <w:sz w:val="20"/>
          <w:szCs w:val="20"/>
          <w:lang w:val="ro-RO"/>
        </w:rPr>
        <w:t>Orice schimbare a destinației unor spații se va face în urma obținerii avizului/ autorizației privind apărarea împotriva incendiilor.</w:t>
      </w:r>
    </w:p>
    <w:p>
      <w:pPr>
        <w:pStyle w:val="Normal"/>
        <w:widowControl/>
        <w:numPr>
          <w:ilvl w:val="0"/>
          <w:numId w:val="38"/>
        </w:numPr>
        <w:spacing w:before="0" w:after="40"/>
        <w:ind w:right="96"/>
        <w:jc w:val="left"/>
        <w:rPr>
          <w:rFonts w:ascii="Arial" w:hAnsi="Arial" w:cs="Arial"/>
          <w:bCs/>
          <w:sz w:val="18"/>
          <w:szCs w:val="18"/>
          <w:lang w:val="da-DK"/>
        </w:rPr>
      </w:pPr>
      <w:r>
        <w:rPr>
          <w:rFonts w:eastAsia="Arial" w:cs="Arial" w:ascii="Arial" w:hAnsi="Arial"/>
          <w:bCs/>
          <w:color w:val="auto"/>
          <w:spacing w:val="0"/>
          <w:w w:val="100"/>
          <w:sz w:val="20"/>
          <w:szCs w:val="20"/>
          <w:lang w:val="ro-RO"/>
        </w:rPr>
        <w:t>Se elaborează, reactualizează și afișează pe fiecare nivel planurile de apărare împotriva incendiilor.</w:t>
      </w:r>
    </w:p>
    <w:p>
      <w:pPr>
        <w:pStyle w:val="Normal"/>
        <w:widowControl/>
        <w:numPr>
          <w:ilvl w:val="0"/>
          <w:numId w:val="38"/>
        </w:numPr>
        <w:spacing w:before="0" w:after="40"/>
        <w:ind w:right="96"/>
        <w:jc w:val="left"/>
        <w:rPr>
          <w:rFonts w:ascii="Arial" w:hAnsi="Arial" w:cs="Arial"/>
          <w:bCs/>
          <w:sz w:val="18"/>
          <w:szCs w:val="18"/>
        </w:rPr>
      </w:pPr>
      <w:r>
        <w:rPr>
          <w:rFonts w:eastAsia="Arial" w:cs="Arial" w:ascii="Arial" w:hAnsi="Arial"/>
          <w:bCs/>
          <w:color w:val="auto"/>
          <w:spacing w:val="0"/>
          <w:w w:val="100"/>
          <w:sz w:val="20"/>
          <w:szCs w:val="20"/>
          <w:lang w:val="ro-RO"/>
        </w:rPr>
        <w:t>Căile de acces, intervenție și evacuare a persoanelor și bunurilor în caz de incendiu se mențin libere.</w:t>
      </w:r>
    </w:p>
    <w:p>
      <w:pPr>
        <w:pStyle w:val="Normal"/>
        <w:widowControl/>
        <w:numPr>
          <w:ilvl w:val="0"/>
          <w:numId w:val="38"/>
        </w:numPr>
        <w:spacing w:before="0" w:after="40"/>
        <w:ind w:right="96"/>
        <w:jc w:val="left"/>
        <w:rPr>
          <w:rFonts w:ascii="Arial" w:hAnsi="Arial" w:cs="Arial"/>
          <w:bCs/>
          <w:sz w:val="18"/>
          <w:szCs w:val="18"/>
        </w:rPr>
      </w:pPr>
      <w:r>
        <w:rPr>
          <w:rFonts w:eastAsia="Arial" w:cs="Arial" w:ascii="Arial" w:hAnsi="Arial"/>
          <w:bCs/>
          <w:color w:val="auto"/>
          <w:spacing w:val="0"/>
          <w:w w:val="100"/>
          <w:sz w:val="20"/>
          <w:szCs w:val="20"/>
          <w:lang w:val="ro-RO"/>
        </w:rPr>
        <w:t>Activitatea se organizează astfel încât să nu se creeze aglomerări ale publicului care să îngreuneze sau chiar să blocheze evacuarea în caz de incendiu.</w:t>
      </w:r>
    </w:p>
    <w:p>
      <w:pPr>
        <w:pStyle w:val="Normal"/>
        <w:widowControl/>
        <w:numPr>
          <w:ilvl w:val="0"/>
          <w:numId w:val="38"/>
        </w:numPr>
        <w:spacing w:before="0" w:after="40"/>
        <w:ind w:right="96"/>
        <w:jc w:val="left"/>
        <w:rPr>
          <w:rFonts w:ascii="Arial" w:hAnsi="Arial" w:cs="Arial"/>
          <w:bCs/>
          <w:sz w:val="18"/>
          <w:szCs w:val="18"/>
          <w:lang w:val="pt-PT"/>
        </w:rPr>
      </w:pPr>
      <w:r>
        <w:rPr>
          <w:rFonts w:eastAsia="Arial" w:cs="Arial" w:ascii="Arial" w:hAnsi="Arial"/>
          <w:bCs/>
          <w:color w:val="auto"/>
          <w:spacing w:val="0"/>
          <w:w w:val="100"/>
          <w:sz w:val="20"/>
          <w:szCs w:val="20"/>
          <w:lang w:val="ro-RO"/>
        </w:rPr>
        <w:t>Se interzice utilizarea instalațiilor și aparatelor electrice cu defecțiuni ori improvizații.</w:t>
      </w:r>
    </w:p>
    <w:p>
      <w:pPr>
        <w:pStyle w:val="Normal"/>
        <w:widowControl/>
        <w:numPr>
          <w:ilvl w:val="0"/>
          <w:numId w:val="38"/>
        </w:numPr>
        <w:spacing w:before="0" w:after="40"/>
        <w:ind w:right="96"/>
        <w:jc w:val="left"/>
        <w:rPr>
          <w:rFonts w:ascii="Arial" w:hAnsi="Arial" w:cs="Arial"/>
          <w:bCs/>
          <w:sz w:val="18"/>
          <w:szCs w:val="18"/>
          <w:lang w:val="pt-PT"/>
        </w:rPr>
      </w:pPr>
      <w:r>
        <w:rPr>
          <w:rFonts w:eastAsia="Arial" w:cs="Arial" w:ascii="Arial" w:hAnsi="Arial"/>
          <w:bCs/>
          <w:color w:val="auto"/>
          <w:spacing w:val="0"/>
          <w:w w:val="100"/>
          <w:sz w:val="20"/>
          <w:szCs w:val="20"/>
          <w:lang w:val="ro-RO"/>
        </w:rPr>
        <w:t>Instalațiile electrice și de încălzire se verifică periodic doar de către personal autorizat.</w:t>
      </w:r>
    </w:p>
    <w:p>
      <w:pPr>
        <w:pStyle w:val="Normal"/>
        <w:widowControl/>
        <w:numPr>
          <w:ilvl w:val="0"/>
          <w:numId w:val="38"/>
        </w:numPr>
        <w:spacing w:before="0" w:after="40"/>
        <w:ind w:right="96"/>
        <w:jc w:val="left"/>
        <w:rPr>
          <w:rFonts w:ascii="Arial" w:hAnsi="Arial" w:cs="Arial"/>
          <w:bCs/>
          <w:sz w:val="18"/>
          <w:szCs w:val="18"/>
        </w:rPr>
      </w:pPr>
      <w:r>
        <w:rPr>
          <w:rFonts w:eastAsia="Arial" w:cs="Arial" w:ascii="Arial" w:hAnsi="Arial"/>
          <w:bCs/>
          <w:color w:val="auto"/>
          <w:spacing w:val="0"/>
          <w:w w:val="100"/>
          <w:sz w:val="20"/>
          <w:szCs w:val="20"/>
          <w:lang w:val="ro-RO"/>
        </w:rPr>
        <w:t>Golurile din elementele de construcție cu rol de compartimentare trebuie să fie protejate corespunzător.</w:t>
      </w:r>
    </w:p>
    <w:p>
      <w:pPr>
        <w:pStyle w:val="Normal"/>
        <w:widowControl/>
        <w:numPr>
          <w:ilvl w:val="0"/>
          <w:numId w:val="38"/>
        </w:numPr>
        <w:spacing w:before="0" w:after="40"/>
        <w:ind w:right="96"/>
        <w:jc w:val="left"/>
        <w:rPr>
          <w:rFonts w:ascii="Arial" w:hAnsi="Arial" w:cs="Arial"/>
          <w:bCs/>
          <w:sz w:val="18"/>
          <w:szCs w:val="18"/>
        </w:rPr>
      </w:pPr>
      <w:r>
        <w:rPr>
          <w:rFonts w:eastAsia="Arial" w:cs="Arial" w:ascii="Arial" w:hAnsi="Arial"/>
          <w:bCs/>
          <w:color w:val="auto"/>
          <w:spacing w:val="0"/>
          <w:w w:val="100"/>
          <w:sz w:val="20"/>
          <w:szCs w:val="20"/>
          <w:lang w:val="ro-RO"/>
        </w:rPr>
        <w:t>Coșurile de fum se verifică periodic, fiind interzisă utilizarea lor în cazul în care prezintă fisuri, defecțiuni ori nu sunt curățate.</w:t>
      </w:r>
    </w:p>
    <w:p>
      <w:pPr>
        <w:pStyle w:val="Normal"/>
        <w:widowControl/>
        <w:numPr>
          <w:ilvl w:val="0"/>
          <w:numId w:val="38"/>
        </w:numPr>
        <w:spacing w:before="0" w:after="40"/>
        <w:ind w:right="96"/>
        <w:jc w:val="left"/>
        <w:rPr>
          <w:rFonts w:ascii="Arial" w:hAnsi="Arial" w:cs="Arial"/>
          <w:bCs/>
          <w:sz w:val="18"/>
          <w:szCs w:val="18"/>
        </w:rPr>
      </w:pPr>
      <w:r>
        <w:rPr>
          <w:rFonts w:eastAsia="Arial" w:cs="Arial" w:ascii="Arial" w:hAnsi="Arial"/>
          <w:bCs/>
          <w:color w:val="auto"/>
          <w:spacing w:val="0"/>
          <w:w w:val="100"/>
          <w:sz w:val="20"/>
          <w:szCs w:val="20"/>
          <w:lang w:val="ro-RO"/>
        </w:rPr>
        <w:t>La terminarea programului de lucru se deconectează aparatele/ sistemele de încălzire/ ventilație/ climatizare locală, se întrerupe iluminatul artificial și se oprește alimentarea cu energie electrică a calculatoarelor.</w:t>
      </w:r>
    </w:p>
    <w:p>
      <w:pPr>
        <w:pStyle w:val="Normal"/>
        <w:widowControl/>
        <w:numPr>
          <w:ilvl w:val="0"/>
          <w:numId w:val="38"/>
        </w:numPr>
        <w:spacing w:before="0" w:after="40"/>
        <w:ind w:right="96"/>
        <w:jc w:val="left"/>
        <w:rPr>
          <w:rFonts w:ascii="Arial" w:hAnsi="Arial" w:cs="Arial"/>
          <w:bCs/>
          <w:sz w:val="18"/>
          <w:szCs w:val="18"/>
        </w:rPr>
      </w:pPr>
      <w:r>
        <w:rPr>
          <w:rFonts w:eastAsia="Arial" w:cs="Arial" w:ascii="Arial" w:hAnsi="Arial"/>
          <w:bCs/>
          <w:color w:val="auto"/>
          <w:spacing w:val="0"/>
          <w:w w:val="100"/>
          <w:sz w:val="20"/>
          <w:szCs w:val="20"/>
          <w:lang w:val="ro-RO"/>
        </w:rPr>
        <w:t>Iluminatul de siguranță se menține în stare de funcționare la parametrii optimi.</w:t>
      </w:r>
    </w:p>
    <w:p>
      <w:pPr>
        <w:pStyle w:val="Normal"/>
        <w:widowControl/>
        <w:numPr>
          <w:ilvl w:val="0"/>
          <w:numId w:val="38"/>
        </w:numPr>
        <w:spacing w:before="0" w:after="40"/>
        <w:ind w:right="96"/>
        <w:jc w:val="left"/>
        <w:rPr>
          <w:rFonts w:ascii="Arial" w:hAnsi="Arial" w:cs="Arial"/>
          <w:bCs/>
          <w:sz w:val="18"/>
          <w:szCs w:val="18"/>
          <w:lang w:val="pt-PT"/>
        </w:rPr>
      </w:pPr>
      <w:r>
        <w:rPr>
          <w:rFonts w:eastAsia="Arial" w:cs="Arial" w:ascii="Arial" w:hAnsi="Arial"/>
          <w:bCs/>
          <w:color w:val="auto"/>
          <w:spacing w:val="0"/>
          <w:w w:val="100"/>
          <w:sz w:val="20"/>
          <w:szCs w:val="20"/>
          <w:lang w:val="ro-RO"/>
        </w:rPr>
        <w:t>Fumatul în incinta construcțiilor administrative este interzis.</w:t>
      </w:r>
    </w:p>
    <w:p>
      <w:pPr>
        <w:pStyle w:val="Normal"/>
        <w:widowControl/>
        <w:numPr>
          <w:ilvl w:val="0"/>
          <w:numId w:val="38"/>
        </w:numPr>
        <w:spacing w:before="0" w:after="40"/>
        <w:ind w:right="96"/>
        <w:jc w:val="left"/>
        <w:rPr>
          <w:rFonts w:ascii="Arial" w:hAnsi="Arial" w:cs="Arial"/>
          <w:bCs/>
          <w:sz w:val="18"/>
          <w:szCs w:val="18"/>
          <w:lang w:val="pt-PT"/>
        </w:rPr>
      </w:pPr>
      <w:r>
        <w:rPr>
          <w:rFonts w:eastAsia="Arial" w:cs="Arial" w:ascii="Arial" w:hAnsi="Arial"/>
          <w:bCs/>
          <w:color w:val="auto"/>
          <w:spacing w:val="0"/>
          <w:w w:val="100"/>
          <w:sz w:val="20"/>
          <w:szCs w:val="20"/>
          <w:lang w:val="ro-RO"/>
        </w:rPr>
        <w:t>Se utilizează doar mijloace de primă intervenție în caz de incendiu corespunzătoare categoriei de risc și certificate în condițiile legii.</w:t>
      </w:r>
    </w:p>
    <w:p>
      <w:pPr>
        <w:pStyle w:val="Normal"/>
        <w:widowControl/>
        <w:numPr>
          <w:ilvl w:val="0"/>
          <w:numId w:val="38"/>
        </w:numPr>
        <w:spacing w:before="0" w:after="40"/>
        <w:ind w:right="96"/>
        <w:jc w:val="left"/>
        <w:rPr>
          <w:rFonts w:ascii="Arial" w:hAnsi="Arial" w:cs="Arial"/>
          <w:bCs/>
          <w:sz w:val="18"/>
          <w:szCs w:val="18"/>
          <w:lang w:val="pt-PT"/>
        </w:rPr>
      </w:pPr>
      <w:r>
        <w:rPr>
          <w:rFonts w:eastAsia="Arial" w:cs="Arial" w:ascii="Arial" w:hAnsi="Arial"/>
          <w:bCs/>
          <w:color w:val="auto"/>
          <w:spacing w:val="0"/>
          <w:w w:val="100"/>
          <w:sz w:val="20"/>
          <w:szCs w:val="20"/>
          <w:lang w:val="ro-RO"/>
        </w:rPr>
        <w:t>Personalul propriu se instruiește periodic privind evacuarea persoanelor în caz de urgență și asigurarea primei intervenții în caz de incendiu.</w:t>
      </w:r>
    </w:p>
    <w:p>
      <w:pPr>
        <w:pStyle w:val="Normal"/>
        <w:widowControl/>
        <w:numPr>
          <w:ilvl w:val="0"/>
          <w:numId w:val="38"/>
        </w:numPr>
        <w:spacing w:before="0" w:after="120"/>
        <w:ind w:right="96"/>
        <w:jc w:val="left"/>
        <w:rPr>
          <w:rFonts w:ascii="Arial" w:hAnsi="Arial" w:cs="Arial"/>
          <w:bCs/>
          <w:sz w:val="18"/>
          <w:szCs w:val="18"/>
          <w:lang w:val="it-IT"/>
        </w:rPr>
      </w:pPr>
      <w:r>
        <w:rPr>
          <w:rFonts w:eastAsia="Arial" w:cs="Arial" w:ascii="Arial" w:hAnsi="Arial"/>
          <w:bCs/>
          <w:color w:val="auto"/>
          <w:spacing w:val="0"/>
          <w:w w:val="100"/>
          <w:sz w:val="20"/>
          <w:szCs w:val="20"/>
          <w:lang w:val="ro-RO"/>
        </w:rPr>
        <w:t>Parcarea mașinilor private și ale instituției se face doar în locurile special amenajate.</w:t>
      </w:r>
    </w:p>
    <w:p>
      <w:pPr>
        <w:pStyle w:val="Normal"/>
        <w:widowControl/>
        <w:numPr>
          <w:ilvl w:val="0"/>
          <w:numId w:val="1"/>
        </w:numPr>
        <w:spacing w:before="120" w:after="60"/>
        <w:jc w:val="left"/>
        <w:rPr>
          <w:rFonts w:ascii="Arial" w:hAnsi="Arial" w:cs="Arial"/>
          <w:b/>
          <w:sz w:val="18"/>
          <w:szCs w:val="18"/>
          <w:lang w:val="it-IT"/>
        </w:rPr>
      </w:pPr>
      <w:r>
        <w:rPr>
          <w:rFonts w:eastAsia="Arial" w:cs="Arial" w:ascii="Arial" w:hAnsi="Arial"/>
          <w:bCs/>
          <w:color w:val="auto"/>
          <w:spacing w:val="0"/>
          <w:w w:val="100"/>
          <w:sz w:val="20"/>
          <w:szCs w:val="20"/>
          <w:lang w:val="ro-RO"/>
        </w:rPr>
        <w:t>Acțiuni în caz de incendiu</w:t>
      </w:r>
      <w:r>
        <w:rPr>
          <w:rFonts w:eastAsia="Arial" w:cs="Arial" w:ascii="Arial" w:hAnsi="Arial"/>
          <w:color w:val="auto"/>
          <w:spacing w:val="0"/>
          <w:w w:val="100"/>
          <w:sz w:val="20"/>
          <w:szCs w:val="20"/>
          <w:lang w:val="ro-RO"/>
        </w:rPr>
        <w:t>:</w:t>
      </w:r>
      <w:r>
        <w:rPr>
          <w:rFonts w:eastAsia="Arial" w:cs="Arial" w:ascii="Arial" w:hAnsi="Arial"/>
          <w:b/>
          <w:color w:val="auto"/>
          <w:spacing w:val="0"/>
          <w:w w:val="100"/>
          <w:sz w:val="20"/>
          <w:szCs w:val="20"/>
          <w:lang w:val="ro-RO"/>
        </w:rPr>
        <w:t xml:space="preserve"> (1)</w:t>
      </w:r>
      <w:r>
        <w:rPr>
          <w:rFonts w:eastAsia="Arial" w:cs="Arial" w:ascii="Arial" w:hAnsi="Arial"/>
          <w:color w:val="auto"/>
          <w:spacing w:val="0"/>
          <w:w w:val="100"/>
          <w:sz w:val="20"/>
          <w:szCs w:val="20"/>
          <w:lang w:val="ro-RO"/>
        </w:rPr>
        <w:t xml:space="preserve"> Odată anunțați pompierii, se trece la localizarea și lichidarea flăcărilor, știind că arderea încetează dacă unul din cele trei elemente care o întreține (materia combustibilă, oxigenul din aer și temperatura), încetează.</w:t>
      </w:r>
    </w:p>
    <w:p>
      <w:pPr>
        <w:pStyle w:val="Normal"/>
        <w:keepNext/>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Stingerea incendiilor</w:t>
      </w:r>
      <w:r>
        <w:rPr>
          <w:rFonts w:eastAsia="Arial" w:cs="Arial" w:ascii="Arial" w:hAnsi="Arial"/>
          <w:color w:val="auto"/>
          <w:spacing w:val="0"/>
          <w:w w:val="100"/>
          <w:sz w:val="20"/>
          <w:szCs w:val="20"/>
          <w:lang w:val="ro-RO"/>
        </w:rPr>
        <w:t>:</w:t>
      </w:r>
    </w:p>
    <w:p>
      <w:pPr>
        <w:pStyle w:val="Normal"/>
        <w:widowControl/>
        <w:numPr>
          <w:ilvl w:val="0"/>
          <w:numId w:val="4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alarmarea imediată a personalului și anunțarea incendiului;</w:t>
      </w:r>
    </w:p>
    <w:p>
      <w:pPr>
        <w:pStyle w:val="Normal"/>
        <w:widowControl/>
        <w:numPr>
          <w:ilvl w:val="0"/>
          <w:numId w:val="4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întreruperea imediată a alimentării consumatorilor din construcție cu energie electrică, gaze și lichide combustibile, cu excepția alimentării sistemelor de protecție împotriva incendiilor (iluminat de siguranță, stații de pompe incendiu, etc.);</w:t>
      </w:r>
    </w:p>
    <w:p>
      <w:pPr>
        <w:pStyle w:val="Normal"/>
        <w:widowControl/>
        <w:numPr>
          <w:ilvl w:val="0"/>
          <w:numId w:val="4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stingerea promptă a incendiului utilizând, după caz, apă, pulberi stingătoare, gaze inerte sau spumă stingătoare, în funcție de natura materialelor și substanțelor incendiate, acționând prin procedee adecvate de stingere;</w:t>
      </w:r>
    </w:p>
    <w:p>
      <w:pPr>
        <w:pStyle w:val="Normal"/>
        <w:widowControl/>
        <w:numPr>
          <w:ilvl w:val="0"/>
          <w:numId w:val="4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verificarea intrării în funcțiune a instalațiilor de stingere a incendiilor existente în zona incendiată, precum și a cortinelor de siguranță, trapelor de evacuare a fumului și gazelor fierbinți, obloanelor și ușilor antifoc, a altor dispozitive de protecție împotriva incendiilor;</w:t>
      </w:r>
    </w:p>
    <w:p>
      <w:pPr>
        <w:pStyle w:val="Normal"/>
        <w:widowControl/>
        <w:numPr>
          <w:ilvl w:val="0"/>
          <w:numId w:val="4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evacuarea operativă a persoanelor și bunurilor materiale din zona periclitată de incendiu; acordarea, după caz, a primului ajutor;</w:t>
      </w:r>
    </w:p>
    <w:p>
      <w:pPr>
        <w:pStyle w:val="Normal"/>
        <w:widowControl/>
        <w:numPr>
          <w:ilvl w:val="0"/>
          <w:numId w:val="4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protecția împotriva temperaturii a bunurilor din clădire, care nu se pot evacua, precum și a elementelor portante ale clădirii;</w:t>
      </w:r>
    </w:p>
    <w:p>
      <w:pPr>
        <w:pStyle w:val="Normal"/>
        <w:widowControl/>
        <w:numPr>
          <w:ilvl w:val="0"/>
          <w:numId w:val="4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evitarea propagării incendiului prin sistemele de ventilație și de condiționare mediu, canale, galerii, uși, case de scări, tobogane și alte goluri, precum și prin elemente de construcții combustibile sau metalice;</w:t>
      </w:r>
    </w:p>
    <w:p>
      <w:pPr>
        <w:pStyle w:val="Normal"/>
        <w:widowControl/>
        <w:numPr>
          <w:ilvl w:val="0"/>
          <w:numId w:val="4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protecția personalului de intervenție împotriva fumului, gazelor fierbinți, temperaturii și a accidentelor;</w:t>
      </w:r>
    </w:p>
    <w:p>
      <w:pPr>
        <w:pStyle w:val="Normal"/>
        <w:widowControl/>
        <w:numPr>
          <w:ilvl w:val="0"/>
          <w:numId w:val="4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verificarea amănunțită după lichidarea incendiului a tuturor locurilor în care ar putea rămâne focare ascunse de incendiu și stingerea acestora;</w:t>
      </w:r>
    </w:p>
    <w:p>
      <w:pPr>
        <w:pStyle w:val="Normal"/>
        <w:widowControl/>
        <w:numPr>
          <w:ilvl w:val="0"/>
          <w:numId w:val="4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înlăturarea în cel mai scurt timp a efectelor negative asupra instalațiilor și construcțiilor, produse de temperatură, flux și gaze corozive rezultate pe timpul incendiilor, sau de substanțe de stingere utilizate;</w:t>
      </w:r>
    </w:p>
    <w:p>
      <w:pPr>
        <w:pStyle w:val="Normal"/>
        <w:widowControl/>
        <w:numPr>
          <w:ilvl w:val="0"/>
          <w:numId w:val="4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cercetarea cauzelor incendiilor, stabilirea răspunderilor și a măsurilor pentru prevenirea evenimentelor similare.</w:t>
      </w:r>
    </w:p>
    <w:p>
      <w:pPr>
        <w:pStyle w:val="Normal"/>
        <w:keepNext/>
        <w:widowControl/>
        <w:tabs>
          <w:tab w:val="clear" w:pos="720"/>
          <w:tab w:val="left" w:pos="900" w:leader="none"/>
        </w:tabs>
        <w:spacing w:before="0" w:after="60"/>
        <w:ind w:hanging="0"/>
        <w:jc w:val="left"/>
        <w:rPr>
          <w:rFonts w:ascii="Arial" w:hAnsi="Arial" w:cs="Arial"/>
          <w:bCs/>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Stingerea incendiilor provocate la instalațiile de alimentare cu combustibili gazoși sau lichizi comportă următoarele acțiuni</w:t>
      </w:r>
      <w:r>
        <w:rPr>
          <w:rFonts w:eastAsia="Arial" w:cs="Arial" w:ascii="Arial" w:hAnsi="Arial"/>
          <w:color w:val="auto"/>
          <w:spacing w:val="0"/>
          <w:w w:val="100"/>
          <w:sz w:val="20"/>
          <w:szCs w:val="20"/>
          <w:lang w:val="ro-RO"/>
        </w:rPr>
        <w:t>:</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se închide imediat ventilul (robinetul) de alimentare; dacă s-au aprins gazele sau lichidul combustibil chiar pe la ventil sau regulatorul de presiune, operația de închidere se va face cu mâna înfășurată într-o cârpă umedă, pentru evitarea arsurilor;</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 cazul în care focul a cuprins elementele mai sus menționate, acoperiți întregul loc al supapei (robinetului) cu o prelată udă, care să cuprindă toată partea încinsă (butelie, recipient, etc.) și acționați cu stingătorul P sau S, proiectând conținutul lui de la mică distanță la baza flăcărilor;</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dacă lichidul combustibil s-a revărsat, acoperiți imediat suprafața de revărsare cu nisip, pământ;</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dacă s-au aprins numai obiectele combustibile din apropierea lor, buteliile de gaz, lămpile cu petrol, sobele portabile cu combustibil lichid, etc., se evacuează rapid pentru a evita explozia acestora; apoi, obiectele incendiate se sting prin stropire cu apă, pulbere, sau spumă chimică, până când flăcările au fost complet lichidate.</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atunci când totuși s-au produs explozii, ori s-au inflamat gazele aflate într-o încăpere (este valabil și pentru vaporii inflamabili de neofalină, petrosin, insecticide, etc.) după salvarea eventualelor victime, închideți ușile încăperilor unde s-a transmis incendiul, după care treceți la stingerea focarelor, prin stropirea cu substanța de stingere sau prin batere cu cârpe ude; mobilierul combustibil ce nu poate fi evacuat și este amenințat de flăcări, va fi acoperit cu prelate umede.</w:t>
      </w:r>
    </w:p>
    <w:p>
      <w:pPr>
        <w:pStyle w:val="Normal"/>
        <w:keepNext/>
        <w:widowControl/>
        <w:spacing w:before="0" w:after="40"/>
        <w:ind w:hanging="426" w:left="426"/>
        <w:jc w:val="left"/>
        <w:rPr>
          <w:rFonts w:ascii="Arial" w:hAnsi="Arial" w:cs="Arial"/>
          <w:sz w:val="18"/>
          <w:szCs w:val="18"/>
          <w:lang w:val="it-IT"/>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Stingerea incendiilor la instalațiile electrice comportă următoarele acțiuni</w:t>
      </w:r>
      <w:r>
        <w:rPr>
          <w:rFonts w:eastAsia="Arial" w:cs="Arial" w:ascii="Arial" w:hAnsi="Arial"/>
          <w:color w:val="auto"/>
          <w:spacing w:val="0"/>
          <w:w w:val="100"/>
          <w:sz w:val="20"/>
          <w:szCs w:val="20"/>
          <w:lang w:val="ro-RO"/>
        </w:rPr>
        <w:t>:</w:t>
      </w:r>
    </w:p>
    <w:p>
      <w:pPr>
        <w:pStyle w:val="Normal"/>
        <w:widowControl/>
        <w:numPr>
          <w:ilvl w:val="0"/>
          <w:numId w:val="3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chiar dacă aparent nu sunt vizibile flăcări, locul pe unde iese fumul, precum și capacul dozei, întrerupătorului și/ sau prizei care este cald, vă indică circuitul care s-a aprins (traseul incendiului);</w:t>
      </w:r>
    </w:p>
    <w:p>
      <w:pPr>
        <w:pStyle w:val="Normal"/>
        <w:widowControl/>
        <w:numPr>
          <w:ilvl w:val="0"/>
          <w:numId w:val="3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întrerupeți imediat alimentarea cu energie electrică, prin scoaterea siguranței de la tabloul de distribuție și numai după aceea treceți la stingerea incendiului;</w:t>
      </w:r>
    </w:p>
    <w:p>
      <w:pPr>
        <w:pStyle w:val="Normal"/>
        <w:widowControl/>
        <w:numPr>
          <w:ilvl w:val="0"/>
          <w:numId w:val="3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desfaceți capacul dozei de unde se ramifică circuitul care arde și introduceți sub presiune conținutul stingătorului pe tubul de protecție a conductoarelor;</w:t>
      </w:r>
    </w:p>
    <w:p>
      <w:pPr>
        <w:pStyle w:val="Normal"/>
        <w:widowControl/>
        <w:numPr>
          <w:ilvl w:val="0"/>
          <w:numId w:val="39"/>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după stingere, este interzisă repunerea instalației sub tensiune, până când circuitele nu sunt verificate și remediate de către electricieni autorizați.</w:t>
      </w:r>
    </w:p>
    <w:p>
      <w:pPr>
        <w:pStyle w:val="Normal"/>
        <w:keepNext/>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(5) </w:t>
      </w:r>
      <w:r>
        <w:rPr>
          <w:rFonts w:eastAsia="Arial" w:cs="Arial" w:ascii="Arial" w:hAnsi="Arial"/>
          <w:color w:val="auto"/>
          <w:spacing w:val="0"/>
          <w:w w:val="100"/>
          <w:sz w:val="20"/>
          <w:szCs w:val="20"/>
          <w:lang w:val="ro-RO"/>
        </w:rPr>
        <w:t>Stingerea incendiilor la autovehicule comportă următoarele acțiuni</w:t>
      </w:r>
      <w:r>
        <w:rPr>
          <w:rFonts w:eastAsia="Arial" w:cs="Arial" w:ascii="Arial" w:hAnsi="Arial"/>
          <w:color w:val="auto"/>
          <w:spacing w:val="0"/>
          <w:w w:val="100"/>
          <w:sz w:val="20"/>
          <w:szCs w:val="20"/>
          <w:lang w:val="ro-RO"/>
        </w:rPr>
        <w:t>:</w:t>
      </w:r>
    </w:p>
    <w:p>
      <w:pPr>
        <w:pStyle w:val="Normal"/>
        <w:widowControl/>
        <w:numPr>
          <w:ilvl w:val="1"/>
          <w:numId w:val="3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indiferent unde a izbucnit incendiul, opriți autovehiculul, dacă este posibil în afara părții carosabile și evacuați persoanele din interior prin ușile existente, iar dacă acestea sunt blocate, deschideți-le forțat sau spargeți geamurile;</w:t>
      </w:r>
    </w:p>
    <w:p>
      <w:pPr>
        <w:pStyle w:val="Normal"/>
        <w:widowControl/>
        <w:numPr>
          <w:ilvl w:val="1"/>
          <w:numId w:val="3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întrerupeți, apoi, curentul, prin scoaterea legăturilor de la baterie (acumulator) și treceți la stingerea incendiului folosind stingătorul din dotarea mașinii și a altor vehicule ce trec pe drum; dacă sunteți în apropierea unor întreprinderi, șantiere, instituții etc., cereți stingătoare tip P de la aceștia, sau chiar tip S;</w:t>
      </w:r>
    </w:p>
    <w:p>
      <w:pPr>
        <w:pStyle w:val="Normal"/>
        <w:widowControl/>
        <w:numPr>
          <w:ilvl w:val="1"/>
          <w:numId w:val="3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 lipsa stingătoarelor, flăcările ce au cuprins tapițeria, cauciucurile, instalația electrică, pot fi stinse cu apă, sifon, noroi, pământ, zăpadă, prin acoperire cu prelate, pături, haine și chiar prin smulgere și când benzina scursă nu s-a aprins; dacă arderea are loc în apropierea rezervorului de benzină sau motorină, acoperiți-l cu cârpe ude, pentru a nu se încălzi;</w:t>
      </w:r>
    </w:p>
    <w:p>
      <w:pPr>
        <w:pStyle w:val="Normal"/>
        <w:widowControl/>
        <w:numPr>
          <w:ilvl w:val="1"/>
          <w:numId w:val="3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când s-a spart rezervorul și benzina arde sub autovehicul, împingeți mașina la distanță de câțiva metri de locul respectiv; această operațiune se execută și când benzina scursă nu s-a aprins încă.</w:t>
      </w:r>
    </w:p>
    <w:p>
      <w:pPr>
        <w:pStyle w:val="Normal"/>
        <w:widowControl/>
        <w:numPr>
          <w:ilvl w:val="1"/>
          <w:numId w:val="39"/>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rezervorul incendiat se poate stinge cu ajutorul stingătoarelor cu praf (P) sau spumă chimică (S) și chiar cu apă aruncată cu găleata, în așa fel încât să fie „ruptă” flacăra; în lipsa acestora folosiți nisipul, pământul, noroiul, aruncat cu lopata (chiar și cu mâinile), sau acoperiți-l cu prelate, cârpe, etc.</w:t>
      </w:r>
    </w:p>
    <w:p>
      <w:pPr>
        <w:pStyle w:val="Normal"/>
        <w:keepNext/>
        <w:widowControl/>
        <w:spacing w:before="0" w:after="6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(6)</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Stingerea</w:t>
      </w:r>
      <w:r>
        <w:rPr>
          <w:rFonts w:eastAsia="Arial" w:cs="Arial" w:ascii="Arial" w:hAnsi="Arial"/>
          <w:color w:val="auto"/>
          <w:spacing w:val="0"/>
          <w:w w:val="100"/>
          <w:sz w:val="20"/>
          <w:szCs w:val="20"/>
          <w:lang w:val="ro-RO"/>
        </w:rPr>
        <w:t xml:space="preserve"> </w:t>
      </w:r>
      <w:r>
        <w:rPr>
          <w:rFonts w:eastAsia="Arial" w:cs="Arial" w:ascii="Arial" w:hAnsi="Arial"/>
          <w:color w:val="auto"/>
          <w:spacing w:val="0"/>
          <w:w w:val="100"/>
          <w:sz w:val="20"/>
          <w:szCs w:val="20"/>
          <w:lang w:val="ro-RO"/>
        </w:rPr>
        <w:t>îmbrăcămintei de pe o persoană comportă următoarele acțiuni</w:t>
      </w:r>
      <w:r>
        <w:rPr>
          <w:rFonts w:eastAsia="Arial" w:cs="Arial" w:ascii="Arial" w:hAnsi="Arial"/>
          <w:color w:val="auto"/>
          <w:spacing w:val="0"/>
          <w:w w:val="100"/>
          <w:sz w:val="20"/>
          <w:szCs w:val="20"/>
          <w:lang w:val="ro-RO"/>
        </w:rPr>
        <w:t>:</w:t>
      </w:r>
    </w:p>
    <w:p>
      <w:pPr>
        <w:pStyle w:val="Normal"/>
        <w:widowControl/>
        <w:numPr>
          <w:ilvl w:val="2"/>
          <w:numId w:val="39"/>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dacă vi s-au aprins hainele, nu faceți imprudența să fugiți; dezbrăcați-le imediat, apoi stingeți-le; dacă nu le puteți dezbrăca, culcați-vă pe partea aprinsă, sau înfășurați-vă cu o pătură, cuvertură, etc.; în cazul în care vi s-a aprins părul, acoperiți-vă capul cu haina, bluza, rochia, etc.;</w:t>
      </w:r>
    </w:p>
    <w:p>
      <w:pPr>
        <w:pStyle w:val="Normal"/>
        <w:widowControl/>
        <w:numPr>
          <w:ilvl w:val="2"/>
          <w:numId w:val="39"/>
        </w:numPr>
        <w:spacing w:before="0" w:after="120"/>
        <w:jc w:val="left"/>
        <w:rPr>
          <w:rFonts w:ascii="Arial" w:hAnsi="Arial" w:cs="Arial"/>
          <w:sz w:val="18"/>
          <w:szCs w:val="18"/>
          <w:lang w:val="pt-BR"/>
        </w:rPr>
      </w:pPr>
      <w:r>
        <w:rPr>
          <w:rFonts w:eastAsia="Arial" w:cs="Arial" w:ascii="Arial" w:hAnsi="Arial"/>
          <w:color w:val="auto"/>
          <w:spacing w:val="0"/>
          <w:w w:val="100"/>
          <w:sz w:val="20"/>
          <w:szCs w:val="20"/>
          <w:lang w:val="ro-RO"/>
        </w:rPr>
        <w:t>când altei persoane i s-au aprins hainele și vedeți că fuge, împiedicați-o să procedeze așa; culcați-o și acoperiți-o cu o pătură, haină, etc.; în situația că hainele i s-au aprins la suprafață, ajutați-o să le dezbrace imediat; dacă arderea a pătruns adânc prin îmbrăcăminte, până la piele, victima nu se mai dezbracă, ci se înfășoară cu un cearceaf, fiind transportată în cel mai scurt timp la spital în poziție orizontală.</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b/>
          <w:bCs/>
          <w:color w:val="auto"/>
          <w:spacing w:val="0"/>
          <w:w w:val="100"/>
          <w:sz w:val="20"/>
          <w:szCs w:val="20"/>
          <w:lang w:val="ro-RO"/>
        </w:rPr>
        <w:t xml:space="preserve">(1) </w:t>
      </w:r>
      <w:r>
        <w:rPr>
          <w:rFonts w:eastAsia="Arial" w:cs="Arial" w:ascii="Arial" w:hAnsi="Arial"/>
          <w:bCs/>
          <w:color w:val="auto"/>
          <w:spacing w:val="0"/>
          <w:w w:val="100"/>
          <w:sz w:val="20"/>
          <w:szCs w:val="20"/>
          <w:lang w:val="ro-RO"/>
        </w:rPr>
        <w:t>Fiecare salariat trebuie să știe</w:t>
      </w:r>
      <w:r>
        <w:rPr>
          <w:rFonts w:eastAsia="Arial" w:cs="Arial" w:ascii="Arial" w:hAnsi="Arial"/>
          <w:color w:val="auto"/>
          <w:spacing w:val="0"/>
          <w:w w:val="100"/>
          <w:sz w:val="20"/>
          <w:szCs w:val="20"/>
          <w:lang w:val="ro-RO"/>
        </w:rPr>
        <w:t>:</w:t>
      </w:r>
    </w:p>
    <w:p>
      <w:pPr>
        <w:pStyle w:val="Normal"/>
        <w:widowControl/>
        <w:numPr>
          <w:ilvl w:val="2"/>
          <w:numId w:val="1"/>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unde se găsesc stingătoarele;</w:t>
      </w:r>
    </w:p>
    <w:p>
      <w:pPr>
        <w:pStyle w:val="Normal"/>
        <w:widowControl/>
        <w:numPr>
          <w:ilvl w:val="2"/>
          <w:numId w:val="1"/>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cum se utilizează acestea;</w:t>
      </w:r>
    </w:p>
    <w:p>
      <w:pPr>
        <w:pStyle w:val="Normal"/>
        <w:widowControl/>
        <w:numPr>
          <w:ilvl w:val="2"/>
          <w:numId w:val="1"/>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ce tip de stingător este propriu fiecărui tip de incendiu;</w:t>
      </w:r>
    </w:p>
    <w:p>
      <w:pPr>
        <w:pStyle w:val="Normal"/>
        <w:widowControl/>
        <w:numPr>
          <w:ilvl w:val="2"/>
          <w:numId w:val="1"/>
        </w:numPr>
        <w:spacing w:before="0" w:after="120"/>
        <w:jc w:val="left"/>
        <w:rPr>
          <w:rFonts w:ascii="Arial" w:hAnsi="Arial" w:cs="Arial"/>
          <w:bCs/>
          <w:sz w:val="18"/>
          <w:szCs w:val="18"/>
          <w:lang w:val="fr-FR"/>
        </w:rPr>
      </w:pPr>
      <w:r>
        <w:rPr>
          <w:rFonts w:eastAsia="Arial" w:cs="Arial" w:ascii="Arial" w:hAnsi="Arial"/>
          <w:bCs/>
          <w:color w:val="auto"/>
          <w:spacing w:val="0"/>
          <w:w w:val="100"/>
          <w:sz w:val="20"/>
          <w:szCs w:val="20"/>
          <w:lang w:val="ro-RO"/>
        </w:rPr>
        <w:t>ce tactică de stingere trebuie utilizată.</w:t>
      </w:r>
    </w:p>
    <w:p>
      <w:pPr>
        <w:pStyle w:val="Normal"/>
        <w:keepNext/>
        <w:widowControl/>
        <w:tabs>
          <w:tab w:val="clear" w:pos="720"/>
          <w:tab w:val="left" w:pos="360" w:leader="none"/>
        </w:tabs>
        <w:spacing w:before="0" w:after="60"/>
        <w:ind w:hanging="0"/>
        <w:jc w:val="left"/>
        <w:rPr>
          <w:rFonts w:ascii="Arial" w:hAnsi="Arial" w:cs="Arial"/>
          <w:bCs/>
          <w:sz w:val="18"/>
          <w:szCs w:val="18"/>
          <w:lang w:val="it-IT"/>
        </w:rPr>
      </w:pPr>
      <w:r>
        <w:rPr>
          <w:rFonts w:eastAsia="Arial" w:cs="Arial" w:ascii="Arial" w:hAnsi="Arial"/>
          <w:b/>
          <w:bCs/>
          <w:color w:val="auto"/>
          <w:spacing w:val="0"/>
          <w:w w:val="100"/>
          <w:sz w:val="20"/>
          <w:szCs w:val="20"/>
          <w:lang w:val="ro-RO"/>
        </w:rPr>
        <w:t xml:space="preserve">(2) </w:t>
      </w:r>
      <w:r>
        <w:rPr>
          <w:rFonts w:eastAsia="Arial" w:cs="Arial" w:ascii="Arial" w:hAnsi="Arial"/>
          <w:bCs/>
          <w:color w:val="auto"/>
          <w:spacing w:val="0"/>
          <w:w w:val="100"/>
          <w:sz w:val="20"/>
          <w:szCs w:val="20"/>
          <w:lang w:val="ro-RO"/>
        </w:rPr>
        <w:t>Pentru a ști aceste aspecte</w:t>
      </w:r>
      <w:r>
        <w:rPr>
          <w:rFonts w:eastAsia="Arial" w:cs="Arial" w:ascii="Arial" w:hAnsi="Arial"/>
          <w:bCs/>
          <w:color w:val="auto"/>
          <w:spacing w:val="0"/>
          <w:w w:val="100"/>
          <w:sz w:val="20"/>
          <w:szCs w:val="20"/>
          <w:lang w:val="ro-RO"/>
        </w:rPr>
        <w:t>:</w:t>
      </w:r>
    </w:p>
    <w:p>
      <w:pPr>
        <w:pStyle w:val="Normal"/>
        <w:widowControl/>
        <w:numPr>
          <w:ilvl w:val="0"/>
          <w:numId w:val="54"/>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Informați-vă unde sunt amplasate stingătoarele!</w:t>
      </w:r>
    </w:p>
    <w:p>
      <w:pPr>
        <w:pStyle w:val="Normal"/>
        <w:widowControl/>
        <w:numPr>
          <w:ilvl w:val="0"/>
          <w:numId w:val="54"/>
        </w:numPr>
        <w:spacing w:before="0" w:after="40"/>
        <w:jc w:val="left"/>
        <w:rPr>
          <w:rFonts w:ascii="Arial" w:hAnsi="Arial" w:cs="Arial"/>
          <w:bCs/>
          <w:sz w:val="18"/>
          <w:szCs w:val="18"/>
          <w:lang w:val="it-IT"/>
        </w:rPr>
      </w:pPr>
      <w:r>
        <w:rPr>
          <w:rFonts w:eastAsia="Arial" w:cs="Arial" w:ascii="Arial" w:hAnsi="Arial"/>
          <w:bCs/>
          <w:color w:val="auto"/>
          <w:spacing w:val="0"/>
          <w:w w:val="100"/>
          <w:sz w:val="20"/>
          <w:szCs w:val="20"/>
          <w:lang w:val="ro-RO"/>
        </w:rPr>
        <w:t>Citiți indicațiile de folosire – pe cât posibil chiar acum și nu abia atunci când s-a produs incendiul!</w:t>
      </w:r>
    </w:p>
    <w:p>
      <w:pPr>
        <w:pStyle w:val="Normal"/>
        <w:widowControl/>
        <w:numPr>
          <w:ilvl w:val="0"/>
          <w:numId w:val="54"/>
        </w:numPr>
        <w:spacing w:before="0" w:after="120"/>
        <w:jc w:val="left"/>
        <w:rPr>
          <w:rFonts w:ascii="Arial" w:hAnsi="Arial" w:cs="Arial"/>
          <w:bCs/>
          <w:sz w:val="18"/>
          <w:szCs w:val="18"/>
          <w:lang w:val="it-IT"/>
        </w:rPr>
      </w:pPr>
      <w:r>
        <w:rPr>
          <w:rFonts w:eastAsia="Arial" w:cs="Arial" w:ascii="Arial" w:hAnsi="Arial"/>
          <w:bCs/>
          <w:color w:val="auto"/>
          <w:spacing w:val="0"/>
          <w:w w:val="100"/>
          <w:sz w:val="20"/>
          <w:szCs w:val="20"/>
          <w:lang w:val="ro-RO"/>
        </w:rPr>
        <w:t>Participați la exercițiul practic în caz de incendiu!</w:t>
      </w:r>
    </w:p>
    <w:p>
      <w:pPr>
        <w:pStyle w:val="Normal"/>
        <w:keepNext/>
        <w:widowControl/>
        <w:tabs>
          <w:tab w:val="clear" w:pos="720"/>
          <w:tab w:val="left" w:pos="360" w:leader="none"/>
        </w:tabs>
        <w:spacing w:before="0" w:after="60"/>
        <w:ind w:hanging="0"/>
        <w:jc w:val="left"/>
        <w:rPr>
          <w:rFonts w:ascii="Arial" w:hAnsi="Arial" w:cs="Arial"/>
          <w:bCs/>
          <w:sz w:val="18"/>
          <w:szCs w:val="18"/>
          <w:lang w:val="it-IT"/>
        </w:rPr>
      </w:pPr>
      <w:r>
        <w:rPr>
          <w:rFonts w:eastAsia="Arial" w:cs="Arial" w:ascii="Arial" w:hAnsi="Arial"/>
          <w:b/>
          <w:bCs/>
          <w:color w:val="auto"/>
          <w:spacing w:val="0"/>
          <w:w w:val="100"/>
          <w:sz w:val="20"/>
          <w:szCs w:val="20"/>
          <w:lang w:val="ro-RO"/>
        </w:rPr>
        <w:t xml:space="preserve">(3) </w:t>
      </w:r>
      <w:r>
        <w:rPr>
          <w:rFonts w:eastAsia="Arial" w:cs="Arial" w:ascii="Arial" w:hAnsi="Arial"/>
          <w:bCs/>
          <w:color w:val="auto"/>
          <w:spacing w:val="0"/>
          <w:w w:val="100"/>
          <w:sz w:val="20"/>
          <w:szCs w:val="20"/>
          <w:lang w:val="ro-RO"/>
        </w:rPr>
        <w:t>Alte precizări</w:t>
      </w:r>
      <w:r>
        <w:rPr>
          <w:rFonts w:eastAsia="Arial" w:cs="Arial" w:ascii="Arial" w:hAnsi="Arial"/>
          <w:bCs/>
          <w:color w:val="auto"/>
          <w:spacing w:val="0"/>
          <w:w w:val="100"/>
          <w:sz w:val="20"/>
          <w:szCs w:val="20"/>
          <w:lang w:val="ro-RO"/>
        </w:rPr>
        <w:t>:</w:t>
      </w:r>
    </w:p>
    <w:p>
      <w:pPr>
        <w:pStyle w:val="Normal"/>
        <w:widowControl/>
        <w:numPr>
          <w:ilvl w:val="0"/>
          <w:numId w:val="40"/>
        </w:numPr>
        <w:spacing w:before="0" w:after="40"/>
        <w:jc w:val="left"/>
        <w:rPr>
          <w:rFonts w:ascii="Arial" w:hAnsi="Arial" w:cs="Arial"/>
          <w:bCs/>
          <w:sz w:val="18"/>
          <w:szCs w:val="18"/>
          <w:lang w:val="es-ES"/>
        </w:rPr>
      </w:pPr>
      <w:r>
        <w:rPr>
          <w:rFonts w:eastAsia="Arial" w:cs="Arial" w:ascii="Arial" w:hAnsi="Arial"/>
          <w:bCs/>
          <w:color w:val="auto"/>
          <w:spacing w:val="0"/>
          <w:w w:val="100"/>
          <w:sz w:val="20"/>
          <w:szCs w:val="20"/>
          <w:lang w:val="ro-RO"/>
        </w:rPr>
        <w:t>De câte ori este posibil, în loc de stingător se va utiliza pătura antifoc.</w:t>
      </w:r>
    </w:p>
    <w:p>
      <w:pPr>
        <w:pStyle w:val="Normal"/>
        <w:widowControl/>
        <w:numPr>
          <w:ilvl w:val="0"/>
          <w:numId w:val="40"/>
        </w:numPr>
        <w:spacing w:before="0" w:after="40"/>
        <w:jc w:val="left"/>
        <w:rPr>
          <w:rFonts w:ascii="Arial" w:hAnsi="Arial" w:cs="Arial"/>
          <w:bCs/>
          <w:sz w:val="18"/>
          <w:szCs w:val="18"/>
          <w:lang w:val="es-ES"/>
        </w:rPr>
      </w:pPr>
      <w:r>
        <w:rPr>
          <w:rFonts w:eastAsia="Arial" w:cs="Arial" w:ascii="Arial" w:hAnsi="Arial"/>
          <w:bCs/>
          <w:color w:val="auto"/>
          <w:spacing w:val="0"/>
          <w:w w:val="100"/>
          <w:sz w:val="20"/>
          <w:szCs w:val="20"/>
          <w:lang w:val="ro-RO"/>
        </w:rPr>
        <w:t>Computerele și instalațiile electrice trebuie stinse cu CO</w:t>
      </w:r>
      <w:r>
        <w:rPr>
          <w:rFonts w:eastAsia="Arial" w:cs="Arial" w:ascii="Arial" w:hAnsi="Arial"/>
          <w:bCs/>
          <w:color w:val="auto"/>
          <w:spacing w:val="0"/>
          <w:w w:val="100"/>
          <w:sz w:val="20"/>
          <w:szCs w:val="20"/>
          <w:vertAlign w:val="subscript"/>
          <w:lang w:val="ro-RO"/>
        </w:rPr>
        <w:t>2</w:t>
      </w:r>
      <w:r>
        <w:rPr>
          <w:rFonts w:eastAsia="Arial" w:cs="Arial" w:ascii="Arial" w:hAnsi="Arial"/>
          <w:bCs/>
          <w:color w:val="auto"/>
          <w:spacing w:val="0"/>
          <w:w w:val="100"/>
          <w:sz w:val="20"/>
          <w:szCs w:val="20"/>
          <w:lang w:val="ro-RO"/>
        </w:rPr>
        <w:t xml:space="preserve"> sau alt agent de stingere cu efecte similare.</w:t>
      </w:r>
    </w:p>
    <w:p>
      <w:pPr>
        <w:pStyle w:val="Normal"/>
        <w:widowControl/>
        <w:numPr>
          <w:ilvl w:val="0"/>
          <w:numId w:val="40"/>
        </w:numPr>
        <w:spacing w:before="0" w:after="120"/>
        <w:jc w:val="left"/>
        <w:rPr>
          <w:rFonts w:ascii="Arial" w:hAnsi="Arial" w:cs="Arial"/>
          <w:sz w:val="18"/>
          <w:szCs w:val="18"/>
          <w:lang w:val="it-IT"/>
        </w:rPr>
      </w:pPr>
      <w:r>
        <w:rPr>
          <w:rFonts w:eastAsia="Arial" w:cs="Arial" w:ascii="Arial" w:hAnsi="Arial"/>
          <w:bCs/>
          <w:color w:val="auto"/>
          <w:spacing w:val="0"/>
          <w:w w:val="100"/>
          <w:sz w:val="20"/>
          <w:szCs w:val="20"/>
          <w:lang w:val="ro-RO"/>
        </w:rPr>
        <w:t>Lichidele combustibile, grăsimile și benzinele nu se sting niciodată cu apă.</w:t>
      </w:r>
    </w:p>
    <w:p>
      <w:pPr>
        <w:pStyle w:val="Normal"/>
        <w:widowControl/>
        <w:numPr>
          <w:ilvl w:val="0"/>
          <w:numId w:val="1"/>
        </w:numPr>
        <w:spacing w:before="120" w:after="60"/>
        <w:jc w:val="left"/>
        <w:rPr>
          <w:rFonts w:ascii="Arial" w:hAnsi="Arial" w:cs="Arial"/>
          <w:sz w:val="18"/>
          <w:szCs w:val="18"/>
          <w:lang w:val="it-IT"/>
        </w:rPr>
      </w:pPr>
      <w:r>
        <w:rPr>
          <w:rFonts w:eastAsia="Arial" w:cs="Arial" w:ascii="Arial" w:hAnsi="Arial"/>
          <w:bCs/>
          <w:color w:val="auto"/>
          <w:spacing w:val="0"/>
          <w:w w:val="100"/>
          <w:sz w:val="20"/>
          <w:szCs w:val="20"/>
          <w:lang w:val="ro-RO"/>
        </w:rPr>
        <w:t xml:space="preserve">Fiecare salariat trebuie să cunoască </w:t>
      </w:r>
      <w:r>
        <w:rPr>
          <w:rFonts w:eastAsia="Arial" w:cs="Arial" w:ascii="Arial" w:hAnsi="Arial"/>
          <w:color w:val="auto"/>
          <w:spacing w:val="0"/>
          <w:w w:val="100"/>
          <w:sz w:val="20"/>
          <w:szCs w:val="20"/>
          <w:lang w:val="ro-RO"/>
        </w:rPr>
        <w:t>unde sunt amplasate stingătoarele, cum se utilizează și ce tactică de stins trebuie utilizată.</w:t>
      </w:r>
    </w:p>
    <w:p>
      <w:pPr>
        <w:pStyle w:val="Normal"/>
        <w:widowControl/>
        <w:numPr>
          <w:ilvl w:val="2"/>
          <w:numId w:val="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în cazul folosirii stingătorului portabil: se trage inelul de siguranță și se apasă mânerul declanșator;</w:t>
      </w:r>
    </w:p>
    <w:p>
      <w:pPr>
        <w:pStyle w:val="Normal"/>
        <w:widowControl/>
        <w:numPr>
          <w:ilvl w:val="2"/>
          <w:numId w:val="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în cazul folosirii stingătorului mobil: se desfășoară furtunul, se îndreaptă jetul spre baza flăcării, se trage siguranța, se deschide robinetul.</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Recomandări în caz de incendiu</w:t>
      </w:r>
      <w:r>
        <w:rPr>
          <w:rFonts w:eastAsia="Arial" w:cs="Arial" w:ascii="Arial" w:hAnsi="Arial"/>
          <w:color w:val="auto"/>
          <w:spacing w:val="0"/>
          <w:w w:val="100"/>
          <w:sz w:val="20"/>
          <w:szCs w:val="20"/>
          <w:lang w:val="ro-RO"/>
        </w:rPr>
        <w:t>:</w:t>
      </w:r>
    </w:p>
    <w:p>
      <w:pPr>
        <w:pStyle w:val="Normal"/>
        <w:widowControl/>
        <w:numPr>
          <w:ilvl w:val="2"/>
          <w:numId w:val="1"/>
        </w:numPr>
        <w:spacing w:before="0" w:after="40"/>
        <w:jc w:val="left"/>
        <w:rPr>
          <w:rFonts w:ascii="Arial" w:hAnsi="Arial" w:cs="Arial"/>
          <w:sz w:val="18"/>
          <w:szCs w:val="18"/>
          <w:lang w:val="da-DK"/>
        </w:rPr>
      </w:pPr>
      <w:r>
        <w:rPr>
          <w:rFonts w:eastAsia="Arial" w:cs="Arial" w:ascii="Arial" w:hAnsi="Arial"/>
          <w:color w:val="auto"/>
          <w:spacing w:val="0"/>
          <w:w w:val="100"/>
          <w:sz w:val="20"/>
          <w:szCs w:val="20"/>
          <w:lang w:val="ro-RO"/>
        </w:rPr>
        <w:t>Păstrați-vă calmul!!!</w:t>
      </w:r>
    </w:p>
    <w:p>
      <w:pPr>
        <w:pStyle w:val="Normal"/>
        <w:widowControl/>
        <w:numPr>
          <w:ilvl w:val="2"/>
          <w:numId w:val="1"/>
        </w:numPr>
        <w:spacing w:before="0" w:after="40"/>
        <w:jc w:val="left"/>
        <w:rPr>
          <w:rFonts w:ascii="Arial" w:hAnsi="Arial" w:cs="Arial"/>
          <w:b/>
          <w:sz w:val="18"/>
          <w:szCs w:val="18"/>
          <w:lang w:val="da-DK"/>
        </w:rPr>
      </w:pPr>
      <w:r>
        <w:rPr>
          <w:rFonts w:eastAsia="Arial" w:cs="Arial" w:ascii="Arial" w:hAnsi="Arial"/>
          <w:color w:val="auto"/>
          <w:spacing w:val="0"/>
          <w:w w:val="100"/>
          <w:sz w:val="20"/>
          <w:szCs w:val="20"/>
          <w:lang w:val="ro-RO"/>
        </w:rPr>
        <w:t>Urmați întocmai instrucțiunile transmise prin sistemul de anunțare a publicului în caz de urgență. Nu luați niciun fel de inițiative pe cont propriu. Riscați să vă expuneți unor pericole inutile.</w:t>
      </w:r>
    </w:p>
    <w:p>
      <w:pPr>
        <w:pStyle w:val="Normal"/>
        <w:widowControl/>
        <w:numPr>
          <w:ilvl w:val="2"/>
          <w:numId w:val="1"/>
        </w:numPr>
        <w:spacing w:before="0" w:after="40"/>
        <w:jc w:val="left"/>
        <w:rPr>
          <w:rFonts w:ascii="Arial" w:hAnsi="Arial" w:cs="Arial"/>
          <w:b/>
          <w:sz w:val="18"/>
          <w:szCs w:val="18"/>
          <w:lang w:val="da-DK"/>
        </w:rPr>
      </w:pPr>
      <w:r>
        <w:rPr>
          <w:rFonts w:eastAsia="Arial" w:cs="Arial" w:ascii="Arial" w:hAnsi="Arial"/>
          <w:color w:val="auto"/>
          <w:spacing w:val="0"/>
          <w:w w:val="100"/>
          <w:sz w:val="20"/>
          <w:szCs w:val="20"/>
          <w:lang w:val="ro-RO"/>
        </w:rPr>
        <w:t>În caz de evacuare, urmați marcajele de pe căile de evacuare și instrucțiunile personalului.</w:t>
      </w:r>
    </w:p>
    <w:p>
      <w:pPr>
        <w:pStyle w:val="Normal"/>
        <w:widowControl/>
        <w:numPr>
          <w:ilvl w:val="2"/>
          <w:numId w:val="1"/>
        </w:numPr>
        <w:spacing w:before="0" w:after="40"/>
        <w:jc w:val="left"/>
        <w:rPr>
          <w:rFonts w:ascii="Arial" w:hAnsi="Arial" w:cs="Arial"/>
          <w:b/>
          <w:sz w:val="18"/>
          <w:szCs w:val="18"/>
          <w:lang w:val="da-DK"/>
        </w:rPr>
      </w:pPr>
      <w:r>
        <w:rPr>
          <w:rFonts w:eastAsia="Arial" w:cs="Arial" w:ascii="Arial" w:hAnsi="Arial"/>
          <w:color w:val="auto"/>
          <w:spacing w:val="0"/>
          <w:w w:val="100"/>
          <w:sz w:val="20"/>
          <w:szCs w:val="20"/>
          <w:lang w:val="ro-RO"/>
        </w:rPr>
        <w:t>Nu vă întoarceți spre locurile în care se manifestă incendiul pentru a pune la adăpost documente de valoare. Viața dumneavoastră are o valoare mult mai mare.</w:t>
      </w:r>
    </w:p>
    <w:p>
      <w:pPr>
        <w:pStyle w:val="Normal"/>
        <w:widowControl/>
        <w:numPr>
          <w:ilvl w:val="2"/>
          <w:numId w:val="1"/>
        </w:numPr>
        <w:spacing w:before="0" w:after="40"/>
        <w:jc w:val="left"/>
        <w:rPr>
          <w:rFonts w:ascii="Arial" w:hAnsi="Arial" w:cs="Arial"/>
          <w:b/>
          <w:sz w:val="18"/>
          <w:szCs w:val="18"/>
          <w:lang w:val="da-DK"/>
        </w:rPr>
      </w:pPr>
      <w:r>
        <w:rPr>
          <w:rFonts w:eastAsia="Arial" w:cs="Arial" w:ascii="Arial" w:hAnsi="Arial"/>
          <w:color w:val="auto"/>
          <w:spacing w:val="0"/>
          <w:w w:val="100"/>
          <w:sz w:val="20"/>
          <w:szCs w:val="20"/>
          <w:lang w:val="ro-RO"/>
        </w:rPr>
        <w:t>Atenție! În caz de incendiu este interzisă utilizarea lifturilor pentru evacuare.</w:t>
      </w:r>
    </w:p>
    <w:p>
      <w:pPr>
        <w:pStyle w:val="Normal"/>
        <w:widowControl/>
        <w:numPr>
          <w:ilvl w:val="2"/>
          <w:numId w:val="1"/>
        </w:numPr>
        <w:spacing w:before="0" w:after="40"/>
        <w:jc w:val="left"/>
        <w:rPr>
          <w:rFonts w:ascii="Arial" w:hAnsi="Arial" w:cs="Arial"/>
          <w:b/>
          <w:sz w:val="18"/>
          <w:szCs w:val="18"/>
          <w:lang w:val="da-DK"/>
        </w:rPr>
      </w:pPr>
      <w:r>
        <w:rPr>
          <w:rFonts w:eastAsia="Arial" w:cs="Arial" w:ascii="Arial" w:hAnsi="Arial"/>
          <w:bCs/>
          <w:color w:val="auto"/>
          <w:spacing w:val="0"/>
          <w:w w:val="100"/>
          <w:sz w:val="20"/>
          <w:szCs w:val="20"/>
          <w:lang w:val="ro-RO"/>
        </w:rPr>
        <w:t>Numărul de telefon pentru situații de urgență.</w:t>
      </w:r>
    </w:p>
    <w:p>
      <w:pPr>
        <w:pStyle w:val="Normal"/>
        <w:widowControl/>
        <w:numPr>
          <w:ilvl w:val="2"/>
          <w:numId w:val="1"/>
        </w:numPr>
        <w:spacing w:before="0" w:after="40"/>
        <w:jc w:val="left"/>
        <w:rPr>
          <w:rFonts w:ascii="Arial" w:hAnsi="Arial" w:cs="Arial"/>
          <w:b/>
          <w:sz w:val="18"/>
          <w:szCs w:val="18"/>
          <w:lang w:val="da-DK"/>
        </w:rPr>
      </w:pPr>
      <w:r>
        <w:rPr>
          <w:rFonts w:eastAsia="Arial" w:cs="Arial" w:ascii="Arial" w:hAnsi="Arial"/>
          <w:bCs/>
          <w:color w:val="auto"/>
          <w:spacing w:val="0"/>
          <w:w w:val="100"/>
          <w:sz w:val="20"/>
          <w:szCs w:val="20"/>
          <w:lang w:val="ro-RO"/>
        </w:rPr>
        <w:t>Mergeți la locul prestabilit de adunare în situații de urgență, marcat corespunzător.</w:t>
      </w:r>
    </w:p>
    <w:p>
      <w:pPr>
        <w:pStyle w:val="Normal"/>
        <w:widowControl/>
        <w:numPr>
          <w:ilvl w:val="2"/>
          <w:numId w:val="1"/>
        </w:numPr>
        <w:spacing w:before="0" w:after="120"/>
        <w:jc w:val="left"/>
        <w:rPr>
          <w:rFonts w:ascii="Arial" w:hAnsi="Arial" w:cs="Arial"/>
          <w:b/>
          <w:sz w:val="18"/>
          <w:szCs w:val="18"/>
          <w:lang w:val="da-DK"/>
        </w:rPr>
      </w:pPr>
      <w:r>
        <w:rPr>
          <w:rFonts w:eastAsia="Arial" w:cs="Arial" w:ascii="Arial" w:hAnsi="Arial"/>
          <w:bCs/>
          <w:color w:val="auto"/>
          <w:spacing w:val="0"/>
          <w:w w:val="100"/>
          <w:sz w:val="20"/>
          <w:szCs w:val="20"/>
          <w:lang w:val="ro-RO"/>
        </w:rPr>
        <w:t>Salvați persoanele aflate în pericol</w:t>
      </w:r>
    </w:p>
    <w:p>
      <w:pPr>
        <w:pStyle w:val="Normal"/>
        <w:keepNext w:val="true"/>
        <w:widowControl/>
        <w:tabs>
          <w:tab w:val="clear" w:pos="720"/>
          <w:tab w:val="left" w:pos="90" w:leader="none"/>
        </w:tabs>
        <w:spacing w:before="240" w:after="120"/>
        <w:ind w:hanging="0"/>
        <w:jc w:val="center"/>
        <w:rPr>
          <w:rFonts w:ascii="Arial" w:hAnsi="Arial" w:cs="Arial"/>
          <w:b/>
          <w:sz w:val="18"/>
          <w:szCs w:val="18"/>
          <w:lang w:val="it-IT"/>
        </w:rPr>
      </w:pPr>
      <w:r>
        <w:rPr>
          <w:rFonts w:eastAsia="Arial" w:cs="Arial" w:ascii="Arial" w:hAnsi="Arial"/>
          <w:b/>
          <w:color w:val="auto"/>
          <w:spacing w:val="0"/>
          <w:w w:val="100"/>
          <w:sz w:val="20"/>
          <w:szCs w:val="20"/>
          <w:lang w:val="ro-RO"/>
        </w:rPr>
        <w:t>Subcapitolul XV.II. Măsuri de evacuare în caz de incendiu</w:t>
      </w:r>
    </w:p>
    <w:p>
      <w:pPr>
        <w:pStyle w:val="Normal"/>
        <w:keepNext/>
        <w:widowControl/>
        <w:numPr>
          <w:ilvl w:val="0"/>
          <w:numId w:val="1"/>
        </w:numPr>
        <w:spacing w:before="120" w:after="60"/>
        <w:jc w:val="left"/>
        <w:rPr>
          <w:rFonts w:ascii="Arial" w:hAnsi="Arial" w:cs="Arial"/>
          <w:b/>
          <w:sz w:val="18"/>
          <w:szCs w:val="18"/>
          <w:lang w:val="it-IT"/>
        </w:rPr>
      </w:pPr>
      <w:r>
        <w:rPr>
          <w:rFonts w:eastAsia="Arial" w:cs="Arial" w:ascii="Arial" w:hAnsi="Arial"/>
          <w:b/>
          <w:color w:val="auto"/>
          <w:spacing w:val="0"/>
          <w:w w:val="100"/>
          <w:sz w:val="20"/>
          <w:szCs w:val="20"/>
          <w:lang w:val="ro-RO"/>
        </w:rPr>
        <w:t xml:space="preserve">(1) </w:t>
      </w:r>
      <w:r>
        <w:rPr>
          <w:rFonts w:eastAsia="Arial" w:cs="Arial" w:ascii="Arial" w:hAnsi="Arial"/>
          <w:color w:val="auto"/>
          <w:spacing w:val="0"/>
          <w:w w:val="100"/>
          <w:sz w:val="20"/>
          <w:szCs w:val="20"/>
          <w:lang w:val="ro-RO"/>
        </w:rPr>
        <w:t>Este obligatorie cunoașterea de către fiecare angajat a următoarelor reguli referitoare la evacuarea persoanelor</w:t>
      </w:r>
      <w:r>
        <w:rPr>
          <w:rFonts w:eastAsia="Arial" w:cs="Arial" w:ascii="Arial" w:hAnsi="Arial"/>
          <w:color w:val="auto"/>
          <w:spacing w:val="0"/>
          <w:w w:val="100"/>
          <w:sz w:val="20"/>
          <w:szCs w:val="20"/>
          <w:lang w:val="ro-RO"/>
        </w:rPr>
        <w:t>:</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cunoașterea planului de evacuare;</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menținerea în stare de funcționare, pe tot timpul desfășurării activității, a ușilor de pe toate traseele de evacuare și intervenție în caz de incendiu;</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căile de evacuare se mențin permanent curate și libere de mărfuri sau obstacole;</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se numesc persoane care să asigure supravegherea pe timpul evacuării, precum și îndrumarea evacuării persoanelor și a bunurilor în caz de incendiu.</w:t>
      </w:r>
    </w:p>
    <w:p>
      <w:pPr>
        <w:pStyle w:val="Normal"/>
        <w:widowControl/>
        <w:spacing w:before="0" w:after="12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(2) </w:t>
      </w:r>
      <w:r>
        <w:rPr>
          <w:rFonts w:eastAsia="Arial" w:cs="Arial" w:ascii="Arial" w:hAnsi="Arial"/>
          <w:color w:val="auto"/>
          <w:spacing w:val="0"/>
          <w:w w:val="100"/>
          <w:sz w:val="20"/>
          <w:szCs w:val="20"/>
          <w:lang w:val="ro-RO"/>
        </w:rPr>
        <w:t>Dacă există sistem de alarmă, în cazul constatării producerii unui incendiu se va acționa butonul de alarmă cel mai apropiat (marcat distinct deasupra ușii hidranților sau în locurile destinate), prin spargerea geamului de protecție și apăsarea butonului, sau dacă se află la prea mare distanță se va anunța imediat prin telefon, indicând locul exact.</w:t>
      </w:r>
    </w:p>
    <w:p>
      <w:pPr>
        <w:pStyle w:val="Normal"/>
        <w:keepNext/>
        <w:widowControl/>
        <w:spacing w:before="0" w:after="60"/>
        <w:ind w:hanging="0"/>
        <w:jc w:val="left"/>
        <w:rPr>
          <w:rFonts w:ascii="Arial" w:hAnsi="Arial" w:cs="Arial"/>
          <w:sz w:val="18"/>
          <w:szCs w:val="18"/>
          <w:lang w:val="es-ES"/>
        </w:rPr>
      </w:pPr>
      <w:r>
        <w:rPr>
          <w:rFonts w:eastAsia="Arial" w:cs="Arial" w:ascii="Arial" w:hAnsi="Arial"/>
          <w:b/>
          <w:color w:val="auto"/>
          <w:spacing w:val="0"/>
          <w:w w:val="100"/>
          <w:sz w:val="20"/>
          <w:szCs w:val="20"/>
          <w:lang w:val="ro-RO"/>
        </w:rPr>
        <w:t xml:space="preserve">(3) </w:t>
      </w:r>
      <w:r>
        <w:rPr>
          <w:rFonts w:eastAsia="Arial" w:cs="Arial" w:ascii="Arial" w:hAnsi="Arial"/>
          <w:color w:val="auto"/>
          <w:spacing w:val="0"/>
          <w:w w:val="100"/>
          <w:sz w:val="20"/>
          <w:szCs w:val="20"/>
          <w:lang w:val="ro-RO"/>
        </w:rPr>
        <w:t>Dacă nu există sistem de alarmă, în cazul constatării producerii unui incendiu se vor respecta următoarele reguli privind evacuarea și limitarea propagării incendiilor:</w:t>
      </w:r>
    </w:p>
    <w:p>
      <w:pPr>
        <w:pStyle w:val="Normal"/>
        <w:keepNext/>
        <w:widowControl/>
        <w:numPr>
          <w:ilvl w:val="0"/>
          <w:numId w:val="5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Evacuarea persoanelor și bunurilor în caz de incendiu</w:t>
      </w:r>
      <w:r>
        <w:rPr>
          <w:rFonts w:eastAsia="Arial" w:cs="Arial" w:ascii="Arial" w:hAnsi="Arial"/>
          <w:color w:val="auto"/>
          <w:spacing w:val="0"/>
          <w:w w:val="100"/>
          <w:sz w:val="20"/>
          <w:szCs w:val="20"/>
          <w:lang w:val="ro-RO"/>
        </w:rPr>
        <w:t>:</w:t>
      </w:r>
    </w:p>
    <w:p>
      <w:pPr>
        <w:pStyle w:val="Normal"/>
        <w:keepNext/>
        <w:widowControl/>
        <w:numPr>
          <w:ilvl w:val="1"/>
          <w:numId w:val="4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Menținerea în stare de utilizare a tuturor</w:t>
      </w:r>
      <w:r>
        <w:rPr>
          <w:rFonts w:eastAsia="Arial" w:cs="Arial" w:ascii="Arial" w:hAnsi="Arial"/>
          <w:color w:val="auto"/>
          <w:spacing w:val="0"/>
          <w:w w:val="100"/>
          <w:sz w:val="20"/>
          <w:szCs w:val="20"/>
          <w:lang w:val="ro-RO"/>
        </w:rPr>
        <w:t>:</w:t>
      </w:r>
    </w:p>
    <w:p>
      <w:pPr>
        <w:pStyle w:val="Normal"/>
        <w:widowControl/>
        <w:numPr>
          <w:ilvl w:val="0"/>
          <w:numId w:val="42"/>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căilor de evacuare, la gabaritul maxim;</w:t>
      </w:r>
    </w:p>
    <w:p>
      <w:pPr>
        <w:pStyle w:val="Normal"/>
        <w:widowControl/>
        <w:numPr>
          <w:ilvl w:val="0"/>
          <w:numId w:val="43"/>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instalațiilor de iluminat de siguranță;</w:t>
      </w:r>
    </w:p>
    <w:p>
      <w:pPr>
        <w:pStyle w:val="Normal"/>
        <w:widowControl/>
        <w:numPr>
          <w:ilvl w:val="0"/>
          <w:numId w:val="43"/>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mijloacelor de alarmare-anunțare.</w:t>
      </w:r>
    </w:p>
    <w:p>
      <w:pPr>
        <w:pStyle w:val="Normal"/>
        <w:keepNext/>
        <w:widowControl/>
        <w:numPr>
          <w:ilvl w:val="1"/>
          <w:numId w:val="4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Asigurarea</w:t>
      </w:r>
      <w:r>
        <w:rPr>
          <w:rFonts w:eastAsia="Arial" w:cs="Arial" w:ascii="Arial" w:hAnsi="Arial"/>
          <w:color w:val="auto"/>
          <w:spacing w:val="0"/>
          <w:w w:val="100"/>
          <w:sz w:val="20"/>
          <w:szCs w:val="20"/>
          <w:lang w:val="ro-RO"/>
        </w:rPr>
        <w:t>:</w:t>
      </w:r>
    </w:p>
    <w:p>
      <w:pPr>
        <w:pStyle w:val="Normal"/>
        <w:widowControl/>
        <w:numPr>
          <w:ilvl w:val="0"/>
          <w:numId w:val="44"/>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planurilor, schițelor și echipelor de evacuare;</w:t>
      </w:r>
    </w:p>
    <w:p>
      <w:pPr>
        <w:pStyle w:val="Normal"/>
        <w:widowControl/>
        <w:numPr>
          <w:ilvl w:val="0"/>
          <w:numId w:val="44"/>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fixării scaunelor în pardoseală, precum și a covoarelor, machetelor etc., pe căile de evacuare;</w:t>
      </w:r>
    </w:p>
    <w:p>
      <w:pPr>
        <w:pStyle w:val="Normal"/>
        <w:widowControl/>
        <w:numPr>
          <w:ilvl w:val="0"/>
          <w:numId w:val="44"/>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deschiderii ușoare a ușilor în sensul fluxurilor de evacuare;</w:t>
      </w:r>
    </w:p>
    <w:p>
      <w:pPr>
        <w:pStyle w:val="Normal"/>
        <w:widowControl/>
        <w:numPr>
          <w:ilvl w:val="0"/>
          <w:numId w:val="44"/>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mijloacelor de evacuare și salvare.</w:t>
      </w:r>
    </w:p>
    <w:p>
      <w:pPr>
        <w:pStyle w:val="Normal"/>
        <w:keepNext/>
        <w:widowControl/>
        <w:numPr>
          <w:ilvl w:val="1"/>
          <w:numId w:val="41"/>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Interzicerea</w:t>
      </w:r>
      <w:r>
        <w:rPr>
          <w:rFonts w:eastAsia="Arial" w:cs="Arial" w:ascii="Arial" w:hAnsi="Arial"/>
          <w:color w:val="auto"/>
          <w:spacing w:val="0"/>
          <w:w w:val="100"/>
          <w:sz w:val="20"/>
          <w:szCs w:val="20"/>
          <w:lang w:val="ro-RO"/>
        </w:rPr>
        <w:t>:</w:t>
      </w:r>
    </w:p>
    <w:p>
      <w:pPr>
        <w:pStyle w:val="Normal"/>
        <w:widowControl/>
        <w:numPr>
          <w:ilvl w:val="0"/>
          <w:numId w:val="4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accesului unui număr mai mare de persoane în sălile aglomerate, decât cel pentru capacitatea sălii;</w:t>
      </w:r>
    </w:p>
    <w:p>
      <w:pPr>
        <w:pStyle w:val="Normal"/>
        <w:widowControl/>
        <w:numPr>
          <w:ilvl w:val="0"/>
          <w:numId w:val="4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montării ușilor false, draperiilor și oglinzilor pe căile de evacuare;</w:t>
      </w:r>
    </w:p>
    <w:p>
      <w:pPr>
        <w:pStyle w:val="Normal"/>
        <w:widowControl/>
        <w:numPr>
          <w:ilvl w:val="0"/>
          <w:numId w:val="4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montării pragurilor pe căile de evacuare, amenajarea de boxe, magazine, depozite și alte încăperi în casele de scări, ori sub rampele acestora.</w:t>
      </w:r>
    </w:p>
    <w:p>
      <w:pPr>
        <w:pStyle w:val="Normal"/>
        <w:keepNext/>
        <w:widowControl/>
        <w:numPr>
          <w:ilvl w:val="0"/>
          <w:numId w:val="55"/>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Limitarea propagării incendiilor</w:t>
      </w:r>
      <w:r>
        <w:rPr>
          <w:rFonts w:eastAsia="Arial" w:cs="Arial" w:ascii="Arial" w:hAnsi="Arial"/>
          <w:color w:val="auto"/>
          <w:spacing w:val="0"/>
          <w:w w:val="100"/>
          <w:sz w:val="20"/>
          <w:szCs w:val="20"/>
          <w:lang w:val="ro-RO"/>
        </w:rPr>
        <w:t>:</w:t>
      </w:r>
    </w:p>
    <w:p>
      <w:pPr>
        <w:pStyle w:val="Normal"/>
        <w:keepNext/>
        <w:widowControl/>
        <w:numPr>
          <w:ilvl w:val="1"/>
          <w:numId w:val="44"/>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Menținerea în stare de utilizare a</w:t>
      </w:r>
      <w:r>
        <w:rPr>
          <w:rFonts w:eastAsia="Arial" w:cs="Arial" w:ascii="Arial" w:hAnsi="Arial"/>
          <w:color w:val="auto"/>
          <w:spacing w:val="0"/>
          <w:w w:val="100"/>
          <w:sz w:val="20"/>
          <w:szCs w:val="20"/>
          <w:lang w:val="ro-RO"/>
        </w:rPr>
        <w:t>:</w:t>
      </w:r>
    </w:p>
    <w:p>
      <w:pPr>
        <w:pStyle w:val="Normal"/>
        <w:widowControl/>
        <w:numPr>
          <w:ilvl w:val="0"/>
          <w:numId w:val="46"/>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ușilor rezistente la foc și a dispozitivelor de autoînchidere a acestora;</w:t>
      </w:r>
    </w:p>
    <w:p>
      <w:pPr>
        <w:pStyle w:val="Normal"/>
        <w:widowControl/>
        <w:numPr>
          <w:ilvl w:val="0"/>
          <w:numId w:val="46"/>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ferestrelor rezistente la foc și a obloanelor incombustibile de protecție a acestora;</w:t>
      </w:r>
    </w:p>
    <w:p>
      <w:pPr>
        <w:pStyle w:val="Normal"/>
        <w:widowControl/>
        <w:numPr>
          <w:ilvl w:val="0"/>
          <w:numId w:val="46"/>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cortinelor de siguranță de la sălile de spectacole;</w:t>
      </w:r>
    </w:p>
    <w:p>
      <w:pPr>
        <w:pStyle w:val="Normal"/>
        <w:widowControl/>
        <w:numPr>
          <w:ilvl w:val="0"/>
          <w:numId w:val="46"/>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perdelelor de apă pulverizată și abur pentru protecție;</w:t>
      </w:r>
    </w:p>
    <w:p>
      <w:pPr>
        <w:pStyle w:val="Normal"/>
        <w:widowControl/>
        <w:numPr>
          <w:ilvl w:val="0"/>
          <w:numId w:val="46"/>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separărilor antifoc de pe fluxurile de cabluri electrice;</w:t>
      </w:r>
    </w:p>
    <w:p>
      <w:pPr>
        <w:pStyle w:val="Normal"/>
        <w:widowControl/>
        <w:numPr>
          <w:ilvl w:val="0"/>
          <w:numId w:val="46"/>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etanșărilor antifoc ale golurilor din pereți sau planșee;</w:t>
      </w:r>
    </w:p>
    <w:p>
      <w:pPr>
        <w:pStyle w:val="Normal"/>
        <w:widowControl/>
        <w:numPr>
          <w:ilvl w:val="0"/>
          <w:numId w:val="46"/>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zonelor incombustibile care întrerup izolația combustibilă a conductelor;</w:t>
      </w:r>
    </w:p>
    <w:p>
      <w:pPr>
        <w:pStyle w:val="Normal"/>
        <w:widowControl/>
        <w:numPr>
          <w:ilvl w:val="0"/>
          <w:numId w:val="46"/>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cuvelor de reținere ale rezervoarelor;</w:t>
      </w:r>
    </w:p>
    <w:p>
      <w:pPr>
        <w:pStyle w:val="Normal"/>
        <w:widowControl/>
        <w:numPr>
          <w:ilvl w:val="0"/>
          <w:numId w:val="46"/>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închiderilor hidraulice de pe rețelele de canalizări;</w:t>
      </w:r>
    </w:p>
    <w:p>
      <w:pPr>
        <w:pStyle w:val="Normal"/>
        <w:widowControl/>
        <w:numPr>
          <w:ilvl w:val="0"/>
          <w:numId w:val="46"/>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trapelor de evacuare a fumului și gazelor fierbinți.</w:t>
      </w:r>
    </w:p>
    <w:p>
      <w:pPr>
        <w:pStyle w:val="Normal"/>
        <w:keepNext/>
        <w:widowControl/>
        <w:numPr>
          <w:ilvl w:val="1"/>
          <w:numId w:val="44"/>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Interzicerea</w:t>
      </w:r>
      <w:r>
        <w:rPr>
          <w:rFonts w:eastAsia="Arial" w:cs="Arial" w:ascii="Arial" w:hAnsi="Arial"/>
          <w:color w:val="auto"/>
          <w:spacing w:val="0"/>
          <w:w w:val="100"/>
          <w:sz w:val="20"/>
          <w:szCs w:val="20"/>
          <w:lang w:val="ro-RO"/>
        </w:rPr>
        <w:t>:</w:t>
      </w:r>
    </w:p>
    <w:p>
      <w:pPr>
        <w:pStyle w:val="Normal"/>
        <w:widowControl/>
        <w:numPr>
          <w:ilvl w:val="0"/>
          <w:numId w:val="4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măririi nejustificate a sarcinii termice de incendiu;</w:t>
      </w:r>
    </w:p>
    <w:p>
      <w:pPr>
        <w:pStyle w:val="Normal"/>
        <w:widowControl/>
        <w:numPr>
          <w:ilvl w:val="0"/>
          <w:numId w:val="4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depozitării în spațiile de siguranță dintre construcții, instalații și depozite a materialelor și substanțelor combustibile;</w:t>
      </w:r>
    </w:p>
    <w:p>
      <w:pPr>
        <w:pStyle w:val="Normal"/>
        <w:widowControl/>
        <w:numPr>
          <w:ilvl w:val="0"/>
          <w:numId w:val="47"/>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lăsării neprotejate a golurilor din pereți și planșee de compartimentare antifoc.</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Evacuarea persoanelor</w:t>
      </w:r>
      <w:r>
        <w:rPr>
          <w:rFonts w:eastAsia="Arial" w:cs="Arial" w:ascii="Arial" w:hAnsi="Arial"/>
          <w:color w:val="auto"/>
          <w:spacing w:val="0"/>
          <w:w w:val="100"/>
          <w:sz w:val="20"/>
          <w:szCs w:val="20"/>
          <w:lang w:val="ro-RO"/>
        </w:rPr>
        <w:t>:</w:t>
      </w:r>
    </w:p>
    <w:p>
      <w:pPr>
        <w:pStyle w:val="Normal"/>
        <w:widowControl/>
        <w:numPr>
          <w:ilvl w:val="0"/>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Prin evacuare se înțelege scoaterea organizată a persoanelor și bunurilor din spațiile în care incendiul, explozia sau catastrofa naturală poate provoca moartea, afecta sănătatea oamenilor sau produce pierderi de bunuri materiale.</w:t>
      </w:r>
    </w:p>
    <w:p>
      <w:pPr>
        <w:pStyle w:val="Normal"/>
        <w:widowControl/>
        <w:numPr>
          <w:ilvl w:val="0"/>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Evacuarea se realizează prin căile de evacuare care constituie un ansamblu de uși, scări, coridoare și încăperi care asigură ieșirea în exterior din clădiri, în caz de incendiu, a persoanelor din interiorul acestora.</w:t>
      </w:r>
    </w:p>
    <w:p>
      <w:pPr>
        <w:pStyle w:val="Normal"/>
        <w:widowControl/>
        <w:numPr>
          <w:ilvl w:val="0"/>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Căile de evacuare trebuie să asigure, în caz de incendiu, evacuarea persoanelor în exterior la nivelul terenului sau a unor suprafețe circulabile în timpul cel mai scurt posibil și în deplină siguranță.</w:t>
      </w:r>
    </w:p>
    <w:p>
      <w:pPr>
        <w:pStyle w:val="Normal"/>
        <w:keepNext/>
        <w:widowControl/>
        <w:numPr>
          <w:ilvl w:val="0"/>
          <w:numId w:val="49"/>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Pentru o evacuare sigură, în afara prevederilor normative, este necesar să se aibă în vedere și alte cerințe ca:</w:t>
      </w:r>
    </w:p>
    <w:p>
      <w:pPr>
        <w:pStyle w:val="Normal"/>
        <w:widowControl/>
        <w:numPr>
          <w:ilvl w:val="0"/>
          <w:numId w:val="4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alegerea drept cale de ieșire a traseelor care sunt construite din materiale incombustibile;</w:t>
      </w:r>
    </w:p>
    <w:p>
      <w:pPr>
        <w:pStyle w:val="Normal"/>
        <w:widowControl/>
        <w:numPr>
          <w:ilvl w:val="0"/>
          <w:numId w:val="4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asigurarea capacității de ieșire pentru toate persoanele aflate la orice etaj, ieșirile și căile de acces către acestea nu trebuie să aibă unghiuri sau culoare moarte;</w:t>
      </w:r>
    </w:p>
    <w:p>
      <w:pPr>
        <w:pStyle w:val="Normal"/>
        <w:widowControl/>
        <w:numPr>
          <w:ilvl w:val="0"/>
          <w:numId w:val="4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căile de acces către ieșire trebuie astfel alese, încât să nu conducă în spații cu pericol de incendiu;</w:t>
      </w:r>
    </w:p>
    <w:p>
      <w:pPr>
        <w:pStyle w:val="Normal"/>
        <w:widowControl/>
        <w:numPr>
          <w:ilvl w:val="0"/>
          <w:numId w:val="4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ieșirile trebuie să conducă direct în stradă, curte sau în alte spații deschise, din care să se poată ajunge în exterior cu siguranță;</w:t>
      </w:r>
    </w:p>
    <w:p>
      <w:pPr>
        <w:pStyle w:val="Normal"/>
        <w:widowControl/>
        <w:numPr>
          <w:ilvl w:val="0"/>
          <w:numId w:val="48"/>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ușile rotative nu se folosesc pentru evacuare.</w:t>
      </w:r>
    </w:p>
    <w:p>
      <w:pPr>
        <w:pStyle w:val="Normal"/>
        <w:widowControl/>
        <w:numPr>
          <w:ilvl w:val="0"/>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Evacuarea persoanelor din clădiri se face sub formă de fluxuri (șiruri de persoane așezate una în spatele celeilalte), care se deplasează prin căile de evacuare către exteriorul clădirii.</w:t>
      </w:r>
    </w:p>
    <w:p>
      <w:pPr>
        <w:pStyle w:val="Normal"/>
        <w:keepNext/>
        <w:widowControl/>
        <w:numPr>
          <w:ilvl w:val="0"/>
          <w:numId w:val="49"/>
        </w:numPr>
        <w:spacing w:before="0" w:after="120"/>
        <w:jc w:val="left"/>
        <w:rPr>
          <w:rFonts w:ascii="Arial" w:hAnsi="Arial" w:cs="Arial"/>
          <w:sz w:val="18"/>
          <w:szCs w:val="18"/>
          <w:lang w:val="pt-BR"/>
        </w:rPr>
      </w:pPr>
      <w:r>
        <w:rPr>
          <w:rFonts w:eastAsia="Arial" w:cs="Arial" w:ascii="Arial" w:hAnsi="Arial"/>
          <w:color w:val="auto"/>
          <w:spacing w:val="0"/>
          <w:w w:val="100"/>
          <w:sz w:val="20"/>
          <w:szCs w:val="20"/>
          <w:lang w:val="ro-RO"/>
        </w:rPr>
        <w:t>La elaborarea planului de evacuare este necesar să se țină seama de:</w:t>
      </w:r>
    </w:p>
    <w:p>
      <w:pPr>
        <w:pStyle w:val="Normal"/>
        <w:widowControl/>
        <w:numPr>
          <w:ilvl w:val="1"/>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starea construcției;</w:t>
      </w:r>
    </w:p>
    <w:p>
      <w:pPr>
        <w:pStyle w:val="Normal"/>
        <w:widowControl/>
        <w:numPr>
          <w:ilvl w:val="1"/>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numărul de persoane existente în interiorul încăperilor; căile de acces și de evacuare pentru persoane și bunuri;</w:t>
      </w:r>
    </w:p>
    <w:p>
      <w:pPr>
        <w:pStyle w:val="Normal"/>
        <w:widowControl/>
        <w:numPr>
          <w:ilvl w:val="1"/>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ordinea evacuării;</w:t>
      </w:r>
    </w:p>
    <w:p>
      <w:pPr>
        <w:pStyle w:val="Normal"/>
        <w:widowControl/>
        <w:numPr>
          <w:ilvl w:val="1"/>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persoana (persoanele) care conduce operațiile de evacuare și salvare, precum și persoanele care au sarcini pe această linie;</w:t>
      </w:r>
    </w:p>
    <w:p>
      <w:pPr>
        <w:pStyle w:val="Normal"/>
        <w:widowControl/>
        <w:numPr>
          <w:ilvl w:val="1"/>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mijloacele și utilajele folosite pentru evacuarea bunurilor în special a celor valoroase, care au greutăți mari;</w:t>
      </w:r>
    </w:p>
    <w:p>
      <w:pPr>
        <w:pStyle w:val="Normal"/>
        <w:widowControl/>
        <w:numPr>
          <w:ilvl w:val="1"/>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locurile stabilite pentru evacuarea persoanelor și depozitarea materialelor evacuate;</w:t>
      </w:r>
    </w:p>
    <w:p>
      <w:pPr>
        <w:pStyle w:val="Normal"/>
        <w:widowControl/>
        <w:numPr>
          <w:ilvl w:val="1"/>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mijloacele de dare a semnalului de alarmă, atribuțiile ce revin fiecărei persoane în timpul evacuării, funcție de rolul pe care trebuie să-l îndeplinească, de traseele ce trebuie urmate;</w:t>
      </w:r>
    </w:p>
    <w:p>
      <w:pPr>
        <w:pStyle w:val="Normal"/>
        <w:widowControl/>
        <w:numPr>
          <w:ilvl w:val="1"/>
          <w:numId w:val="49"/>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asigurarea zonelor de evacuare, punctele de adunare și efectuare a apelului persoanelor evacuate;</w:t>
      </w:r>
    </w:p>
    <w:p>
      <w:pPr>
        <w:pStyle w:val="Normal"/>
        <w:widowControl/>
        <w:numPr>
          <w:ilvl w:val="1"/>
          <w:numId w:val="49"/>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transportarea urgentă a persoanelor care nu se pot deplasa singure.</w:t>
      </w:r>
    </w:p>
    <w:p>
      <w:pPr>
        <w:pStyle w:val="Normal"/>
        <w:keepNext/>
        <w:widowControl/>
        <w:numPr>
          <w:ilvl w:val="0"/>
          <w:numId w:val="49"/>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De asemenea, în planul de evacuare trebuie să se mai includă și unele date referitoare la clădirea respectivă, ca:</w:t>
      </w:r>
    </w:p>
    <w:p>
      <w:pPr>
        <w:pStyle w:val="Normal"/>
        <w:widowControl/>
        <w:numPr>
          <w:ilvl w:val="0"/>
          <w:numId w:val="5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numărul de ieșiri, lățimea scărilor, lățimea totală a tuturor ieșirilor; distanța dintre diferite încăperi și scări;</w:t>
      </w:r>
    </w:p>
    <w:p>
      <w:pPr>
        <w:pStyle w:val="Normal"/>
        <w:widowControl/>
        <w:numPr>
          <w:ilvl w:val="0"/>
          <w:numId w:val="5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lățimea coridoarelor;</w:t>
      </w:r>
    </w:p>
    <w:p>
      <w:pPr>
        <w:pStyle w:val="Normal"/>
        <w:widowControl/>
        <w:numPr>
          <w:ilvl w:val="0"/>
          <w:numId w:val="5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ieșirile de salvare;</w:t>
      </w:r>
    </w:p>
    <w:p>
      <w:pPr>
        <w:pStyle w:val="Normal"/>
        <w:widowControl/>
        <w:numPr>
          <w:ilvl w:val="0"/>
          <w:numId w:val="5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natura iluminatului;</w:t>
      </w:r>
    </w:p>
    <w:p>
      <w:pPr>
        <w:pStyle w:val="Normal"/>
        <w:widowControl/>
        <w:numPr>
          <w:ilvl w:val="0"/>
          <w:numId w:val="5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posibilitatea de propagare a incendiului, posibilitatea de defectare a unor instalații (ventilare, etc.);</w:t>
      </w:r>
    </w:p>
    <w:p>
      <w:pPr>
        <w:pStyle w:val="Normal"/>
        <w:widowControl/>
        <w:numPr>
          <w:ilvl w:val="0"/>
          <w:numId w:val="50"/>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posibilitatea de a se apela la alte unități din apropiere, modul de alarmare a lor.</w:t>
      </w:r>
    </w:p>
    <w:p>
      <w:pPr>
        <w:pStyle w:val="Normal"/>
        <w:widowControl/>
        <w:numPr>
          <w:ilvl w:val="0"/>
          <w:numId w:val="49"/>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Pentru o evacuare reușită se impune o bună organizare, ordine și disciplină.</w:t>
      </w:r>
    </w:p>
    <w:p>
      <w:pPr>
        <w:pStyle w:val="Normal"/>
        <w:keepNext/>
        <w:widowControl/>
        <w:numPr>
          <w:ilvl w:val="0"/>
          <w:numId w:val="1"/>
        </w:numPr>
        <w:spacing w:before="120" w:after="60"/>
        <w:jc w:val="left"/>
        <w:rPr>
          <w:rFonts w:ascii="Arial" w:hAnsi="Arial" w:cs="Arial"/>
          <w:sz w:val="18"/>
          <w:szCs w:val="18"/>
          <w:lang w:val="it-IT"/>
        </w:rPr>
      </w:pPr>
      <w:r>
        <w:rPr>
          <w:rFonts w:eastAsia="Arial" w:cs="Arial" w:ascii="Arial" w:hAnsi="Arial"/>
          <w:color w:val="auto"/>
          <w:spacing w:val="0"/>
          <w:w w:val="100"/>
          <w:sz w:val="20"/>
          <w:szCs w:val="20"/>
          <w:lang w:val="ro-RO"/>
        </w:rPr>
        <w:t>Salvarea persoanelor</w:t>
      </w:r>
      <w:r>
        <w:rPr>
          <w:rFonts w:eastAsia="Arial" w:cs="Arial" w:ascii="Arial" w:hAnsi="Arial"/>
          <w:color w:val="auto"/>
          <w:spacing w:val="0"/>
          <w:w w:val="100"/>
          <w:sz w:val="20"/>
          <w:szCs w:val="20"/>
          <w:lang w:val="ro-RO"/>
        </w:rPr>
        <w:t>:</w:t>
      </w:r>
    </w:p>
    <w:p>
      <w:pPr>
        <w:pStyle w:val="Normal"/>
        <w:widowControl/>
        <w:numPr>
          <w:ilvl w:val="0"/>
          <w:numId w:val="53"/>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Când nu este posibil să se realizeze evacuarea persoanelor se trece la pregătirea și executarea salvării acestora.</w:t>
      </w:r>
    </w:p>
    <w:p>
      <w:pPr>
        <w:pStyle w:val="Normal"/>
        <w:widowControl/>
        <w:numPr>
          <w:ilvl w:val="0"/>
          <w:numId w:val="53"/>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Prin noțiunea de salvare se înțelege ajutorul ce trebuie acordat persoanelor care datorită incendiului sau vreunui alt eveniment neprevăzut, își au viața sau sănătatea în pericol, pe care nu-l pot înlătura singure.</w:t>
      </w:r>
    </w:p>
    <w:p>
      <w:pPr>
        <w:pStyle w:val="Normal"/>
        <w:keepNext/>
        <w:widowControl/>
        <w:numPr>
          <w:ilvl w:val="0"/>
          <w:numId w:val="53"/>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Pentru buna reușită a salvării se impune:</w:t>
      </w:r>
    </w:p>
    <w:p>
      <w:pPr>
        <w:pStyle w:val="Normal"/>
        <w:widowControl/>
        <w:numPr>
          <w:ilvl w:val="0"/>
          <w:numId w:val="5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 se stabilească poziția în care se află persoanele periclitate;</w:t>
      </w:r>
    </w:p>
    <w:p>
      <w:pPr>
        <w:pStyle w:val="Normal"/>
        <w:widowControl/>
        <w:numPr>
          <w:ilvl w:val="0"/>
          <w:numId w:val="5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numărul de persoane aflate în primejdie într-un anumit loc;</w:t>
      </w:r>
    </w:p>
    <w:p>
      <w:pPr>
        <w:pStyle w:val="Normal"/>
        <w:widowControl/>
        <w:numPr>
          <w:ilvl w:val="0"/>
          <w:numId w:val="5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posibilitatea de folosire pentru salvare a coridoarelor, scărilor și a celorlalte locuri de trecere;</w:t>
      </w:r>
    </w:p>
    <w:p>
      <w:pPr>
        <w:pStyle w:val="Normal"/>
        <w:widowControl/>
        <w:numPr>
          <w:ilvl w:val="0"/>
          <w:numId w:val="5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pericolul direct existent pentru persoanele periclitate;</w:t>
      </w:r>
    </w:p>
    <w:p>
      <w:pPr>
        <w:pStyle w:val="Normal"/>
        <w:widowControl/>
        <w:numPr>
          <w:ilvl w:val="0"/>
          <w:numId w:val="51"/>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dacă a apărut panica pentru oameni și în ce grad;</w:t>
      </w:r>
    </w:p>
    <w:p>
      <w:pPr>
        <w:pStyle w:val="Normal"/>
        <w:widowControl/>
        <w:numPr>
          <w:ilvl w:val="0"/>
          <w:numId w:val="51"/>
        </w:numPr>
        <w:spacing w:before="0" w:after="40"/>
        <w:jc w:val="left"/>
        <w:rPr>
          <w:rFonts w:ascii="Arial" w:hAnsi="Arial" w:cs="Arial"/>
          <w:sz w:val="18"/>
          <w:szCs w:val="18"/>
          <w:lang w:val="pt-BR"/>
        </w:rPr>
      </w:pPr>
      <w:r>
        <w:rPr>
          <w:rFonts w:eastAsia="Arial" w:cs="Arial" w:ascii="Arial" w:hAnsi="Arial"/>
          <w:color w:val="auto"/>
          <w:spacing w:val="0"/>
          <w:w w:val="100"/>
          <w:sz w:val="20"/>
          <w:szCs w:val="20"/>
          <w:lang w:val="ro-RO"/>
        </w:rPr>
        <w:t>gradul de iluminare a locurilor de trecere.</w:t>
      </w:r>
    </w:p>
    <w:p>
      <w:pPr>
        <w:pStyle w:val="Normal"/>
        <w:keepNext/>
        <w:widowControl/>
        <w:numPr>
          <w:ilvl w:val="0"/>
          <w:numId w:val="53"/>
        </w:numPr>
        <w:spacing w:before="0" w:after="120"/>
        <w:jc w:val="left"/>
        <w:rPr>
          <w:rFonts w:ascii="Arial" w:hAnsi="Arial" w:cs="Arial"/>
          <w:sz w:val="18"/>
          <w:szCs w:val="18"/>
          <w:lang w:val="it-IT"/>
        </w:rPr>
      </w:pPr>
      <w:r>
        <w:rPr>
          <w:rFonts w:eastAsia="Arial" w:cs="Arial" w:ascii="Arial" w:hAnsi="Arial"/>
          <w:color w:val="auto"/>
          <w:spacing w:val="0"/>
          <w:w w:val="100"/>
          <w:sz w:val="20"/>
          <w:szCs w:val="20"/>
          <w:lang w:val="ro-RO"/>
        </w:rPr>
        <w:t>Procedeele și mijloacele de salvare practicate, în special din clădirile înalte, sunt:</w:t>
      </w:r>
    </w:p>
    <w:p>
      <w:pPr>
        <w:pStyle w:val="Normal"/>
        <w:widowControl/>
        <w:numPr>
          <w:ilvl w:val="0"/>
          <w:numId w:val="5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coborârea pe trepte prin casa scărilor, în mod deosebit de către persoanele aflate sub etajul (etajele) incendiat;</w:t>
      </w:r>
    </w:p>
    <w:p>
      <w:pPr>
        <w:pStyle w:val="Normal"/>
        <w:widowControl/>
        <w:numPr>
          <w:ilvl w:val="0"/>
          <w:numId w:val="5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coborârea pe o scară fixă sau pe o coardă (frânghie), pe laturile exterioare ale clădirii înalte;</w:t>
      </w:r>
    </w:p>
    <w:p>
      <w:pPr>
        <w:pStyle w:val="Normal"/>
        <w:widowControl/>
        <w:numPr>
          <w:ilvl w:val="0"/>
          <w:numId w:val="5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coborârea cu o cabină care alunecă pe șine sau pe cabluri fixe pe laturile exterioare ale clădirii;</w:t>
      </w:r>
    </w:p>
    <w:p>
      <w:pPr>
        <w:pStyle w:val="Normal"/>
        <w:widowControl/>
        <w:numPr>
          <w:ilvl w:val="0"/>
          <w:numId w:val="5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coborârea cu ajutorul unui dispozitiv cu troliu;</w:t>
      </w:r>
    </w:p>
    <w:p>
      <w:pPr>
        <w:pStyle w:val="Normal"/>
        <w:widowControl/>
        <w:numPr>
          <w:ilvl w:val="0"/>
          <w:numId w:val="5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alunecarea pe un tobogan sau tub expandat;</w:t>
      </w:r>
    </w:p>
    <w:p>
      <w:pPr>
        <w:pStyle w:val="Normal"/>
        <w:widowControl/>
        <w:numPr>
          <w:ilvl w:val="0"/>
          <w:numId w:val="5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săritura din clădire pe o pernă de salvare;</w:t>
      </w:r>
    </w:p>
    <w:p>
      <w:pPr>
        <w:pStyle w:val="Normal"/>
        <w:widowControl/>
        <w:numPr>
          <w:ilvl w:val="0"/>
          <w:numId w:val="52"/>
        </w:numPr>
        <w:spacing w:before="0" w:after="40"/>
        <w:jc w:val="left"/>
        <w:rPr>
          <w:rFonts w:ascii="Arial" w:hAnsi="Arial" w:cs="Arial"/>
          <w:sz w:val="18"/>
          <w:szCs w:val="18"/>
          <w:lang w:val="it-IT"/>
        </w:rPr>
      </w:pPr>
      <w:r>
        <w:rPr>
          <w:rFonts w:eastAsia="Arial" w:cs="Arial" w:ascii="Arial" w:hAnsi="Arial"/>
          <w:color w:val="auto"/>
          <w:spacing w:val="0"/>
          <w:w w:val="100"/>
          <w:sz w:val="20"/>
          <w:szCs w:val="20"/>
          <w:lang w:val="ro-RO"/>
        </w:rPr>
        <w:t>coborârea cu ascensorul atunci când sunt create condițiile necesare;</w:t>
      </w:r>
    </w:p>
    <w:p>
      <w:pPr>
        <w:pStyle w:val="Normal"/>
        <w:widowControl/>
        <w:numPr>
          <w:ilvl w:val="0"/>
          <w:numId w:val="52"/>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salvarea cu ajutorul elicopterelor;</w:t>
      </w:r>
    </w:p>
    <w:p>
      <w:pPr>
        <w:pStyle w:val="Normal"/>
        <w:widowControl/>
        <w:numPr>
          <w:ilvl w:val="0"/>
          <w:numId w:val="52"/>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folosirea autoscărilor mecanice.</w:t>
      </w:r>
    </w:p>
    <w:p>
      <w:pPr>
        <w:pStyle w:val="Normal"/>
        <w:widowControl/>
        <w:numPr>
          <w:ilvl w:val="0"/>
          <w:numId w:val="53"/>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Folosirea eficientă a autoscărilor mecanice depinde de posibilitățile de acces la ferestrele sau balcoanele încăperilor în care se află blocate persoanele.</w:t>
      </w:r>
    </w:p>
    <w:p>
      <w:pPr>
        <w:pStyle w:val="Normal"/>
        <w:widowControl/>
        <w:numPr>
          <w:ilvl w:val="0"/>
          <w:numId w:val="53"/>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Securitatea persoanelor din clădiri depinde de buna armonizare a măsurilor constructive cu măsurile de prevenire a incendiilor, corelarea dintre ambele domenii fiind absolut necesară.</w:t>
      </w:r>
    </w:p>
    <w:p>
      <w:pPr>
        <w:pStyle w:val="Normal"/>
        <w:keepNext/>
        <w:widowControl/>
        <w:numPr>
          <w:ilvl w:val="0"/>
          <w:numId w:val="1"/>
        </w:numPr>
        <w:spacing w:before="120" w:after="60"/>
        <w:jc w:val="left"/>
        <w:rPr>
          <w:rFonts w:ascii="Arial" w:hAnsi="Arial" w:cs="Arial"/>
          <w:b/>
          <w:sz w:val="18"/>
          <w:szCs w:val="18"/>
          <w:lang w:val="it-IT"/>
        </w:rPr>
      </w:pPr>
      <w:r>
        <w:rPr>
          <w:rFonts w:eastAsia="Arial" w:cs="Arial" w:ascii="Arial" w:hAnsi="Arial"/>
          <w:color w:val="auto"/>
          <w:spacing w:val="0"/>
          <w:w w:val="100"/>
          <w:sz w:val="20"/>
          <w:szCs w:val="20"/>
          <w:lang w:val="ro-RO"/>
        </w:rPr>
        <w:t>Salvarea oamenilor comportă următoarele acțiuni</w:t>
      </w:r>
      <w:r>
        <w:rPr>
          <w:rFonts w:eastAsia="Arial" w:cs="Arial" w:ascii="Arial" w:hAnsi="Arial"/>
          <w:color w:val="auto"/>
          <w:spacing w:val="0"/>
          <w:w w:val="100"/>
          <w:sz w:val="20"/>
          <w:szCs w:val="20"/>
          <w:lang w:val="ro-RO"/>
        </w:rPr>
        <w:t>:</w:t>
      </w:r>
    </w:p>
    <w:p>
      <w:pPr>
        <w:pStyle w:val="Normal"/>
        <w:widowControl/>
        <w:spacing w:before="0" w:after="40"/>
        <w:ind w:hanging="360" w:left="720"/>
        <w:jc w:val="left"/>
        <w:rPr>
          <w:rFonts w:ascii="Arial" w:hAnsi="Arial" w:cs="Arial"/>
          <w:sz w:val="18"/>
          <w:szCs w:val="18"/>
          <w:lang w:val="it-CH"/>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odată localizată încăperea cu incendiu, pătrunderea în interior se face pe căile de acces, iar când ușile și ferestrele sunt blocate, pătrundeți prin deschiderea forțată a acestora;</w:t>
      </w:r>
    </w:p>
    <w:p>
      <w:pPr>
        <w:pStyle w:val="Normal"/>
        <w:widowControl/>
        <w:spacing w:before="0" w:after="40"/>
        <w:ind w:hanging="360" w:left="720"/>
        <w:jc w:val="left"/>
        <w:rPr>
          <w:rFonts w:ascii="Arial" w:hAnsi="Arial" w:cs="Arial"/>
          <w:sz w:val="18"/>
          <w:szCs w:val="18"/>
          <w:lang w:val="it-CH"/>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dacă încăperile sunt puternic încălzite și inundate de fum, folosiți echipamentul de protecție aferent, sau, în lipsa acestuia, aplicați-vă pe față – în dreptul gurii și nasului – o batistă umedă și mergeți aplecat, deoarece concentrația fumului este mai mică și temperatura mai scăzută la nivelul pardoselii;</w:t>
      </w:r>
    </w:p>
    <w:p>
      <w:pPr>
        <w:pStyle w:val="Normal"/>
        <w:widowControl/>
        <w:spacing w:before="0" w:after="40"/>
        <w:ind w:hanging="360" w:left="720"/>
        <w:jc w:val="left"/>
        <w:rPr>
          <w:rFonts w:ascii="Arial" w:hAnsi="Arial" w:cs="Arial"/>
          <w:sz w:val="18"/>
          <w:szCs w:val="18"/>
          <w:lang w:val="it-CH"/>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deschideți ferestrele pentru evacuarea fumului și căutați copiii în firide, sub obstacole (ei se ascund de frică), iar pe adulți îi veți căuta la uși, ferestre și în încăperile necuprinse de incendiu, deoarece fiecare reacționează diferit (unii încearcă să iasă, alții se retrag din fața flăcărilor);</w:t>
      </w:r>
    </w:p>
    <w:p>
      <w:pPr>
        <w:pStyle w:val="Normal"/>
        <w:widowControl/>
        <w:spacing w:before="0" w:after="120"/>
        <w:ind w:hanging="360" w:left="720"/>
        <w:jc w:val="left"/>
        <w:rPr>
          <w:rFonts w:ascii="Arial" w:hAnsi="Arial" w:cs="Arial"/>
          <w:sz w:val="18"/>
          <w:szCs w:val="18"/>
          <w:lang w:val="it-CH"/>
        </w:rPr>
      </w:pPr>
      <w:r>
        <w:rPr>
          <w:rFonts w:eastAsia="Arial" w:cs="Arial" w:ascii="Arial" w:hAnsi="Arial"/>
          <w:b/>
          <w:color w:val="auto"/>
          <w:spacing w:val="0"/>
          <w:w w:val="100"/>
          <w:sz w:val="20"/>
          <w:szCs w:val="20"/>
          <w:lang w:val="ro-RO"/>
        </w:rPr>
        <w:t>d)</w:t>
        <w:tab/>
      </w:r>
      <w:r>
        <w:rPr>
          <w:rFonts w:eastAsia="Arial" w:cs="Arial" w:ascii="Arial" w:hAnsi="Arial"/>
          <w:color w:val="auto"/>
          <w:spacing w:val="0"/>
          <w:w w:val="100"/>
          <w:sz w:val="20"/>
          <w:szCs w:val="20"/>
          <w:lang w:val="ro-RO"/>
        </w:rPr>
        <w:t>evacuarea celor salvați la loc sigur se va face pe căile obișnuite de acces, iar în cazul blocării acestora, prin ferestre, balcoane etc., având grijă ca fiecare să fie transportat astfel încât să nu i se agraveze starea (cei cu arsuri, fracturi, hemoragii, etc.); pentru calmarea durerilor și prevenirea stării de șoc, celor care au suferit arsuri, până la sosirea personalului medical calificat (salvarea) și transportarea la spital, li se vor da calmante (algocalmin, fasconal, antinevralgic, etc.) și analeptice (cafea neagră tare, cafeină, pentazol, etc.) pentru a preveni colapsul (leșinul).</w:t>
      </w:r>
    </w:p>
    <w:p>
      <w:pPr>
        <w:pStyle w:val="Normal"/>
        <w:keepNext w:val="true"/>
        <w:widowControl/>
        <w:spacing w:before="240" w:after="120"/>
        <w:ind w:hanging="0"/>
        <w:jc w:val="center"/>
        <w:rPr>
          <w:rFonts w:ascii="Arial" w:hAnsi="Arial" w:cs="Arial"/>
          <w:b/>
          <w:sz w:val="18"/>
          <w:szCs w:val="18"/>
          <w:lang w:val="it-IT"/>
        </w:rPr>
      </w:pPr>
      <w:r>
        <w:rPr>
          <w:rStyle w:val="tli1"/>
          <w:rFonts w:eastAsia="Arial" w:cs="Arial" w:ascii="Arial" w:hAnsi="Arial"/>
          <w:b/>
          <w:color w:val="auto"/>
          <w:spacing w:val="0"/>
          <w:w w:val="100"/>
          <w:sz w:val="20"/>
          <w:szCs w:val="20"/>
          <w:lang w:val="ro-RO"/>
        </w:rPr>
        <w:t>Capitolul XVI. Prevederi legale privind circul</w:t>
      </w:r>
      <w:r>
        <w:rPr>
          <w:rFonts w:eastAsia="Arial" w:cs="Arial" w:ascii="Arial" w:hAnsi="Arial"/>
          <w:b/>
          <w:color w:val="auto"/>
          <w:spacing w:val="0"/>
          <w:w w:val="100"/>
          <w:sz w:val="20"/>
          <w:szCs w:val="20"/>
          <w:lang w:val="ro-RO"/>
        </w:rPr>
        <w:t>ația pe drumurile publice a vehiculelor, pietonilor și a celorlalte categorii de participanți la trafic</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(Preluare din O.U.G. 195/ 2002 cu modificările și completările ulterioare – Noul cod rutier – Art. 1, alin. 1, 2)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Circulația pe drumurile publice a vehiculelor, pietonilor și a celorlalte categorii de participanți la trafic, drepturile, obligațiile și răspunderile care revin persoanelor fizice și juridice, precum și atribuțiile unor autorități ale administrației publice, instituții și organizații sunt supuse dispozițiilor prevăzute în prezenta ordonanță de urgență.</w:t>
      </w:r>
    </w:p>
    <w:p>
      <w:pPr>
        <w:pStyle w:val="Heading1"/>
        <w:keepNext w:val="false"/>
        <w:widowControl/>
        <w:spacing w:before="0" w:after="120"/>
        <w:ind w:hanging="0"/>
        <w:jc w:val="left"/>
        <w:rPr>
          <w:b w:val="false"/>
          <w:sz w:val="18"/>
          <w:szCs w:val="18"/>
          <w:lang w:val="it-IT"/>
        </w:rPr>
      </w:pPr>
      <w:r>
        <w:rPr>
          <w:rFonts w:eastAsia="Arial" w:cs="Arial" w:ascii="Arial" w:hAnsi="Arial"/>
          <w:color w:val="auto"/>
          <w:spacing w:val="0"/>
          <w:w w:val="100"/>
          <w:sz w:val="20"/>
          <w:szCs w:val="20"/>
          <w:lang w:val="ro-RO"/>
        </w:rPr>
        <w:t xml:space="preserve">(2) </w:t>
      </w:r>
      <w:r>
        <w:rPr>
          <w:rFonts w:eastAsia="Arial" w:cs="Arial" w:ascii="Arial" w:hAnsi="Arial"/>
          <w:b w:val="false"/>
          <w:color w:val="auto"/>
          <w:spacing w:val="0"/>
          <w:w w:val="100"/>
          <w:sz w:val="20"/>
          <w:szCs w:val="20"/>
          <w:lang w:val="ro-RO"/>
        </w:rPr>
        <w:t xml:space="preserve">Dispozițiile prevăzute în </w:t>
      </w:r>
      <w:r>
        <w:rPr>
          <w:rFonts w:eastAsia="Arial" w:cs="Arial" w:ascii="Arial" w:hAnsi="Arial"/>
          <w:b w:val="false"/>
          <w:i/>
          <w:color w:val="auto"/>
          <w:spacing w:val="0"/>
          <w:w w:val="100"/>
          <w:sz w:val="20"/>
          <w:szCs w:val="20"/>
          <w:lang w:val="ro-RO"/>
        </w:rPr>
        <w:t>O.U.G. 195/ 2002</w:t>
      </w:r>
      <w:r>
        <w:rPr>
          <w:rFonts w:eastAsia="Arial" w:cs="Arial" w:ascii="Arial" w:hAnsi="Arial"/>
          <w:b w:val="false"/>
          <w:color w:val="auto"/>
          <w:spacing w:val="0"/>
          <w:w w:val="100"/>
          <w:sz w:val="20"/>
          <w:szCs w:val="20"/>
          <w:lang w:val="ro-RO"/>
        </w:rPr>
        <w:t xml:space="preserve"> au ca scop asigurarea desfășurării fluente și în siguranță a circulației pe drumurile publice, precum și ocrotirea vieții, integrității corporale și a sănătății persoanelor participante la trafic sau aflate în zona drumului public, protecția drepturilor și intereselor legitime ale persoanelor respective, a proprietății publice și private, cât și a mediului.</w:t>
      </w:r>
    </w:p>
    <w:p>
      <w:pPr>
        <w:pStyle w:val="Heading1"/>
        <w:keepNext w:val="false"/>
        <w:widowControl/>
        <w:numPr>
          <w:ilvl w:val="0"/>
          <w:numId w:val="1"/>
        </w:numPr>
        <w:spacing w:before="120" w:after="60"/>
        <w:jc w:val="left"/>
        <w:rPr>
          <w:b w:val="false"/>
          <w:sz w:val="18"/>
          <w:szCs w:val="18"/>
          <w:lang w:val="it-CH"/>
        </w:rPr>
      </w:pPr>
      <w:r>
        <w:rPr>
          <w:rFonts w:eastAsia="Arial" w:cs="Arial" w:ascii="Arial" w:hAnsi="Arial"/>
          <w:b w:val="false"/>
          <w:i/>
          <w:color w:val="auto"/>
          <w:spacing w:val="0"/>
          <w:w w:val="100"/>
          <w:sz w:val="20"/>
          <w:szCs w:val="20"/>
          <w:lang w:val="ro-RO"/>
        </w:rPr>
        <w:t xml:space="preserve">(Preluare din O.U.G. 195/ 2002 cu modificările și completările ulterioare – Noul cod rutier – Art. 5, alin. 1 - 9)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Administratorul drumului public, antreprenorul sau executantul lucrărilor, conform competențelor ce îi revin, cu avizul poliției rutiere, este obligat să instaleze indicatoare ori alte dispozitive speciale, să aplice marcaje pe drumurile publice, conform standardelor în vigoare, și să le mențină în stare corespunzătoare.</w:t>
      </w:r>
    </w:p>
    <w:p>
      <w:pPr>
        <w:pStyle w:val="Heading1"/>
        <w:keepNext/>
        <w:widowControl/>
        <w:spacing w:before="0" w:after="120"/>
        <w:ind w:hanging="0"/>
        <w:jc w:val="left"/>
        <w:rPr>
          <w:b w:val="false"/>
          <w:sz w:val="18"/>
          <w:szCs w:val="18"/>
          <w:lang w:val="fr-FR"/>
        </w:rPr>
      </w:pPr>
      <w:r>
        <w:rPr>
          <w:rFonts w:eastAsia="Arial" w:cs="Arial" w:ascii="Arial" w:hAnsi="Arial"/>
          <w:color w:val="auto"/>
          <w:spacing w:val="0"/>
          <w:w w:val="100"/>
          <w:sz w:val="20"/>
          <w:szCs w:val="20"/>
          <w:lang w:val="ro-RO"/>
        </w:rPr>
        <w:t xml:space="preserve">(1¹)</w:t>
      </w:r>
      <w:r>
        <w:rPr>
          <w:rFonts w:eastAsia="Arial" w:cs="Arial" w:ascii="Arial" w:hAnsi="Arial"/>
          <w:b w:val="false"/>
          <w:color w:val="auto"/>
          <w:spacing w:val="0"/>
          <w:w w:val="100"/>
          <w:sz w:val="20"/>
          <w:szCs w:val="20"/>
          <w:lang w:val="ro-RO"/>
        </w:rPr>
        <w:t xml:space="preserve"> Persoanele responsabile, prevăzute la alin. (1), au următoarele obligații:</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să asigure instalarea, întreținerea și verificarea semnalizării rutiere, în conformitate cu standardele în vigoare;</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să instaleze indicatoare rutiere și alte mijloace de semnalizare rutieră sau dispozitive speciale pe drumurile publice din localitatea aflată în zona de administrare, inclusiv cele de intrare și ieșire, cu aceste semnificații;</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 xml:space="preserve">să aplice/să instaleze, să întrețină și să verifice calitatea mijloacelor de semnalizare rutiere, în conformitate cu standardele în vigoare.</w:t>
      </w:r>
    </w:p>
    <w:p>
      <w:pPr>
        <w:pStyle w:val="Heading1"/>
        <w:keepNext w:val="false"/>
        <w:widowControl/>
        <w:spacing w:before="0" w:after="120"/>
        <w:ind w:hanging="0"/>
        <w:jc w:val="left"/>
        <w:rPr>
          <w:b w:val="false"/>
          <w:sz w:val="18"/>
          <w:szCs w:val="18"/>
          <w:lang w:val="fr-FR"/>
        </w:rPr>
      </w:pPr>
      <w:r>
        <w:rPr>
          <w:rFonts w:eastAsia="Arial" w:cs="Arial" w:ascii="Arial" w:hAnsi="Arial"/>
          <w:color w:val="auto"/>
          <w:spacing w:val="0"/>
          <w:w w:val="100"/>
          <w:sz w:val="20"/>
          <w:szCs w:val="20"/>
          <w:lang w:val="ro-RO"/>
        </w:rPr>
        <w:t xml:space="preserve">(1²)</w:t>
      </w:r>
      <w:r>
        <w:rPr>
          <w:rFonts w:eastAsia="Arial" w:cs="Arial" w:ascii="Arial" w:hAnsi="Arial"/>
          <w:b w:val="false"/>
          <w:color w:val="auto"/>
          <w:spacing w:val="0"/>
          <w:w w:val="100"/>
          <w:sz w:val="20"/>
          <w:szCs w:val="20"/>
          <w:lang w:val="ro-RO"/>
        </w:rPr>
        <w:t xml:space="preserve"> Administratorul drumului public, conform competențelor ce îi revin, cu avizul poliției rutiere, este obligat să aplice marcaje rutiere rezonatoare transversale sau alte dispozitive de calmare a traficului, înainte de intrarea în localitate, de trecerea pentru pietoni și de trecerea la nivel cu o cale ferată, marcaje rutiere rezonatoare longitudinale, precum și marcaje pentru zone cu risc crescut de accidente, în cazurile prevăzute de reglementările în vigoare.</w:t>
      </w:r>
    </w:p>
    <w:p>
      <w:pPr>
        <w:pStyle w:val="Heading1"/>
        <w:keepNext w:val="false"/>
        <w:widowControl/>
        <w:numPr>
          <w:ilvl w:val="0"/>
          <w:numId w:val="1"/>
        </w:numPr>
        <w:spacing w:before="120" w:after="60"/>
        <w:jc w:val="left"/>
        <w:rPr>
          <w:b w:val="false"/>
          <w:sz w:val="18"/>
          <w:szCs w:val="18"/>
          <w:lang w:val="it-CH"/>
        </w:rPr>
      </w:pPr>
      <w:r>
        <w:rPr>
          <w:rFonts w:eastAsia="Arial" w:cs="Arial" w:ascii="Arial" w:hAnsi="Arial"/>
          <w:color w:val="auto"/>
          <w:spacing w:val="0"/>
          <w:w w:val="100"/>
          <w:sz w:val="20"/>
          <w:szCs w:val="20"/>
          <w:lang w:val="ro-RO"/>
        </w:rPr>
        <w:t xml:space="preserve">(2)</w:t>
      </w:r>
      <w:r>
        <w:rPr>
          <w:rFonts w:eastAsia="Arial" w:cs="Arial" w:ascii="Arial" w:hAnsi="Arial"/>
          <w:b w:val="false"/>
          <w:color w:val="auto"/>
          <w:spacing w:val="0"/>
          <w:w w:val="100"/>
          <w:sz w:val="20"/>
          <w:szCs w:val="20"/>
          <w:lang w:val="ro-RO"/>
        </w:rPr>
        <w:t xml:space="preserve"> Administratorul drumului public sau, după caz, antreprenorul ori executantul lucrărilor este obligat să semnalizeze corespunzător, cât mai repede posibil, orice obstacol sau lucrare aflată pe platforma drumului, care stânjenește sau pune în pericol siguranța circulației, conform reglementărilor tehnice specifice semnalizării temporare, și să ia toate măsurile de înlăturare a acestora.</w:t>
      </w:r>
    </w:p>
    <w:p>
      <w:pPr>
        <w:pStyle w:val="Heading1"/>
        <w:keepNext w:val="false"/>
        <w:widowControl/>
        <w:spacing w:before="0" w:after="120"/>
        <w:ind w:hanging="0"/>
        <w:jc w:val="left"/>
        <w:rPr>
          <w:b w:val="false"/>
          <w:sz w:val="18"/>
          <w:szCs w:val="18"/>
          <w:lang w:val="fr-FR"/>
        </w:rPr>
      </w:pPr>
      <w:r>
        <w:rPr>
          <w:rFonts w:eastAsia="Arial" w:cs="Arial" w:ascii="Arial" w:hAnsi="Arial"/>
          <w:color w:val="auto"/>
          <w:spacing w:val="0"/>
          <w:w w:val="100"/>
          <w:sz w:val="20"/>
          <w:szCs w:val="20"/>
          <w:lang w:val="ro-RO"/>
        </w:rPr>
        <w:t xml:space="preserve">(2¹)</w:t>
      </w:r>
      <w:r>
        <w:rPr>
          <w:rFonts w:eastAsia="Arial" w:cs="Arial" w:ascii="Arial" w:hAnsi="Arial"/>
          <w:b w:val="false"/>
          <w:color w:val="auto"/>
          <w:spacing w:val="0"/>
          <w:w w:val="100"/>
          <w:sz w:val="20"/>
          <w:szCs w:val="20"/>
          <w:lang w:val="ro-RO"/>
        </w:rPr>
        <w:t xml:space="preserve"> Administratorul drumului public sau, după caz, antreprenorul ori executantul lucrărilor este obligat să ia toate măsurile de înlăturare a indicatoarelor și mijloacelor de semnalizare rutieră temporară la finalizarea lucrărilor, astfel încât să nu stânjenească sau să pună în pericol siguranța circulației.</w:t>
      </w:r>
    </w:p>
    <w:p>
      <w:pPr>
        <w:pStyle w:val="Heading1"/>
        <w:keepNext w:val="false"/>
        <w:widowControl/>
        <w:spacing w:before="0" w:after="120"/>
        <w:ind w:hanging="0"/>
        <w:jc w:val="left"/>
        <w:rPr>
          <w:b w:val="false"/>
          <w:sz w:val="18"/>
          <w:szCs w:val="18"/>
          <w:lang w:val="fr-FR"/>
        </w:rPr>
      </w:pPr>
      <w:r>
        <w:rPr>
          <w:rFonts w:eastAsia="Arial" w:cs="Arial" w:ascii="Arial" w:hAnsi="Arial"/>
          <w:color w:val="auto"/>
          <w:spacing w:val="0"/>
          <w:w w:val="100"/>
          <w:sz w:val="20"/>
          <w:szCs w:val="20"/>
          <w:lang w:val="ro-RO"/>
        </w:rPr>
        <w:t xml:space="preserve">(3)</w:t>
      </w:r>
      <w:r>
        <w:rPr>
          <w:rFonts w:eastAsia="Arial" w:cs="Arial" w:ascii="Arial" w:hAnsi="Arial"/>
          <w:b w:val="false"/>
          <w:color w:val="auto"/>
          <w:spacing w:val="0"/>
          <w:w w:val="100"/>
          <w:sz w:val="20"/>
          <w:szCs w:val="20"/>
          <w:lang w:val="ro-RO"/>
        </w:rPr>
        <w:t xml:space="preserve"> Autoritățile publice locale sunt obligate să amenajeze stațiile mijloacelor de transport public de persoane, prevăzute cu alveole sau refugii, cu avizul poliției rutiere și în conformitate cu prevederile reglementărilor tehnice specifice.</w:t>
      </w:r>
    </w:p>
    <w:p>
      <w:pPr>
        <w:pStyle w:val="Heading1"/>
        <w:keepNext w:val="false"/>
        <w:widowControl/>
        <w:spacing w:before="0" w:after="120"/>
        <w:ind w:hanging="0"/>
        <w:jc w:val="left"/>
        <w:rPr>
          <w:b w:val="false"/>
          <w:sz w:val="18"/>
          <w:szCs w:val="18"/>
          <w:lang w:val="fr-FR"/>
        </w:rPr>
      </w:pPr>
      <w:r>
        <w:rPr>
          <w:rFonts w:eastAsia="Arial" w:cs="Arial" w:ascii="Arial" w:hAnsi="Arial"/>
          <w:color w:val="auto"/>
          <w:spacing w:val="0"/>
          <w:w w:val="100"/>
          <w:sz w:val="20"/>
          <w:szCs w:val="20"/>
          <w:lang w:val="ro-RO"/>
        </w:rPr>
        <w:t>(4)</w:t>
      </w:r>
      <w:r>
        <w:rPr>
          <w:rFonts w:eastAsia="Arial" w:cs="Arial" w:ascii="Arial" w:hAnsi="Arial"/>
          <w:b w:val="false"/>
          <w:color w:val="auto"/>
          <w:spacing w:val="0"/>
          <w:w w:val="100"/>
          <w:sz w:val="20"/>
          <w:szCs w:val="20"/>
          <w:lang w:val="ro-RO"/>
        </w:rPr>
        <w:t xml:space="preserve"> Se interzic amplasarea construcțiilor de orice fel și practicarea actelor de comerț pe trotuar sau pe acostament, în parcările amenajate sau pe partea carosabilă, în condițiile în care acestea ar afecta siguranța circulației pietonilor și vehiculelor.</w:t>
      </w:r>
    </w:p>
    <w:p>
      <w:pPr>
        <w:pStyle w:val="Heading1"/>
        <w:widowControl/>
        <w:spacing w:before="0" w:after="60"/>
        <w:ind w:hanging="0"/>
        <w:jc w:val="left"/>
        <w:rPr>
          <w:b w:val="false"/>
          <w:sz w:val="18"/>
          <w:szCs w:val="18"/>
          <w:lang w:val="fr-FR"/>
        </w:rPr>
      </w:pPr>
      <w:r>
        <w:rPr>
          <w:rFonts w:eastAsia="Arial" w:cs="Arial" w:ascii="Arial" w:hAnsi="Arial"/>
          <w:color w:val="auto"/>
          <w:spacing w:val="0"/>
          <w:w w:val="100"/>
          <w:sz w:val="20"/>
          <w:szCs w:val="20"/>
          <w:lang w:val="ro-RO"/>
        </w:rPr>
        <w:t>(5)</w:t>
      </w:r>
      <w:r>
        <w:rPr>
          <w:rFonts w:eastAsia="Arial" w:cs="Arial" w:ascii="Arial" w:hAnsi="Arial"/>
          <w:b w:val="false"/>
          <w:color w:val="auto"/>
          <w:spacing w:val="0"/>
          <w:w w:val="100"/>
          <w:sz w:val="20"/>
          <w:szCs w:val="20"/>
          <w:lang w:val="ro-RO"/>
        </w:rPr>
        <w:t xml:space="preserve"> În perimetrul stațiilor mijloacelor de transport public de persoane pot fi amenajate doar spații:</w:t>
      </w:r>
    </w:p>
    <w:p>
      <w:pPr>
        <w:pStyle w:val="Heading1"/>
        <w:keepNext w:val="false"/>
        <w:widowControl/>
        <w:numPr>
          <w:ilvl w:val="1"/>
          <w:numId w:val="52"/>
        </w:numPr>
        <w:spacing w:before="0" w:after="40"/>
        <w:jc w:val="left"/>
        <w:rPr>
          <w:b w:val="false"/>
          <w:sz w:val="18"/>
          <w:szCs w:val="18"/>
          <w:lang w:val="fr-FR"/>
        </w:rPr>
      </w:pPr>
      <w:r>
        <w:rPr>
          <w:rFonts w:eastAsia="Arial" w:cs="Arial" w:ascii="Arial" w:hAnsi="Arial"/>
          <w:b w:val="false"/>
          <w:color w:val="auto"/>
          <w:spacing w:val="0"/>
          <w:w w:val="100"/>
          <w:sz w:val="20"/>
          <w:szCs w:val="20"/>
          <w:lang w:val="ro-RO"/>
        </w:rPr>
        <w:t>de așteptare pentru călători;</w:t>
      </w:r>
    </w:p>
    <w:p>
      <w:pPr>
        <w:pStyle w:val="Heading1"/>
        <w:keepNext w:val="false"/>
        <w:widowControl/>
        <w:numPr>
          <w:ilvl w:val="1"/>
          <w:numId w:val="52"/>
        </w:numPr>
        <w:spacing w:before="0" w:after="120"/>
        <w:jc w:val="left"/>
        <w:rPr>
          <w:b w:val="false"/>
          <w:sz w:val="18"/>
          <w:szCs w:val="18"/>
          <w:lang w:val="fr-FR"/>
        </w:rPr>
      </w:pPr>
      <w:r>
        <w:rPr>
          <w:rFonts w:eastAsia="Arial" w:cs="Arial" w:ascii="Arial" w:hAnsi="Arial"/>
          <w:b w:val="false"/>
          <w:color w:val="auto"/>
          <w:spacing w:val="0"/>
          <w:w w:val="100"/>
          <w:sz w:val="20"/>
          <w:szCs w:val="20"/>
          <w:lang w:val="ro-RO"/>
        </w:rPr>
        <w:t>pentru comercializarea legitimațiilor de călătorie.</w:t>
      </w:r>
    </w:p>
    <w:p>
      <w:pPr>
        <w:pStyle w:val="Heading1"/>
        <w:keepNext w:val="false"/>
        <w:widowControl/>
        <w:spacing w:before="0" w:after="120"/>
        <w:ind w:hanging="0"/>
        <w:jc w:val="left"/>
        <w:rPr>
          <w:b w:val="false"/>
          <w:sz w:val="18"/>
          <w:szCs w:val="18"/>
          <w:lang w:val="fr-FR"/>
        </w:rPr>
      </w:pPr>
      <w:r>
        <w:rPr>
          <w:rFonts w:eastAsia="Arial" w:cs="Arial" w:ascii="Arial" w:hAnsi="Arial"/>
          <w:color w:val="auto"/>
          <w:spacing w:val="0"/>
          <w:w w:val="100"/>
          <w:sz w:val="20"/>
          <w:szCs w:val="20"/>
          <w:lang w:val="ro-RO"/>
        </w:rPr>
        <w:t>(6)</w:t>
      </w:r>
      <w:r>
        <w:rPr>
          <w:rFonts w:eastAsia="Arial" w:cs="Arial" w:ascii="Arial" w:hAnsi="Arial"/>
          <w:b w:val="false"/>
          <w:color w:val="auto"/>
          <w:spacing w:val="0"/>
          <w:w w:val="100"/>
          <w:sz w:val="20"/>
          <w:szCs w:val="20"/>
          <w:lang w:val="ro-RO"/>
        </w:rPr>
        <w:t xml:space="preserve"> În cazul producerii unui eveniment rutier ca urmare a stării tehnice necorespunzătoare a drumului public, a nesemnalizării sau a semnalizării necorespunzătoare a acestuia, precum și a obstacolelor ori lucrărilor care se execută pe acesta, administratorul drumului public, antreprenorul sau executantul lucrărilor răspunde, după caz, administrativ, contravențional, civil sau penal, în condițiile legii.</w:t>
      </w:r>
    </w:p>
    <w:p>
      <w:pPr>
        <w:pStyle w:val="Heading1"/>
        <w:keepNext w:val="false"/>
        <w:widowControl/>
        <w:spacing w:before="0" w:after="120"/>
        <w:ind w:hanging="0"/>
        <w:jc w:val="left"/>
        <w:rPr>
          <w:b w:val="false"/>
          <w:sz w:val="18"/>
          <w:szCs w:val="18"/>
          <w:lang w:val="fr-FR"/>
        </w:rPr>
      </w:pPr>
      <w:r>
        <w:rPr>
          <w:rFonts w:eastAsia="Arial" w:cs="Arial" w:ascii="Arial" w:hAnsi="Arial"/>
          <w:color w:val="auto"/>
          <w:spacing w:val="0"/>
          <w:w w:val="100"/>
          <w:sz w:val="20"/>
          <w:szCs w:val="20"/>
          <w:lang w:val="ro-RO"/>
        </w:rPr>
        <w:t>(7)</w:t>
      </w:r>
      <w:r>
        <w:rPr>
          <w:rFonts w:eastAsia="Arial" w:cs="Arial" w:ascii="Arial" w:hAnsi="Arial"/>
          <w:b w:val="false"/>
          <w:color w:val="auto"/>
          <w:spacing w:val="0"/>
          <w:w w:val="100"/>
          <w:sz w:val="20"/>
          <w:szCs w:val="20"/>
          <w:lang w:val="ro-RO"/>
        </w:rPr>
        <w:t xml:space="preserve"> Orice măsură de restricție a circulației pe drumurile publice se dispune de către administratorul drumului numai cu avizul poliției rutiere.</w:t>
      </w:r>
    </w:p>
    <w:p>
      <w:pPr>
        <w:pStyle w:val="Heading1"/>
        <w:keepNext w:val="false"/>
        <w:widowControl/>
        <w:spacing w:before="0" w:after="120"/>
        <w:ind w:hanging="0"/>
        <w:jc w:val="left"/>
        <w:rPr>
          <w:b w:val="false"/>
          <w:sz w:val="18"/>
          <w:szCs w:val="18"/>
          <w:lang w:val="fr-FR"/>
        </w:rPr>
      </w:pPr>
      <w:r>
        <w:rPr>
          <w:rFonts w:eastAsia="Arial" w:cs="Arial" w:ascii="Arial" w:hAnsi="Arial"/>
          <w:color w:val="auto"/>
          <w:spacing w:val="0"/>
          <w:w w:val="100"/>
          <w:sz w:val="20"/>
          <w:szCs w:val="20"/>
          <w:lang w:val="ro-RO"/>
        </w:rPr>
        <w:t xml:space="preserve">(8)</w:t>
      </w:r>
      <w:r>
        <w:rPr>
          <w:rFonts w:eastAsia="Arial" w:cs="Arial" w:ascii="Arial" w:hAnsi="Arial"/>
          <w:b w:val="false"/>
          <w:color w:val="auto"/>
          <w:spacing w:val="0"/>
          <w:w w:val="100"/>
          <w:sz w:val="20"/>
          <w:szCs w:val="20"/>
          <w:lang w:val="ro-RO"/>
        </w:rPr>
        <w:t xml:space="preserve"> Prin excepție de la alin. (7), în cazuri temeinic justificate, poliția rutieră poate dispune, fără acordul administratorului drumului public, măsuri temporare de restricție a circulației pe drumurile publice.</w:t>
      </w:r>
    </w:p>
    <w:p>
      <w:pPr>
        <w:pStyle w:val="Heading1"/>
        <w:keepNext w:val="false"/>
        <w:widowControl/>
        <w:spacing w:before="0" w:after="120"/>
        <w:ind w:hanging="0"/>
        <w:jc w:val="left"/>
        <w:rPr>
          <w:b w:val="false"/>
          <w:sz w:val="18"/>
          <w:szCs w:val="18"/>
          <w:lang w:val="fr-FR"/>
        </w:rPr>
      </w:pPr>
      <w:r>
        <w:rPr>
          <w:rFonts w:eastAsia="Arial" w:cs="Arial" w:ascii="Arial" w:hAnsi="Arial"/>
          <w:color w:val="auto"/>
          <w:spacing w:val="0"/>
          <w:w w:val="100"/>
          <w:sz w:val="20"/>
          <w:szCs w:val="20"/>
          <w:lang w:val="ro-RO"/>
        </w:rPr>
        <w:t>(9)</w:t>
      </w:r>
      <w:r>
        <w:rPr>
          <w:rFonts w:eastAsia="Arial" w:cs="Arial" w:ascii="Arial" w:hAnsi="Arial"/>
          <w:b w:val="false"/>
          <w:color w:val="auto"/>
          <w:spacing w:val="0"/>
          <w:w w:val="100"/>
          <w:sz w:val="20"/>
          <w:szCs w:val="20"/>
          <w:lang w:val="ro-RO"/>
        </w:rPr>
        <w:t xml:space="preserve"> În scopul asigurării desfășurării în condiții de siguranță a circulației pe drumurile publice, poliția rutieră poate solicita administratorului drumului public executarea sau, după caz, desființarea de amenajări rutiere.</w:t>
      </w:r>
    </w:p>
    <w:p>
      <w:pPr>
        <w:pStyle w:val="Heading1"/>
        <w:widowControl/>
        <w:numPr>
          <w:ilvl w:val="0"/>
          <w:numId w:val="1"/>
        </w:numPr>
        <w:spacing w:before="120" w:after="60"/>
        <w:jc w:val="left"/>
        <w:rPr>
          <w:b w:val="false"/>
          <w:sz w:val="18"/>
          <w:szCs w:val="18"/>
          <w:lang w:val="fr-FR"/>
        </w:rPr>
      </w:pPr>
      <w:r>
        <w:rPr>
          <w:rFonts w:eastAsia="Arial" w:cs="Arial" w:ascii="Arial" w:hAnsi="Arial"/>
          <w:b w:val="false"/>
          <w:i/>
          <w:color w:val="auto"/>
          <w:spacing w:val="0"/>
          <w:w w:val="100"/>
          <w:sz w:val="20"/>
          <w:szCs w:val="20"/>
          <w:lang w:val="ro-RO"/>
        </w:rPr>
        <w:t xml:space="preserve">(Preluare din O.U.G. 195/ 2002 cu modificările și completările ulterioare – Noul cod rutier – Art. 7) </w:t>
      </w:r>
      <w:r>
        <w:rPr>
          <w:rFonts w:eastAsia="Arial" w:cs="Arial" w:ascii="Arial" w:hAnsi="Arial"/>
          <w:b w:val="false"/>
          <w:color w:val="auto"/>
          <w:spacing w:val="0"/>
          <w:w w:val="100"/>
          <w:sz w:val="20"/>
          <w:szCs w:val="20"/>
          <w:lang w:val="ro-RO"/>
        </w:rPr>
        <w:t>Orice vehicul care circulă pe drumurile publice trebuie să corespundă normelor tehnice privind siguranța circulației rutiere, protecția mediului și utilizarea conform destinației.</w:t>
      </w:r>
    </w:p>
    <w:p>
      <w:pPr>
        <w:pStyle w:val="Heading1"/>
        <w:widowControl/>
        <w:numPr>
          <w:ilvl w:val="0"/>
          <w:numId w:val="1"/>
        </w:numPr>
        <w:spacing w:before="120" w:after="60"/>
        <w:jc w:val="left"/>
        <w:rPr>
          <w:b w:val="false"/>
          <w:sz w:val="18"/>
          <w:szCs w:val="18"/>
          <w:lang w:val="fr-FR"/>
        </w:rPr>
      </w:pPr>
      <w:r>
        <w:rPr>
          <w:rFonts w:eastAsia="Arial" w:cs="Arial" w:ascii="Arial" w:hAnsi="Arial"/>
          <w:b w:val="false"/>
          <w:i/>
          <w:color w:val="auto"/>
          <w:spacing w:val="0"/>
          <w:w w:val="100"/>
          <w:sz w:val="20"/>
          <w:szCs w:val="20"/>
          <w:lang w:val="ro-RO"/>
        </w:rPr>
        <w:t xml:space="preserve">(Preluare din O.U.G. 195/ 2002 cu modificările și completările ulterioare – Noul cod rutier – Art. 8) </w:t>
      </w:r>
      <w:r>
        <w:rPr>
          <w:rFonts w:eastAsia="Arial" w:cs="Arial" w:ascii="Arial" w:hAnsi="Arial"/>
          <w:b w:val="false"/>
          <w:color w:val="auto"/>
          <w:spacing w:val="0"/>
          <w:w w:val="100"/>
          <w:sz w:val="20"/>
          <w:szCs w:val="20"/>
          <w:lang w:val="ro-RO"/>
        </w:rPr>
        <w:t>Pentru a fi conduse pe drumurile publice, fiecare autovehicul și tramvai trebuie să fie dotat cu trusă medicală de prim ajutor, două triunghiuri reflectorizante și un stingător de incendiu, omologate.</w:t>
      </w:r>
    </w:p>
    <w:p>
      <w:pPr>
        <w:pStyle w:val="Heading1"/>
        <w:widowControl/>
        <w:numPr>
          <w:ilvl w:val="0"/>
          <w:numId w:val="1"/>
        </w:numPr>
        <w:spacing w:before="120" w:after="60"/>
        <w:jc w:val="left"/>
        <w:rPr>
          <w:b w:val="false"/>
          <w:sz w:val="18"/>
          <w:szCs w:val="18"/>
          <w:lang w:val="it-CH"/>
        </w:rPr>
      </w:pPr>
      <w:r>
        <w:rPr>
          <w:rFonts w:eastAsia="Arial" w:cs="Arial" w:ascii="Arial" w:hAnsi="Arial"/>
          <w:b w:val="false"/>
          <w:i/>
          <w:color w:val="auto"/>
          <w:spacing w:val="0"/>
          <w:w w:val="100"/>
          <w:sz w:val="20"/>
          <w:szCs w:val="20"/>
          <w:lang w:val="ro-RO"/>
        </w:rPr>
        <w:t>(Preluare din O.U.G. 195/ 2002 cu modificările și completările ulterioare – Noul cod rutier – Art. 9, alin. 1 - 6)</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Pentru a fi înmatriculate, înregistrate sau admise în circulație, autovehiculele, mopedele, remorcile și tramvaiele trebuie să fie omologate în condițiile legii.</w:t>
      </w:r>
    </w:p>
    <w:p>
      <w:pPr>
        <w:pStyle w:val="Normal"/>
        <w:widowControl/>
        <w:spacing w:before="0" w:after="120"/>
        <w:ind w:hanging="0"/>
        <w:jc w:val="left"/>
        <w:rPr>
          <w:rFonts w:ascii="Arial" w:hAnsi="Arial" w:cs="Arial"/>
          <w:sz w:val="18"/>
          <w:szCs w:val="18"/>
          <w:lang w:val="it-CH"/>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Categoriile de vehicule care pot fi admise în circulație fără a fi omologate se stabilesc prin ordin al ministrului transporturilor, construcțiilor și turismului.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Documentul care atestă omologarea este cartea de identitate a vehiculului, eliberată în condițiile legii.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Pentru a fi menținute în circulație, vehiculele înmatriculate se supun inspecției tehnice periodice.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Inspecția tehnică periodică se efectuează în stații autorizate, conform legislației în vigoare.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(6)</w:t>
      </w:r>
      <w:r>
        <w:rPr>
          <w:rFonts w:eastAsia="Arial" w:cs="Arial" w:ascii="Arial" w:hAnsi="Arial"/>
          <w:color w:val="auto"/>
          <w:spacing w:val="0"/>
          <w:w w:val="100"/>
          <w:sz w:val="20"/>
          <w:szCs w:val="20"/>
          <w:lang w:val="ro-RO"/>
        </w:rPr>
        <w:t xml:space="preserve"> Pentru autovehiculele aparținând instituțiilor din sistemul de apărare, ordine publică și siguranță națională, inspecția tehnică periodică se poate efectua și în stații proprii, autorizate potrivit legii.</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 xml:space="preserve">(Preluare din O.U.G. 195/ 2002 cu modificările și completările ulterioare – Noul cod rutier – Art. 10, alin. 1 - 2)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Este interzisă circulația pe drumurile publice a vehiculelor care nu corespund din punct de vedere tehnic, a celor al căror termen de valabilitate a inspecției tehnice periodice a expirat, precum și a celor neasigurate pentru răspundere civilă pentru caz de pagube produse terților prin accidente de circulație.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Constatarea defecțiunilor tehnice ale vehiculelor se face de către poliția rutieră, iar verificarea stării tehnice a vehiculelor aflate în trafic pe drumurile publice se face de către poliția rutieră, împreună cu instituțiile abilitate de lege.</w:t>
      </w:r>
    </w:p>
    <w:p>
      <w:pPr>
        <w:pStyle w:val="Heading1"/>
        <w:widowControl/>
        <w:numPr>
          <w:ilvl w:val="0"/>
          <w:numId w:val="1"/>
        </w:numPr>
        <w:spacing w:before="120" w:after="60"/>
        <w:jc w:val="left"/>
        <w:rPr>
          <w:b w:val="false"/>
          <w:sz w:val="18"/>
          <w:szCs w:val="18"/>
          <w:lang w:val="it-IT"/>
        </w:rPr>
      </w:pPr>
      <w:r>
        <w:rPr>
          <w:rFonts w:eastAsia="Arial" w:cs="Arial" w:ascii="Arial" w:hAnsi="Arial"/>
          <w:b w:val="false"/>
          <w:i/>
          <w:color w:val="auto"/>
          <w:spacing w:val="0"/>
          <w:w w:val="100"/>
          <w:sz w:val="20"/>
          <w:szCs w:val="20"/>
          <w:lang w:val="ro-RO"/>
        </w:rPr>
        <w:t xml:space="preserve">(Preluare din O.U.G. 195/ 2002 cu modificările și completările ulterioare – Noul cod rutier – Art. 20, alin. 1 - 4)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Pentru a conduce pe drumurile publice autovehicule, tramvaie ori tractoare agricole sau forestiere, conducătorii acestora trebuie să posede permis de conducere corespunzător.</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(2)</w:t>
      </w:r>
      <w:r>
        <w:rPr>
          <w:rFonts w:eastAsia="Arial" w:cs="Arial" w:ascii="Arial" w:hAnsi="Arial"/>
          <w:color w:val="auto"/>
          <w:spacing w:val="0"/>
          <w:w w:val="100"/>
          <w:sz w:val="20"/>
          <w:szCs w:val="20"/>
          <w:lang w:val="ro-RO"/>
        </w:rPr>
        <w:t xml:space="preserve"> Permisele de conducere se eliberează pentru următoarele categorii de vehicule: AM, A1, A2, A, B1, B, BE, C1, C1E, C, CE, D1, D1E, D, DE, Tr, Tr1, Tb sau Tv.</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(3)</w:t>
      </w:r>
      <w:r>
        <w:rPr>
          <w:rFonts w:eastAsia="Arial" w:cs="Arial" w:ascii="Arial" w:hAnsi="Arial"/>
          <w:color w:val="auto"/>
          <w:spacing w:val="0"/>
          <w:w w:val="100"/>
          <w:sz w:val="20"/>
          <w:szCs w:val="20"/>
          <w:lang w:val="ro-RO"/>
        </w:rPr>
        <w:t xml:space="preserve"> Descrierea categoriilor de vehicule prevăzute la alin. (2), pentru care se eliberează permise de conducere, este prevăzută în anexa nr. 1.</w:t>
      </w:r>
    </w:p>
    <w:p>
      <w:pPr>
        <w:pStyle w:val="Normal"/>
        <w:keepNext/>
        <w:widowControl/>
        <w:spacing w:before="0" w:after="120"/>
        <w:ind w:hanging="0"/>
        <w:jc w:val="left"/>
        <w:rPr>
          <w:rFonts w:ascii="Arial" w:hAnsi="Arial" w:cs="Arial"/>
          <w:sz w:val="18"/>
          <w:szCs w:val="18"/>
          <w:lang w:val="fr-FR"/>
        </w:rPr>
      </w:pPr>
      <w:r>
        <w:rPr>
          <w:rFonts w:eastAsia="Arial" w:cs="Arial" w:ascii="Arial" w:hAnsi="Arial"/>
          <w:b/>
          <w:color w:val="auto"/>
          <w:spacing w:val="0"/>
          <w:w w:val="100"/>
          <w:sz w:val="20"/>
          <w:szCs w:val="20"/>
          <w:lang w:val="ro-RO"/>
        </w:rPr>
        <w:t xml:space="preserve">(4)</w:t>
      </w:r>
      <w:r>
        <w:rPr>
          <w:rFonts w:eastAsia="Arial" w:cs="Arial" w:ascii="Arial" w:hAnsi="Arial"/>
          <w:color w:val="auto"/>
          <w:spacing w:val="0"/>
          <w:w w:val="100"/>
          <w:sz w:val="20"/>
          <w:szCs w:val="20"/>
          <w:lang w:val="ro-RO"/>
        </w:rPr>
        <w:t xml:space="preserve"> Vârsta minimă pentru obținerea permisului de conducere este de:</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16 ani împliniți, pentru categoriile de vehicule AM, A1 și B1;</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18 ani împliniți, pentru categoriile de vehicule A2, B, BE, C1, C1E, Tr și Tr1;</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20 de ani împliniți, dacă persoana are o experiență de cel puțin 2 ani de conducere a motocicletelor din categoria A2, sau 24 de ani împliniți, pentru motocicletele din categoria A;</w:t>
      </w:r>
    </w:p>
    <w:p>
      <w:pPr>
        <w:pStyle w:val="Normal"/>
        <w:widowControl/>
        <w:numPr>
          <w:ilvl w:val="2"/>
          <w:numId w:val="1"/>
        </w:numPr>
        <w:spacing w:before="0" w:after="40"/>
        <w:jc w:val="left"/>
        <w:rPr>
          <w:rFonts w:ascii="Arial" w:hAnsi="Arial" w:cs="Arial"/>
          <w:sz w:val="18"/>
          <w:szCs w:val="18"/>
          <w:lang w:val="es-ES"/>
        </w:rPr>
      </w:pPr>
      <w:r>
        <w:rPr>
          <w:rFonts w:eastAsia="Arial" w:cs="Arial" w:ascii="Arial" w:hAnsi="Arial"/>
          <w:color w:val="auto"/>
          <w:spacing w:val="0"/>
          <w:w w:val="100"/>
          <w:sz w:val="20"/>
          <w:szCs w:val="20"/>
          <w:lang w:val="ro-RO"/>
        </w:rPr>
        <w:t xml:space="preserve">21 de ani pentru categoriile de vehicule C, CE, D1 și D1E, precum și pentru triciclurile cu motor din categoria A;</w:t>
      </w:r>
    </w:p>
    <w:p>
      <w:pPr>
        <w:pStyle w:val="Normal"/>
        <w:widowControl/>
        <w:numPr>
          <w:ilvl w:val="2"/>
          <w:numId w:val="1"/>
        </w:numPr>
        <w:spacing w:before="0" w:after="120"/>
        <w:jc w:val="left"/>
        <w:rPr>
          <w:rFonts w:ascii="Arial" w:hAnsi="Arial" w:cs="Arial"/>
          <w:sz w:val="18"/>
          <w:szCs w:val="18"/>
          <w:lang w:val="es-ES"/>
        </w:rPr>
      </w:pPr>
      <w:r>
        <w:rPr>
          <w:rFonts w:eastAsia="Arial" w:cs="Arial" w:ascii="Arial" w:hAnsi="Arial"/>
          <w:color w:val="auto"/>
          <w:spacing w:val="0"/>
          <w:w w:val="100"/>
          <w:sz w:val="20"/>
          <w:szCs w:val="20"/>
          <w:lang w:val="ro-RO"/>
        </w:rPr>
        <w:t xml:space="preserve">24 de ani pentru categoriile de vehicule D, DE, Tb și Tv.</w:t>
      </w:r>
    </w:p>
    <w:p>
      <w:pPr>
        <w:pStyle w:val="Heading1"/>
        <w:widowControl/>
        <w:numPr>
          <w:ilvl w:val="0"/>
          <w:numId w:val="1"/>
        </w:numPr>
        <w:spacing w:before="120" w:after="60"/>
        <w:jc w:val="left"/>
        <w:rPr>
          <w:b w:val="false"/>
          <w:sz w:val="18"/>
          <w:szCs w:val="18"/>
          <w:lang w:val="it-CH"/>
        </w:rPr>
      </w:pPr>
      <w:r>
        <w:rPr>
          <w:rFonts w:eastAsia="Arial" w:cs="Arial" w:ascii="Arial" w:hAnsi="Arial"/>
          <w:b w:val="false"/>
          <w:i/>
          <w:color w:val="auto"/>
          <w:spacing w:val="0"/>
          <w:w w:val="100"/>
          <w:sz w:val="20"/>
          <w:szCs w:val="20"/>
          <w:lang w:val="ro-RO"/>
        </w:rPr>
        <w:t>(Preluare din O.U.G. 195/ 2002 cu modificările și completările ulterioare – Noul cod rutier – Art. 21, alin. 1, 2)</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Conducătorii de autovehicule, de tractoare agricole sau forestiere ori de tramvaie trebuie să aibă cunoștințele și îndemânarea necesare conducerii și să fie apți din punct de vedere medical și psihologic.</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Conducătorii de autovehicule, de tractoare agricole sau forestiere ori de tramvaie vor fi verificați periodic din punct de vedere medical și al capacităților psihologice, în condițiile stabilite de reglementările în vigoare.</w:t>
      </w:r>
    </w:p>
    <w:p>
      <w:pPr>
        <w:pStyle w:val="Heading1"/>
        <w:keepNext/>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195/ 2002 cu modificările și completările ulterioare – Noul cod rutier – Art. 29, alin. 1, 2)</w:t>
      </w:r>
      <w:r>
        <w:rPr>
          <w:rFonts w:eastAsia="Arial" w:cs="Arial" w:ascii="Arial" w:hAnsi="Arial"/>
          <w:b w:val="false"/>
          <w:color w:val="auto"/>
          <w:spacing w:val="0"/>
          <w:w w:val="100"/>
          <w:sz w:val="20"/>
          <w:szCs w:val="20"/>
          <w:lang w:val="ro-RO"/>
        </w:rPr>
        <w:t xml:space="preserve"> Circulația pe drumurile publice se desfășoară în conformitate cu regulile de circulație și cu respectarea semnificației semnalizării rutiere realizate prin mijloacele de semnalizare, semnalele și indicațiile polițistului rutier care dirijează circulația, semnalele speciale de avertizare luminoase sau sonore, de semnalizare temporară și semnalele conducătorilor de vehicule.</w:t>
      </w:r>
    </w:p>
    <w:p>
      <w:pPr>
        <w:pStyle w:val="Heading1"/>
        <w:keepNext/>
        <w:widowControl/>
        <w:numPr>
          <w:ilvl w:val="0"/>
          <w:numId w:val="1"/>
        </w:numPr>
        <w:spacing w:before="120" w:after="60"/>
        <w:jc w:val="left"/>
        <w:rPr>
          <w:b w:val="false"/>
          <w:sz w:val="18"/>
          <w:szCs w:val="18"/>
          <w:lang w:val="it-CH"/>
        </w:rPr>
      </w:pPr>
      <w:r>
        <w:rPr>
          <w:rFonts w:eastAsia="Arial" w:cs="Arial" w:ascii="Arial" w:hAnsi="Arial"/>
          <w:b w:val="false"/>
          <w:i/>
          <w:color w:val="auto"/>
          <w:spacing w:val="0"/>
          <w:w w:val="100"/>
          <w:sz w:val="20"/>
          <w:szCs w:val="20"/>
          <w:lang w:val="ro-RO"/>
        </w:rPr>
        <w:t>(Preluare din O.U.G. 195/ 2002 cu modificările și completările ulterioare – Noul cod rutier – Art. 30, alin. 1- 7)</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Mijloacele de semnalizare rutieră sunt:</w:t>
      </w:r>
    </w:p>
    <w:p>
      <w:pPr>
        <w:pStyle w:val="Heading1"/>
        <w:keepNext w:val="false"/>
        <w:widowControl/>
        <w:spacing w:before="0" w:after="40"/>
        <w:ind w:hanging="360" w:left="720"/>
        <w:jc w:val="left"/>
        <w:rPr>
          <w:b w:val="false"/>
          <w:sz w:val="18"/>
          <w:szCs w:val="18"/>
          <w:lang w:val="pt-BR"/>
        </w:rPr>
      </w:pPr>
      <w:r>
        <w:rPr>
          <w:rFonts w:eastAsia="Arial" w:cs="Arial" w:ascii="Arial" w:hAnsi="Arial"/>
          <w:b/>
          <w:color w:val="auto"/>
          <w:spacing w:val="0"/>
          <w:w w:val="100"/>
          <w:sz w:val="20"/>
          <w:szCs w:val="20"/>
          <w:lang w:val="ro-RO"/>
        </w:rPr>
        <w:t>a)</w:t>
      </w:r>
      <w:r>
        <w:rPr>
          <w:rFonts w:eastAsia="Arial" w:cs="Arial" w:ascii="Arial" w:hAnsi="Arial"/>
          <w:color w:val="auto"/>
          <w:spacing w:val="0"/>
          <w:w w:val="100"/>
          <w:sz w:val="20"/>
          <w:szCs w:val="20"/>
          <w:lang w:val="ro-RO"/>
        </w:rPr>
        <w:tab/>
      </w:r>
      <w:r>
        <w:rPr>
          <w:rFonts w:eastAsia="Arial" w:cs="Arial" w:ascii="Arial" w:hAnsi="Arial"/>
          <w:b w:val="false"/>
          <w:color w:val="auto"/>
          <w:spacing w:val="0"/>
          <w:w w:val="100"/>
          <w:sz w:val="20"/>
          <w:szCs w:val="20"/>
          <w:lang w:val="ro-RO"/>
        </w:rPr>
        <w:t>sistemele de semnalizare luminoasă sau sonoră;</w:t>
      </w:r>
    </w:p>
    <w:p>
      <w:pPr>
        <w:pStyle w:val="Heading1"/>
        <w:widowControl/>
        <w:spacing w:before="0" w:after="40"/>
        <w:ind w:hanging="360" w:left="720"/>
        <w:jc w:val="left"/>
        <w:rPr>
          <w:b w:val="false"/>
          <w:sz w:val="18"/>
          <w:szCs w:val="18"/>
          <w:lang w:val="it-IT"/>
        </w:rPr>
      </w:pPr>
      <w:r>
        <w:rPr>
          <w:rFonts w:eastAsia="Arial" w:cs="Arial" w:ascii="Arial" w:hAnsi="Arial"/>
          <w:b/>
          <w:color w:val="auto"/>
          <w:spacing w:val="0"/>
          <w:w w:val="100"/>
          <w:sz w:val="20"/>
          <w:szCs w:val="20"/>
          <w:lang w:val="ro-RO"/>
        </w:rPr>
        <w:t>b)</w:t>
      </w:r>
      <w:r>
        <w:rPr>
          <w:rFonts w:eastAsia="Arial" w:cs="Arial" w:ascii="Arial" w:hAnsi="Arial"/>
          <w:color w:val="auto"/>
          <w:spacing w:val="0"/>
          <w:w w:val="100"/>
          <w:sz w:val="20"/>
          <w:szCs w:val="20"/>
          <w:lang w:val="ro-RO"/>
        </w:rPr>
        <w:tab/>
      </w:r>
      <w:r>
        <w:rPr>
          <w:rFonts w:eastAsia="Arial" w:cs="Arial" w:ascii="Arial" w:hAnsi="Arial"/>
          <w:b w:val="false"/>
          <w:color w:val="auto"/>
          <w:spacing w:val="0"/>
          <w:w w:val="100"/>
          <w:sz w:val="20"/>
          <w:szCs w:val="20"/>
          <w:lang w:val="ro-RO"/>
        </w:rPr>
        <w:t>indicatoarele;</w:t>
      </w:r>
    </w:p>
    <w:p>
      <w:pPr>
        <w:pStyle w:val="Heading1"/>
        <w:widowControl/>
        <w:spacing w:before="0" w:after="40"/>
        <w:ind w:hanging="360" w:left="720"/>
        <w:jc w:val="left"/>
        <w:rPr>
          <w:b w:val="false"/>
          <w:sz w:val="18"/>
          <w:szCs w:val="18"/>
          <w:lang w:val="it-IT"/>
        </w:rPr>
      </w:pPr>
      <w:r>
        <w:rPr>
          <w:rFonts w:eastAsia="Arial" w:cs="Arial" w:ascii="Arial" w:hAnsi="Arial"/>
          <w:b/>
          <w:color w:val="auto"/>
          <w:spacing w:val="0"/>
          <w:w w:val="100"/>
          <w:sz w:val="20"/>
          <w:szCs w:val="20"/>
          <w:lang w:val="ro-RO"/>
        </w:rPr>
        <w:t>c)</w:t>
      </w:r>
      <w:r>
        <w:rPr>
          <w:rFonts w:eastAsia="Arial" w:cs="Arial" w:ascii="Arial" w:hAnsi="Arial"/>
          <w:color w:val="auto"/>
          <w:spacing w:val="0"/>
          <w:w w:val="100"/>
          <w:sz w:val="20"/>
          <w:szCs w:val="20"/>
          <w:lang w:val="ro-RO"/>
        </w:rPr>
        <w:tab/>
      </w:r>
      <w:r>
        <w:rPr>
          <w:rFonts w:eastAsia="Arial" w:cs="Arial" w:ascii="Arial" w:hAnsi="Arial"/>
          <w:b w:val="false"/>
          <w:color w:val="auto"/>
          <w:spacing w:val="0"/>
          <w:w w:val="100"/>
          <w:sz w:val="20"/>
          <w:szCs w:val="20"/>
          <w:lang w:val="ro-RO"/>
        </w:rPr>
        <w:t>marcajele;</w:t>
      </w:r>
    </w:p>
    <w:p>
      <w:pPr>
        <w:pStyle w:val="Heading1"/>
        <w:widowControl/>
        <w:spacing w:before="0" w:after="120"/>
        <w:ind w:hanging="360" w:left="720"/>
        <w:jc w:val="left"/>
        <w:rPr>
          <w:b w:val="false"/>
          <w:sz w:val="18"/>
          <w:szCs w:val="18"/>
          <w:lang w:val="it-CH"/>
        </w:rPr>
      </w:pPr>
      <w:r>
        <w:rPr>
          <w:rFonts w:eastAsia="Arial" w:cs="Arial" w:ascii="Arial" w:hAnsi="Arial"/>
          <w:b/>
          <w:color w:val="auto"/>
          <w:spacing w:val="0"/>
          <w:w w:val="100"/>
          <w:sz w:val="20"/>
          <w:szCs w:val="20"/>
          <w:lang w:val="ro-RO"/>
        </w:rPr>
        <w:t>d)</w:t>
      </w:r>
      <w:r>
        <w:rPr>
          <w:rFonts w:eastAsia="Arial" w:cs="Arial" w:ascii="Arial" w:hAnsi="Arial"/>
          <w:color w:val="auto"/>
          <w:spacing w:val="0"/>
          <w:w w:val="100"/>
          <w:sz w:val="20"/>
          <w:szCs w:val="20"/>
          <w:lang w:val="ro-RO"/>
        </w:rPr>
        <w:tab/>
      </w:r>
      <w:r>
        <w:rPr>
          <w:rFonts w:eastAsia="Arial" w:cs="Arial" w:ascii="Arial" w:hAnsi="Arial"/>
          <w:b w:val="false"/>
          <w:color w:val="auto"/>
          <w:spacing w:val="0"/>
          <w:w w:val="100"/>
          <w:sz w:val="20"/>
          <w:szCs w:val="20"/>
          <w:lang w:val="ro-RO"/>
        </w:rPr>
        <w:t>alte dispozitive speciale.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Mijloacele de semnalizare rutieră se constituie într-un sistem unitar, se realizează și se instalează astfel încât să fie observate cu ușurință și de la o distanță adecvată, atât pe timp de zi, cât și pe timp de noapte, de cei cărora li se adresează și trebuie să fie în deplină concordanță între ele, precum și într-o stare tehnică de funcționare corespunzătoare.</w:t>
      </w:r>
    </w:p>
    <w:p>
      <w:pPr>
        <w:pStyle w:val="Normal"/>
        <w:keepNext/>
        <w:widowControl/>
        <w:spacing w:before="0" w:after="6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Semnalele luminoase pentru dirijarea circulației în intersecții au următoarele semnificații:</w:t>
      </w:r>
    </w:p>
    <w:p>
      <w:pPr>
        <w:pStyle w:val="Normal"/>
        <w:widowControl/>
        <w:spacing w:before="0" w:after="40"/>
        <w:ind w:hanging="360" w:left="720"/>
        <w:jc w:val="left"/>
        <w:rPr>
          <w:rFonts w:ascii="Arial" w:hAnsi="Arial" w:cs="Arial"/>
          <w:sz w:val="18"/>
          <w:szCs w:val="18"/>
          <w:lang w:val="pt-BR"/>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semnalul de culoare verde permite trecerea;</w:t>
      </w:r>
    </w:p>
    <w:p>
      <w:pPr>
        <w:pStyle w:val="Normal"/>
        <w:widowControl/>
        <w:spacing w:before="0" w:after="40"/>
        <w:ind w:hanging="360" w:left="720"/>
        <w:jc w:val="left"/>
        <w:rPr>
          <w:rFonts w:ascii="Arial" w:hAnsi="Arial" w:cs="Arial"/>
          <w:sz w:val="18"/>
          <w:szCs w:val="18"/>
          <w:lang w:val="pt-BR"/>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semnalul de culoare roșie interzice trecerea;</w:t>
      </w:r>
    </w:p>
    <w:p>
      <w:pPr>
        <w:pStyle w:val="Normal"/>
        <w:widowControl/>
        <w:spacing w:before="0" w:after="120"/>
        <w:ind w:hanging="360" w:left="720"/>
        <w:jc w:val="left"/>
        <w:rPr>
          <w:rFonts w:ascii="Arial" w:hAnsi="Arial" w:cs="Arial"/>
          <w:sz w:val="18"/>
          <w:szCs w:val="18"/>
          <w:lang w:val="pt-BR"/>
        </w:rPr>
      </w:pPr>
      <w:r>
        <w:rPr>
          <w:rFonts w:eastAsia="Arial" w:cs="Arial" w:ascii="Arial" w:hAnsi="Arial"/>
          <w:b/>
          <w:color w:val="auto"/>
          <w:spacing w:val="0"/>
          <w:w w:val="100"/>
          <w:sz w:val="20"/>
          <w:szCs w:val="20"/>
          <w:lang w:val="ro-RO"/>
        </w:rPr>
        <w:t>c)</w:t>
        <w:tab/>
      </w:r>
      <w:r>
        <w:rPr>
          <w:rFonts w:eastAsia="Arial" w:cs="Arial" w:ascii="Arial" w:hAnsi="Arial"/>
          <w:color w:val="auto"/>
          <w:spacing w:val="0"/>
          <w:w w:val="100"/>
          <w:sz w:val="20"/>
          <w:szCs w:val="20"/>
          <w:lang w:val="ro-RO"/>
        </w:rPr>
        <w:t>semnalul de culoare galbenă împreună cu cel de culoare roșie interzic trecerea.</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Mijloacele de semnalizare rutieră, precum și alte dispozitive speciale de acest fel se asigură, se instalează și se întrețin prin grija administratorului drumului public respectiv ori al căii ferate, după caz. Instalarea mijloacelor de semnalizare rutieră și a dispozitivelor speciale se execută numai cu avizul prealabil al poliției rutiere.</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 xml:space="preserve">(5) </w:t>
      </w:r>
      <w:r>
        <w:rPr>
          <w:rFonts w:eastAsia="Arial" w:cs="Arial" w:ascii="Arial" w:hAnsi="Arial"/>
          <w:color w:val="auto"/>
          <w:spacing w:val="0"/>
          <w:w w:val="100"/>
          <w:sz w:val="20"/>
          <w:szCs w:val="20"/>
          <w:lang w:val="ro-RO"/>
        </w:rPr>
        <w:t>Mijloacele de semnalizare și presemnalizare a intersecțiilor dintre două drumuri de categorii diferite se asigură, se instalează și se întrețin de către administratorul fiecărui drum, cu respectarea modului de reglementare a circulației stabilit în nodul rutier respectiv.</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(6) </w:t>
      </w:r>
      <w:r>
        <w:rPr>
          <w:rFonts w:eastAsia="Arial" w:cs="Arial" w:ascii="Arial" w:hAnsi="Arial"/>
          <w:color w:val="auto"/>
          <w:spacing w:val="0"/>
          <w:w w:val="100"/>
          <w:sz w:val="20"/>
          <w:szCs w:val="20"/>
          <w:lang w:val="ro-RO"/>
        </w:rPr>
        <w:t>Mijloacele de semnalizare rutieră pot fi însoțite și de dispozitive speciale de avertizare.</w:t>
      </w:r>
    </w:p>
    <w:p>
      <w:pPr>
        <w:pStyle w:val="Normal"/>
        <w:keepNext/>
        <w:widowControl/>
        <w:spacing w:before="0" w:after="6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(7) </w:t>
      </w:r>
      <w:r>
        <w:rPr>
          <w:rFonts w:eastAsia="Arial" w:cs="Arial" w:ascii="Arial" w:hAnsi="Arial"/>
          <w:color w:val="auto"/>
          <w:spacing w:val="0"/>
          <w:w w:val="100"/>
          <w:sz w:val="20"/>
          <w:szCs w:val="20"/>
          <w:lang w:val="ro-RO"/>
        </w:rPr>
        <w:t>Se interzic:</w:t>
      </w:r>
    </w:p>
    <w:p>
      <w:pPr>
        <w:pStyle w:val="Normal"/>
        <w:widowControl/>
        <w:spacing w:before="0" w:after="40"/>
        <w:ind w:hanging="360" w:left="720"/>
        <w:jc w:val="left"/>
        <w:rPr>
          <w:rFonts w:ascii="Arial" w:hAnsi="Arial" w:cs="Arial"/>
          <w:sz w:val="18"/>
          <w:szCs w:val="18"/>
          <w:lang w:val="it-IT"/>
        </w:rPr>
      </w:pPr>
      <w:r>
        <w:rPr>
          <w:rFonts w:eastAsia="Arial" w:cs="Arial" w:ascii="Arial" w:hAnsi="Arial"/>
          <w:b/>
          <w:color w:val="auto"/>
          <w:spacing w:val="0"/>
          <w:w w:val="100"/>
          <w:sz w:val="20"/>
          <w:szCs w:val="20"/>
          <w:lang w:val="ro-RO"/>
        </w:rPr>
        <w:t>a)</w:t>
        <w:tab/>
      </w:r>
      <w:r>
        <w:rPr>
          <w:rFonts w:eastAsia="Arial" w:cs="Arial" w:ascii="Arial" w:hAnsi="Arial"/>
          <w:color w:val="auto"/>
          <w:spacing w:val="0"/>
          <w:w w:val="100"/>
          <w:sz w:val="20"/>
          <w:szCs w:val="20"/>
          <w:lang w:val="ro-RO"/>
        </w:rPr>
        <w:t>amplasarea, în zona drumului public, de construcții, panouri sau dispozitive ce pot fi confundate cu indicatoarele sau cu instalațiile ce servesc la semnalizarea rutieră ori realizarea de amenajări sau alte obstacole care sunt de natură să limiteze vizibilitatea ori eficacitatea acestora, să stânjenească participanții la trafic sau să le distragă atenția, punând în pericol siguranța circulației;</w:t>
      </w:r>
    </w:p>
    <w:p>
      <w:pPr>
        <w:pStyle w:val="Normal"/>
        <w:widowControl/>
        <w:spacing w:before="0" w:after="120"/>
        <w:ind w:hanging="360" w:left="720"/>
        <w:jc w:val="left"/>
        <w:rPr>
          <w:rFonts w:ascii="Arial" w:hAnsi="Arial" w:cs="Arial"/>
          <w:sz w:val="18"/>
          <w:szCs w:val="18"/>
          <w:lang w:val="fr-FR"/>
        </w:rPr>
      </w:pPr>
      <w:r>
        <w:rPr>
          <w:rFonts w:eastAsia="Arial" w:cs="Arial" w:ascii="Arial" w:hAnsi="Arial"/>
          <w:b/>
          <w:color w:val="auto"/>
          <w:spacing w:val="0"/>
          <w:w w:val="100"/>
          <w:sz w:val="20"/>
          <w:szCs w:val="20"/>
          <w:lang w:val="ro-RO"/>
        </w:rPr>
        <w:t>b)</w:t>
        <w:tab/>
      </w:r>
      <w:r>
        <w:rPr>
          <w:rFonts w:eastAsia="Arial" w:cs="Arial" w:ascii="Arial" w:hAnsi="Arial"/>
          <w:color w:val="auto"/>
          <w:spacing w:val="0"/>
          <w:w w:val="100"/>
          <w:sz w:val="20"/>
          <w:szCs w:val="20"/>
          <w:lang w:val="ro-RO"/>
        </w:rPr>
        <w:t>lipirea de afișe, inscripții sau înscrisuri pe indicatoarele ori dispozitivele ce servesc la semnalizarea rutieră, inclusiv pe suporturile acestora.</w:t>
      </w:r>
    </w:p>
    <w:p>
      <w:pPr>
        <w:pStyle w:val="Heading1"/>
        <w:widowControl/>
        <w:numPr>
          <w:ilvl w:val="0"/>
          <w:numId w:val="1"/>
        </w:numPr>
        <w:spacing w:before="120" w:after="60"/>
        <w:jc w:val="left"/>
        <w:rPr>
          <w:b w:val="false"/>
          <w:sz w:val="18"/>
          <w:szCs w:val="18"/>
          <w:lang w:val="it-IT"/>
        </w:rPr>
      </w:pPr>
      <w:r>
        <w:rPr>
          <w:rFonts w:eastAsia="Arial" w:cs="Arial" w:ascii="Arial" w:hAnsi="Arial"/>
          <w:b w:val="false"/>
          <w:i/>
          <w:color w:val="auto"/>
          <w:spacing w:val="0"/>
          <w:w w:val="100"/>
          <w:sz w:val="20"/>
          <w:szCs w:val="20"/>
          <w:lang w:val="ro-RO"/>
        </w:rPr>
        <w:t xml:space="preserve">(Preluare din O.U.G. 195/ 2002 cu modificările și completările ulterioare – Noul cod rutier – Art. 31) </w:t>
      </w:r>
      <w:r>
        <w:rPr>
          <w:rFonts w:eastAsia="Arial" w:cs="Arial" w:ascii="Arial" w:hAnsi="Arial"/>
          <w:b w:val="false"/>
          <w:color w:val="auto"/>
          <w:spacing w:val="0"/>
          <w:w w:val="100"/>
          <w:sz w:val="20"/>
          <w:szCs w:val="20"/>
          <w:lang w:val="ro-RO"/>
        </w:rPr>
        <w:t>Participanții la trafic trebuie să respecte regulile de circulație, semnalele, indicațiile și dispozițiile polițistului rutier, precum și semnificația diferitelor tipuri de mijloace de semnalizare rutieră, în următoarea ordine de prioritate:</w:t>
      </w:r>
    </w:p>
    <w:p>
      <w:pPr>
        <w:pStyle w:val="Heading1"/>
        <w:keepNext/>
        <w:widowControl/>
        <w:numPr>
          <w:ilvl w:val="2"/>
          <w:numId w:val="1"/>
        </w:numPr>
        <w:spacing w:before="0" w:after="40"/>
        <w:jc w:val="left"/>
        <w:rPr>
          <w:b w:val="false"/>
          <w:sz w:val="18"/>
          <w:szCs w:val="18"/>
          <w:lang w:val="it-IT"/>
        </w:rPr>
      </w:pPr>
      <w:r>
        <w:rPr>
          <w:rFonts w:eastAsia="Arial" w:cs="Arial" w:ascii="Arial" w:hAnsi="Arial"/>
          <w:b w:val="false"/>
          <w:color w:val="auto"/>
          <w:spacing w:val="0"/>
          <w:w w:val="100"/>
          <w:sz w:val="20"/>
          <w:szCs w:val="20"/>
          <w:lang w:val="ro-RO"/>
        </w:rPr>
        <w:t>semnalele, indicațiile și dispozițiile polițistului rutier;</w:t>
      </w:r>
    </w:p>
    <w:p>
      <w:pPr>
        <w:pStyle w:val="Heading1"/>
        <w:keepNext w:val="false"/>
        <w:widowControl/>
        <w:numPr>
          <w:ilvl w:val="2"/>
          <w:numId w:val="1"/>
        </w:numPr>
        <w:spacing w:before="0" w:after="40"/>
        <w:jc w:val="left"/>
        <w:rPr>
          <w:b w:val="false"/>
          <w:sz w:val="18"/>
          <w:szCs w:val="18"/>
          <w:lang w:val="it-CH"/>
        </w:rPr>
      </w:pPr>
      <w:r>
        <w:rPr>
          <w:rFonts w:eastAsia="Arial" w:cs="Arial" w:ascii="Arial" w:hAnsi="Arial"/>
          <w:b w:val="false"/>
          <w:color w:val="auto"/>
          <w:spacing w:val="0"/>
          <w:w w:val="100"/>
          <w:sz w:val="20"/>
          <w:szCs w:val="20"/>
          <w:lang w:val="ro-RO"/>
        </w:rPr>
        <w:t>semnalele speciale de avertizare, luminoase sau sonore ale autovehiculelor, prevăzute la art. 32 alin. (2) lit. a) și b);</w:t>
      </w:r>
    </w:p>
    <w:p>
      <w:pPr>
        <w:pStyle w:val="Heading1"/>
        <w:keepNext w:val="false"/>
        <w:widowControl/>
        <w:numPr>
          <w:ilvl w:val="2"/>
          <w:numId w:val="1"/>
        </w:numPr>
        <w:spacing w:before="0" w:after="40"/>
        <w:jc w:val="left"/>
        <w:rPr>
          <w:b w:val="false"/>
          <w:sz w:val="18"/>
          <w:szCs w:val="18"/>
          <w:lang w:val="pt-BR"/>
        </w:rPr>
      </w:pPr>
      <w:r>
        <w:rPr>
          <w:rFonts w:eastAsia="Arial" w:cs="Arial" w:ascii="Arial" w:hAnsi="Arial"/>
          <w:b w:val="false"/>
          <w:color w:val="auto"/>
          <w:spacing w:val="0"/>
          <w:w w:val="100"/>
          <w:sz w:val="20"/>
          <w:szCs w:val="20"/>
          <w:lang w:val="ro-RO"/>
        </w:rPr>
        <w:t>semnalizarea temporară care modifică regimul normal de desfășurare a circulației;</w:t>
      </w:r>
    </w:p>
    <w:p>
      <w:pPr>
        <w:pStyle w:val="Heading1"/>
        <w:keepNext w:val="false"/>
        <w:widowControl/>
        <w:numPr>
          <w:ilvl w:val="2"/>
          <w:numId w:val="1"/>
        </w:numPr>
        <w:spacing w:before="0" w:after="40"/>
        <w:jc w:val="left"/>
        <w:rPr>
          <w:b w:val="false"/>
          <w:sz w:val="18"/>
          <w:szCs w:val="18"/>
          <w:lang w:val="it-CH"/>
        </w:rPr>
      </w:pPr>
      <w:r>
        <w:rPr>
          <w:rFonts w:eastAsia="Arial" w:cs="Arial" w:ascii="Arial" w:hAnsi="Arial"/>
          <w:b w:val="false"/>
          <w:color w:val="auto"/>
          <w:spacing w:val="0"/>
          <w:w w:val="100"/>
          <w:sz w:val="20"/>
          <w:szCs w:val="20"/>
          <w:lang w:val="ro-RO"/>
        </w:rPr>
        <w:t>semnalele luminoase sau sonore;</w:t>
      </w:r>
    </w:p>
    <w:p>
      <w:pPr>
        <w:pStyle w:val="Heading1"/>
        <w:keepNext w:val="false"/>
        <w:widowControl/>
        <w:numPr>
          <w:ilvl w:val="2"/>
          <w:numId w:val="1"/>
        </w:numPr>
        <w:spacing w:before="0" w:after="40"/>
        <w:jc w:val="left"/>
        <w:rPr>
          <w:b w:val="false"/>
          <w:sz w:val="18"/>
          <w:szCs w:val="18"/>
          <w:lang w:val="it-CH"/>
        </w:rPr>
      </w:pPr>
      <w:r>
        <w:rPr>
          <w:rFonts w:eastAsia="Arial" w:cs="Arial" w:ascii="Arial" w:hAnsi="Arial"/>
          <w:b w:val="false"/>
          <w:color w:val="auto"/>
          <w:spacing w:val="0"/>
          <w:w w:val="100"/>
          <w:sz w:val="20"/>
          <w:szCs w:val="20"/>
          <w:lang w:val="ro-RO"/>
        </w:rPr>
        <w:t>indicatoarele;</w:t>
      </w:r>
    </w:p>
    <w:p>
      <w:pPr>
        <w:pStyle w:val="Heading1"/>
        <w:keepNext w:val="false"/>
        <w:widowControl/>
        <w:numPr>
          <w:ilvl w:val="2"/>
          <w:numId w:val="1"/>
        </w:numPr>
        <w:spacing w:before="0" w:after="40"/>
        <w:jc w:val="left"/>
        <w:rPr>
          <w:b w:val="false"/>
          <w:sz w:val="18"/>
          <w:szCs w:val="18"/>
          <w:lang w:val="fr-FR"/>
        </w:rPr>
      </w:pPr>
      <w:r>
        <w:rPr>
          <w:rFonts w:eastAsia="Arial" w:cs="Arial" w:ascii="Arial" w:hAnsi="Arial"/>
          <w:b w:val="false"/>
          <w:color w:val="auto"/>
          <w:spacing w:val="0"/>
          <w:w w:val="100"/>
          <w:sz w:val="20"/>
          <w:szCs w:val="20"/>
          <w:lang w:val="ro-RO"/>
        </w:rPr>
        <w:t>marcajele;</w:t>
      </w:r>
    </w:p>
    <w:p>
      <w:pPr>
        <w:pStyle w:val="Heading1"/>
        <w:keepNext w:val="false"/>
        <w:widowControl/>
        <w:numPr>
          <w:ilvl w:val="2"/>
          <w:numId w:val="1"/>
        </w:numPr>
        <w:spacing w:before="0" w:after="120"/>
        <w:jc w:val="left"/>
        <w:rPr>
          <w:b w:val="false"/>
          <w:sz w:val="18"/>
          <w:szCs w:val="18"/>
          <w:lang w:val="fr-FR"/>
        </w:rPr>
      </w:pPr>
      <w:r>
        <w:rPr>
          <w:rFonts w:eastAsia="Arial" w:cs="Arial" w:ascii="Arial" w:hAnsi="Arial"/>
          <w:b w:val="false"/>
          <w:color w:val="auto"/>
          <w:spacing w:val="0"/>
          <w:w w:val="100"/>
          <w:sz w:val="20"/>
          <w:szCs w:val="20"/>
          <w:lang w:val="ro-RO"/>
        </w:rPr>
        <w:t>regulile de circulație.</w:t>
      </w:r>
    </w:p>
    <w:p>
      <w:pPr>
        <w:pStyle w:val="Heading1"/>
        <w:widowControl/>
        <w:numPr>
          <w:ilvl w:val="0"/>
          <w:numId w:val="1"/>
        </w:numPr>
        <w:spacing w:before="120" w:after="60"/>
        <w:jc w:val="left"/>
        <w:rPr>
          <w:b w:val="false"/>
          <w:sz w:val="18"/>
          <w:szCs w:val="18"/>
          <w:lang w:val="fr-FR"/>
        </w:rPr>
      </w:pPr>
      <w:r>
        <w:rPr>
          <w:rFonts w:eastAsia="Arial" w:cs="Arial" w:ascii="Arial" w:hAnsi="Arial"/>
          <w:b w:val="false"/>
          <w:i/>
          <w:color w:val="auto"/>
          <w:spacing w:val="0"/>
          <w:w w:val="100"/>
          <w:sz w:val="20"/>
          <w:szCs w:val="20"/>
          <w:lang w:val="ro-RO"/>
        </w:rPr>
        <w:t>(Preluare din O.U.G. 195/ 2002 cu modificările și completările ulterioare – Noul cod rutier – Art. 32)</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Semnalele speciale de avertizare luminoase sunt emise intermitent de dispozitivele de iluminare montate pe autovehicule și au următoarele semnificații:</w:t>
      </w:r>
    </w:p>
    <w:p>
      <w:pPr>
        <w:pStyle w:val="Heading1"/>
        <w:keepNext w:val="false"/>
        <w:widowControl/>
        <w:numPr>
          <w:ilvl w:val="2"/>
          <w:numId w:val="1"/>
        </w:numPr>
        <w:spacing w:before="0" w:after="40"/>
        <w:jc w:val="left"/>
        <w:rPr>
          <w:b w:val="false"/>
          <w:sz w:val="18"/>
          <w:szCs w:val="18"/>
          <w:lang w:val="fr-FR"/>
        </w:rPr>
      </w:pPr>
      <w:r>
        <w:rPr>
          <w:rFonts w:eastAsia="Arial" w:cs="Arial" w:ascii="Arial" w:hAnsi="Arial"/>
          <w:b w:val="false"/>
          <w:color w:val="auto"/>
          <w:spacing w:val="0"/>
          <w:w w:val="100"/>
          <w:sz w:val="20"/>
          <w:szCs w:val="20"/>
          <w:lang w:val="ro-RO"/>
        </w:rPr>
        <w:t>lumina roșie obligă participanții la trafic să oprească în direcția de mers cât mai aproape de marginea drumului;</w:t>
      </w:r>
    </w:p>
    <w:p>
      <w:pPr>
        <w:pStyle w:val="Heading1"/>
        <w:widowControl/>
        <w:numPr>
          <w:ilvl w:val="2"/>
          <w:numId w:val="1"/>
        </w:numPr>
        <w:spacing w:before="0" w:after="40"/>
        <w:jc w:val="left"/>
        <w:rPr>
          <w:b w:val="false"/>
          <w:sz w:val="18"/>
          <w:szCs w:val="18"/>
          <w:lang w:val="fr-FR"/>
        </w:rPr>
      </w:pPr>
      <w:r>
        <w:rPr>
          <w:rFonts w:eastAsia="Arial" w:cs="Arial" w:ascii="Arial" w:hAnsi="Arial"/>
          <w:b w:val="false"/>
          <w:color w:val="auto"/>
          <w:spacing w:val="0"/>
          <w:w w:val="100"/>
          <w:sz w:val="20"/>
          <w:szCs w:val="20"/>
          <w:lang w:val="ro-RO"/>
        </w:rPr>
        <w:t>lumina albastră obligă participanții la trafic să acorde prioritate de trecere;</w:t>
      </w:r>
    </w:p>
    <w:p>
      <w:pPr>
        <w:pStyle w:val="Heading1"/>
        <w:widowControl/>
        <w:numPr>
          <w:ilvl w:val="2"/>
          <w:numId w:val="1"/>
        </w:numPr>
        <w:spacing w:before="0" w:after="120"/>
        <w:jc w:val="left"/>
        <w:rPr>
          <w:b w:val="false"/>
          <w:sz w:val="18"/>
          <w:szCs w:val="18"/>
          <w:lang w:val="fr-FR"/>
        </w:rPr>
      </w:pPr>
      <w:r>
        <w:rPr>
          <w:rFonts w:eastAsia="Arial" w:cs="Arial" w:ascii="Arial" w:hAnsi="Arial"/>
          <w:b w:val="false"/>
          <w:color w:val="auto"/>
          <w:spacing w:val="0"/>
          <w:w w:val="100"/>
          <w:sz w:val="20"/>
          <w:szCs w:val="20"/>
          <w:lang w:val="ro-RO"/>
        </w:rPr>
        <w:t>lumina galbenă obligă participanții la trafic să circule cu atenție.</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195/ 2002 cu modificările și completările ulterioare – Noul cod rutier – Art. 33, alin. 1 - 3)</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Semnalizarea și amenajările rutiere necesare pe drumurile publice se asigură de către administratorul drumului respectiv și se efectuează numai cu avizul poliției rutiere.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Semnalizarea lucrărilor care se execută pe drumurile publice este obligatorie și se efectuează de către executantul lucrărilor, cu avizul poliției rutiere, astfel încât aceasta să asigure deplasarea în siguranță a tuturor participanților la trafic, conform reglementărilor în vigoare.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Semnalizarea și amenajările rutiere se definesc și se realizează în condițiile stabilite prin </w:t>
      </w:r>
      <w:r>
        <w:rPr>
          <w:rFonts w:eastAsia="Arial" w:cs="Arial" w:ascii="Arial" w:hAnsi="Arial"/>
          <w:color w:val="auto"/>
          <w:spacing w:val="0"/>
          <w:w w:val="100"/>
          <w:sz w:val="20"/>
          <w:szCs w:val="20"/>
          <w:u w:val="none"/>
          <w:lang w:val="ro-RO"/>
        </w:rPr>
        <w:t>regulament</w:t>
      </w:r>
      <w:r>
        <w:rPr>
          <w:rFonts w:eastAsia="Arial" w:cs="Arial" w:ascii="Arial" w:hAnsi="Arial"/>
          <w:color w:val="auto"/>
          <w:spacing w:val="0"/>
          <w:w w:val="100"/>
          <w:sz w:val="20"/>
          <w:szCs w:val="20"/>
          <w:lang w:val="ro-RO"/>
        </w:rPr>
        <w:t>, în conformitate cu reglementările tehnice în vigoare.</w:t>
      </w:r>
    </w:p>
    <w:p>
      <w:pPr>
        <w:pStyle w:val="Heading1"/>
        <w:widowControl/>
        <w:numPr>
          <w:ilvl w:val="0"/>
          <w:numId w:val="1"/>
        </w:numPr>
        <w:spacing w:before="120" w:after="60"/>
        <w:jc w:val="left"/>
        <w:rPr>
          <w:b w:val="false"/>
          <w:sz w:val="18"/>
          <w:szCs w:val="18"/>
          <w:lang w:val="it-CH"/>
        </w:rPr>
      </w:pPr>
      <w:r>
        <w:rPr>
          <w:rFonts w:eastAsia="Arial" w:cs="Arial" w:ascii="Arial" w:hAnsi="Arial"/>
          <w:b w:val="false"/>
          <w:i/>
          <w:color w:val="auto"/>
          <w:spacing w:val="0"/>
          <w:w w:val="100"/>
          <w:sz w:val="20"/>
          <w:szCs w:val="20"/>
          <w:lang w:val="ro-RO"/>
        </w:rPr>
        <w:t>(Preluare din O.U.G. 195/ 2002 cu modificările și completările ulterioare – Noul cod rutier – Art. 35, alin. 1 - 7)</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Participanții la trafic trebuie să aibă un comportament care să nu afecteze fluența și siguranța circulației, să nu pună în pericol viața sau integritatea corporală a persoanelor și să nu aducă prejudicii proprietății publice ori private.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Participanții la trafic sunt obligați ca, la cererea polițistului rutier, să înmâneze acestuia documentul de identitate sau, după caz, permisul de conducere, documentul de înmatriculare ori de înregistrare a vehiculului condus, documentele referitoare la bunurile transportate, precum și alte documente prevăzute de lege.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În exercitarea atribuțiilor care îi revin, polițistul rutier are dreptul să verifice vehiculul, precum și identitatea conducătorului sau a pasagerilor aflați în interiorul acestuia atunci când există indicii despre săvârșirea unei fapte de natură contravențională sau penală.</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În exercitarea atribuțiilor de dirijare a circulației rutiere, polițiștii rutieri sunt obligați să poarte uniforma cu înscrisuri și însemne distinctive.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(4¹)</w:t>
      </w:r>
      <w:r>
        <w:rPr>
          <w:rFonts w:eastAsia="Arial" w:cs="Arial" w:ascii="Arial" w:hAnsi="Arial"/>
          <w:color w:val="auto"/>
          <w:spacing w:val="0"/>
          <w:w w:val="100"/>
          <w:sz w:val="20"/>
          <w:szCs w:val="20"/>
          <w:lang w:val="ro-RO"/>
        </w:rPr>
        <w:t xml:space="preserve"> Funcționarii din cadrul Autorității Vamale Române, respectiv al Agenției Naționale de Administrare Fiscală, care, în scopul exercitării atribuțiilor de control specifice, efectuează semnale de oprire pentru conducătorii autovehiculelor, sunt obligați să poarte uniformă cu înscrisuri și însemne distinctive și mijloace de protecție fluorescent-reflectorizante pe fond de culoare verde, respectiv roșie, stabilite prin hotărâre a Guvernului.</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(5)</w:t>
      </w:r>
      <w:r>
        <w:rPr>
          <w:rFonts w:eastAsia="Arial" w:cs="Arial" w:ascii="Arial" w:hAnsi="Arial"/>
          <w:color w:val="auto"/>
          <w:spacing w:val="0"/>
          <w:w w:val="100"/>
          <w:sz w:val="20"/>
          <w:szCs w:val="20"/>
          <w:lang w:val="ro-RO"/>
        </w:rPr>
        <w:t xml:space="preserve"> Polițiștii de frontieră, îndrumătorii de circulație ai Ministerului Apărării Naționale, agenții căilor ferate, personalul autorizat din zona lucrărilor pe drumurile publice, precum și membrii patrulelor școlare de circulație sunt obligați ca, pe timpul exercitării atribuțiilor, să poarte echipament de protecție-avertizare fluorescent-reflectorizant.</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 xml:space="preserve">(6)</w:t>
      </w:r>
      <w:r>
        <w:rPr>
          <w:rFonts w:eastAsia="Arial" w:cs="Arial" w:ascii="Arial" w:hAnsi="Arial"/>
          <w:color w:val="auto"/>
          <w:spacing w:val="0"/>
          <w:w w:val="100"/>
          <w:sz w:val="20"/>
          <w:szCs w:val="20"/>
          <w:lang w:val="ro-RO"/>
        </w:rPr>
        <w:t xml:space="preserve"> Conducătorii autovehiculelor și tractoarelor agricole sau forestiere cu masa maximă autorizată mai mare de 3,5 tone sunt obligați să poarte echipament de protecție-avertizare fluorescent-reflectorizant atunci când execută intervenții la vehiculul care se află pe partea carosabilă a drumului public.</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(7)</w:t>
      </w:r>
      <w:r>
        <w:rPr>
          <w:rFonts w:eastAsia="Arial" w:cs="Arial" w:ascii="Arial" w:hAnsi="Arial"/>
          <w:color w:val="auto"/>
          <w:spacing w:val="0"/>
          <w:w w:val="100"/>
          <w:sz w:val="20"/>
          <w:szCs w:val="20"/>
          <w:lang w:val="ro-RO"/>
        </w:rPr>
        <w:t xml:space="preserve"> Nevăzătorii sunt obligați să poarte în deplasarea pe drumurile publice baston de culoare albă.</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195/ 2002 cu modificările și completările ulterioare – Noul cod rutier – Art. 36, alin. 1 - 7)</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Conducătorii de autovehicule și persoanele care ocupă locuri prevăzute prin construcție cu centuri sau dispozitive de siguranță omologate trebuie să le poarte în timpul circulației pe drumurile publice, cu excepția cazurilor prevăzute în </w:t>
      </w:r>
      <w:r>
        <w:rPr>
          <w:rFonts w:eastAsia="Arial" w:cs="Arial" w:ascii="Arial" w:hAnsi="Arial"/>
          <w:b w:val="false"/>
          <w:color w:val="auto"/>
          <w:spacing w:val="0"/>
          <w:w w:val="100"/>
          <w:sz w:val="20"/>
          <w:szCs w:val="20"/>
          <w:u w:val="none"/>
          <w:lang w:val="ro-RO"/>
        </w:rPr>
        <w:t>regulament</w:t>
      </w:r>
      <w:r>
        <w:rPr>
          <w:rFonts w:eastAsia="Arial" w:cs="Arial" w:ascii="Arial" w:hAnsi="Arial"/>
          <w:b w:val="false"/>
          <w:color w:val="auto"/>
          <w:spacing w:val="0"/>
          <w:w w:val="100"/>
          <w:sz w:val="20"/>
          <w:szCs w:val="20"/>
          <w:lang w:val="ro-RO"/>
        </w:rPr>
        <w:t>.</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Pe timpul deplasării pe drumurile publice, conducătorii motocicletelor, mopedelor și persoanele transportate pe acestea au obligația să poarte casca de protecție omologată.</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Conducătorilor de vehicule le este interzisă folosirea telefoanelor mobile atunci când aceștia se află în timpul mersului, cu excepția celor prevăzute cu dispozitive tip «mâini libere».</w:t>
      </w:r>
    </w:p>
    <w:p>
      <w:pPr>
        <w:pStyle w:val="Heading1"/>
        <w:widowControl/>
        <w:numPr>
          <w:ilvl w:val="0"/>
          <w:numId w:val="1"/>
        </w:numPr>
        <w:spacing w:before="120" w:after="60"/>
        <w:jc w:val="left"/>
        <w:rPr>
          <w:b w:val="false"/>
          <w:sz w:val="18"/>
          <w:szCs w:val="18"/>
          <w:lang w:val="it-CH"/>
        </w:rPr>
      </w:pPr>
      <w:r>
        <w:rPr>
          <w:rFonts w:eastAsia="Arial" w:cs="Arial" w:ascii="Arial" w:hAnsi="Arial"/>
          <w:b w:val="false"/>
          <w:i/>
          <w:color w:val="auto"/>
          <w:spacing w:val="0"/>
          <w:w w:val="100"/>
          <w:sz w:val="20"/>
          <w:szCs w:val="20"/>
          <w:lang w:val="ro-RO"/>
        </w:rPr>
        <w:t>(Preluare din O.U.G. 195/ 2002 cu modificările și completările ulterioare – Noul cod rutier – Art. 55)</w:t>
      </w:r>
      <w:r>
        <w:rPr>
          <w:rFonts w:eastAsia="Arial" w:cs="Arial" w:ascii="Arial" w:hAnsi="Arial"/>
          <w:b w:val="false"/>
          <w:color w:val="auto"/>
          <w:spacing w:val="0"/>
          <w:w w:val="100"/>
          <w:sz w:val="20"/>
          <w:szCs w:val="20"/>
          <w:lang w:val="ro-RO"/>
        </w:rPr>
        <w:t xml:space="preserve"> Intersecțiile sunt:</w:t>
      </w:r>
    </w:p>
    <w:p>
      <w:pPr>
        <w:pStyle w:val="Heading1"/>
        <w:keepNext w:val="false"/>
        <w:widowControl/>
        <w:numPr>
          <w:ilvl w:val="2"/>
          <w:numId w:val="1"/>
        </w:numPr>
        <w:spacing w:before="0" w:after="40"/>
        <w:jc w:val="left"/>
        <w:rPr>
          <w:b w:val="false"/>
          <w:sz w:val="18"/>
          <w:szCs w:val="18"/>
          <w:lang w:val="it-CH"/>
        </w:rPr>
      </w:pPr>
      <w:r>
        <w:rPr>
          <w:rFonts w:eastAsia="Arial" w:cs="Arial" w:ascii="Arial" w:hAnsi="Arial"/>
          <w:b w:val="false"/>
          <w:color w:val="auto"/>
          <w:spacing w:val="0"/>
          <w:w w:val="100"/>
          <w:sz w:val="20"/>
          <w:szCs w:val="20"/>
          <w:lang w:val="ro-RO"/>
        </w:rPr>
        <w:t>cu circulație nedirijată;</w:t>
      </w:r>
    </w:p>
    <w:p>
      <w:pPr>
        <w:pStyle w:val="Heading1"/>
        <w:widowControl/>
        <w:numPr>
          <w:ilvl w:val="2"/>
          <w:numId w:val="1"/>
        </w:numPr>
        <w:spacing w:before="0" w:after="120"/>
        <w:jc w:val="left"/>
        <w:rPr>
          <w:b w:val="false"/>
          <w:sz w:val="18"/>
          <w:szCs w:val="18"/>
          <w:lang w:val="it-CH"/>
        </w:rPr>
      </w:pPr>
      <w:r>
        <w:rPr>
          <w:rFonts w:eastAsia="Arial" w:cs="Arial" w:ascii="Arial" w:hAnsi="Arial"/>
          <w:b w:val="false"/>
          <w:color w:val="auto"/>
          <w:spacing w:val="0"/>
          <w:w w:val="100"/>
          <w:sz w:val="20"/>
          <w:szCs w:val="20"/>
          <w:lang w:val="ro-RO"/>
        </w:rPr>
        <w:t>cu circulație dirijată. În această categorie sunt incluse și intersecțiile în care circulația se desfășoară în sens giratoriu.</w:t>
      </w:r>
    </w:p>
    <w:p>
      <w:pPr>
        <w:pStyle w:val="Heading1"/>
        <w:widowControl/>
        <w:numPr>
          <w:ilvl w:val="0"/>
          <w:numId w:val="1"/>
        </w:numPr>
        <w:spacing w:before="120" w:after="60"/>
        <w:jc w:val="left"/>
        <w:rPr>
          <w:b w:val="false"/>
          <w:sz w:val="18"/>
          <w:szCs w:val="18"/>
          <w:lang w:val="it-CH"/>
        </w:rPr>
      </w:pPr>
      <w:r>
        <w:rPr>
          <w:rFonts w:eastAsia="Arial" w:cs="Arial" w:ascii="Arial" w:hAnsi="Arial"/>
          <w:b w:val="false"/>
          <w:i/>
          <w:color w:val="auto"/>
          <w:spacing w:val="0"/>
          <w:w w:val="100"/>
          <w:sz w:val="20"/>
          <w:szCs w:val="20"/>
          <w:lang w:val="ro-RO"/>
        </w:rPr>
        <w:t xml:space="preserve">(Preluare din O.U.G. 195/ 2002 cu modificările și completările ulterioare – Noul cod rutier – Art. 56) </w:t>
      </w:r>
      <w:r>
        <w:rPr>
          <w:rFonts w:eastAsia="Arial" w:cs="Arial" w:ascii="Arial" w:hAnsi="Arial"/>
          <w:b w:val="false"/>
          <w:color w:val="auto"/>
          <w:spacing w:val="0"/>
          <w:w w:val="100"/>
          <w:sz w:val="20"/>
          <w:szCs w:val="20"/>
          <w:lang w:val="ro-RO"/>
        </w:rPr>
        <w:t>La apropierea de o intersecție conducătorul de vehicul trebuie să circule cu o viteză care să îi permită oprirea, pentru a acorda prioritate de trecere participanților la trafic care au acest drept.</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195/ 2002 cu modificările și completările ulterioare – Noul cod rutier – Art. 57, alin. 1 - 4)</w:t>
      </w:r>
      <w:r>
        <w:rPr>
          <w:rFonts w:eastAsia="Arial" w:cs="Arial" w:ascii="Arial" w:hAnsi="Arial"/>
          <w:b w:val="false"/>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La intersecțiile cu circulație nedirijată, conducătorul de vehicul este obligat să cedeze trecerea vehiculelor care vin din partea dreaptă, în condițiile stabilite prin </w:t>
      </w:r>
      <w:r>
        <w:rPr>
          <w:rFonts w:eastAsia="Arial" w:cs="Arial" w:ascii="Arial" w:hAnsi="Arial"/>
          <w:b w:val="false"/>
          <w:color w:val="auto"/>
          <w:spacing w:val="0"/>
          <w:w w:val="100"/>
          <w:sz w:val="20"/>
          <w:szCs w:val="20"/>
          <w:u w:val="none"/>
          <w:lang w:val="ro-RO"/>
        </w:rPr>
        <w:t>regulament</w:t>
      </w:r>
      <w:r>
        <w:rPr>
          <w:rFonts w:eastAsia="Arial" w:cs="Arial" w:ascii="Arial" w:hAnsi="Arial"/>
          <w:b w:val="false"/>
          <w:color w:val="auto"/>
          <w:spacing w:val="0"/>
          <w:w w:val="100"/>
          <w:sz w:val="20"/>
          <w:szCs w:val="20"/>
          <w:lang w:val="ro-RO"/>
        </w:rPr>
        <w:t>.</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La intersecțiile cu circulație dirijată, conducătorul de vehicul este obligat să respecte semnificația indicatoarelor, culoarea semaforului sau indicațiile ori semnalele polițistului rutier.</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Pătrunderea unui vehicul într-o intersecție este interzisă dacă prin aceasta se produce blocarea intersecției.</w:t>
        <w:br/>
      </w: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În intersecțiile cu sens giratoriu, semnalizate ca atare, vehiculele care circulă în interiorul acestora au prioritate față de cele care urmează să pătrundă în intersecție.</w:t>
      </w:r>
    </w:p>
    <w:p>
      <w:pPr>
        <w:pStyle w:val="Heading1"/>
        <w:widowControl/>
        <w:numPr>
          <w:ilvl w:val="0"/>
          <w:numId w:val="1"/>
        </w:numPr>
        <w:spacing w:before="120" w:after="60"/>
        <w:jc w:val="left"/>
        <w:rPr>
          <w:b w:val="false"/>
          <w:sz w:val="18"/>
          <w:szCs w:val="18"/>
          <w:lang w:val="it-CH"/>
        </w:rPr>
      </w:pPr>
      <w:r>
        <w:rPr>
          <w:rFonts w:eastAsia="Arial" w:cs="Arial" w:ascii="Arial" w:hAnsi="Arial"/>
          <w:b w:val="false"/>
          <w:i/>
          <w:color w:val="auto"/>
          <w:spacing w:val="0"/>
          <w:w w:val="100"/>
          <w:sz w:val="20"/>
          <w:szCs w:val="20"/>
          <w:lang w:val="ro-RO"/>
        </w:rPr>
        <w:t xml:space="preserve">(Preluare din O.U.G. 195/ 2002 cu modificările și completările ulterioare – Noul cod rutier – Art. 58) </w:t>
      </w:r>
      <w:r>
        <w:rPr>
          <w:rFonts w:eastAsia="Arial" w:cs="Arial" w:ascii="Arial" w:hAnsi="Arial"/>
          <w:b w:val="false"/>
          <w:color w:val="auto"/>
          <w:spacing w:val="0"/>
          <w:w w:val="100"/>
          <w:sz w:val="20"/>
          <w:szCs w:val="20"/>
          <w:lang w:val="ro-RO"/>
        </w:rPr>
        <w:t>În cazul vehiculelor care pătrund într-o intersecție dintre un drum închis circulației publice și un drum public, au prioritate acele vehicule care circulă pe drumul public.</w:t>
      </w:r>
    </w:p>
    <w:p>
      <w:pPr>
        <w:pStyle w:val="Heading1"/>
        <w:widowControl/>
        <w:numPr>
          <w:ilvl w:val="0"/>
          <w:numId w:val="1"/>
        </w:numPr>
        <w:spacing w:before="120" w:after="60"/>
        <w:jc w:val="left"/>
        <w:rPr>
          <w:b w:val="false"/>
          <w:sz w:val="18"/>
          <w:szCs w:val="18"/>
          <w:lang w:val="pt-BR"/>
        </w:rPr>
      </w:pPr>
      <w:r>
        <w:rPr>
          <w:rFonts w:eastAsia="Arial" w:cs="Arial" w:ascii="Arial" w:hAnsi="Arial"/>
          <w:i/>
          <w:b w:val="false"/>
          <w:color w:val="auto"/>
          <w:spacing w:val="0"/>
          <w:w w:val="100"/>
          <w:sz w:val="20"/>
          <w:szCs w:val="20"/>
          <w:lang w:val="ro-RO"/>
        </w:rPr>
        <w:t xml:space="preserve">(Preluare din O.U.G. 195/ 2002 cu modificările și completările ulterioare – Noul cod rutier – Art. 59, alin. 1 - 4) </w:t>
      </w:r>
      <w:r>
        <w:rPr>
          <w:rFonts w:eastAsia="Arial" w:cs="Arial" w:ascii="Arial" w:hAnsi="Arial"/>
          <w:color w:val="auto"/>
          <w:spacing w:val="0"/>
          <w:w w:val="100"/>
          <w:sz w:val="20"/>
          <w:szCs w:val="20"/>
          <w:lang w:val="ro-RO"/>
        </w:rPr>
        <w:t xml:space="preserve">(1)</w:t>
      </w:r>
      <w:r>
        <w:rPr>
          <w:rFonts w:eastAsia="Arial" w:cs="Arial" w:ascii="Arial" w:hAnsi="Arial"/>
          <w:b w:val="false"/>
          <w:color w:val="auto"/>
          <w:spacing w:val="0"/>
          <w:w w:val="100"/>
          <w:sz w:val="20"/>
          <w:szCs w:val="20"/>
          <w:lang w:val="ro-RO"/>
        </w:rPr>
        <w:t xml:space="preserve"> În intersecțiile cu circulație nedirijată, conducătorul de vehicul este obligat să acorde prioritate de trecere vehiculelor care circulă pe șine. Acestea pierd prioritatea de trecere când efectuează virajul spre stânga sau când semnalizarea rutieră din acea zonă stabilește o altă regulă de circulație.</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În intersecții, conducătorii vehiculelor care virează spre stânga sunt obligați să acorde prioritate de trecere vehiculelor cu care se intersectează și care circulă din partea dreaptă.</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În intersecțiile cu circulație dirijată prin indicatoare de prioritate, regula priorității de dreapta se respectă numai în cazul în care două vehicule urmează să se întâlnească, fiecare intrând în intersecție de pe un drum semnalizat cu un indicator având aceeași semnificație de prioritate sau de pierdere a priorității.</w:t>
      </w:r>
    </w:p>
    <w:p>
      <w:pPr>
        <w:pStyle w:val="Normal"/>
        <w:widowControl/>
        <w:spacing w:before="0" w:after="120"/>
        <w:ind w:hanging="0"/>
        <w:jc w:val="left"/>
        <w:rPr>
          <w:rFonts w:ascii="Arial" w:hAnsi="Arial" w:cs="Arial"/>
          <w:sz w:val="18"/>
          <w:szCs w:val="18"/>
          <w:lang w:val="pt-BR"/>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Când un semafor cu trei culori are o lumină verde intermitentă suplimentară, montată la același nivel cu lumina verde normală a semaforului, sub forma unei săgeți verzi pe fond negru, cu vârful spre dreapta, aprinderea acesteia semnifică permisiunea pentru vehicule de a-și continua drumul în direcția indicată de săgeata, indiferent de culoarea semaforului electric, cu condiția acordării priorității de trecere vehiculelor și pietonilor care au drept de circulație.</w:t>
      </w:r>
    </w:p>
    <w:p>
      <w:pPr>
        <w:pStyle w:val="Heading1"/>
        <w:widowControl/>
        <w:numPr>
          <w:ilvl w:val="0"/>
          <w:numId w:val="1"/>
        </w:numPr>
        <w:spacing w:before="120" w:after="60"/>
        <w:jc w:val="left"/>
        <w:rPr>
          <w:b w:val="false"/>
          <w:sz w:val="18"/>
          <w:szCs w:val="18"/>
          <w:lang w:val="it-CH"/>
        </w:rPr>
      </w:pPr>
      <w:r>
        <w:rPr>
          <w:rFonts w:eastAsia="Arial" w:cs="Arial" w:ascii="Arial" w:hAnsi="Arial"/>
          <w:b w:val="false"/>
          <w:i/>
          <w:color w:val="auto"/>
          <w:spacing w:val="0"/>
          <w:w w:val="100"/>
          <w:sz w:val="20"/>
          <w:szCs w:val="20"/>
          <w:lang w:val="ro-RO"/>
        </w:rPr>
        <w:t>(Preluare din O.U.G. 195/ 2002 cu modificările și completările ulterioare – Noul cod rutier – Art. 60, alin. 1 – 3)</w:t>
      </w:r>
      <w:r>
        <w:rPr>
          <w:rFonts w:eastAsia="Arial" w:cs="Arial" w:ascii="Arial" w:hAnsi="Arial"/>
          <w:i/>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Participanții la trafic trebuie să dea </w:t>
      </w:r>
      <w:r>
        <w:rPr>
          <w:rFonts w:eastAsia="Arial" w:cs="Arial" w:ascii="Arial" w:hAnsi="Arial"/>
          <w:b w:val="false"/>
          <w:color w:val="auto"/>
          <w:spacing w:val="0"/>
          <w:w w:val="100"/>
          <w:sz w:val="20"/>
          <w:szCs w:val="20"/>
          <w:u w:val="none"/>
          <w:lang w:val="ro-RO"/>
        </w:rPr>
        <w:t>dovadă</w:t>
      </w:r>
      <w:r>
        <w:rPr>
          <w:rFonts w:eastAsia="Arial" w:cs="Arial" w:ascii="Arial" w:hAnsi="Arial"/>
          <w:b w:val="false"/>
          <w:color w:val="auto"/>
          <w:spacing w:val="0"/>
          <w:w w:val="100"/>
          <w:sz w:val="20"/>
          <w:szCs w:val="20"/>
          <w:lang w:val="ro-RO"/>
        </w:rPr>
        <w:t xml:space="preserve"> de prudență sporită la apropierea și traversarea liniilor de cale ferată curentă sau industrială, după caz.</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La trecerea la nivel cu o cale ferată curentă, prevăzută cu bariere sau semibariere, conducătorii de vehicule sunt obligați să oprească în dreptul indicatorului ce obligă la oprire, dacă acestea sunt în curs de coborâre ori în poziție orizontală și/ sau semnalele sonore și luminoase care anunță apropierea trenului sunt în funcțiune.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La trecerea la nivel cu o cale ferată industrială, semnalizată corespunzător, conducătorii de vehicule sunt obligați să se conformeze semnificației semnalelor agentului de cale ferată.</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195/ 2002 cu modificările și completările ulterioare – Noul cod rutier – Art. 66, alin. 1, 4)</w:t>
      </w:r>
      <w:r>
        <w:rPr>
          <w:rFonts w:eastAsia="Arial" w:cs="Arial" w:ascii="Arial" w:hAnsi="Arial"/>
          <w:i/>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Atestatul profesional este obligatoriu pentru conducătorul autovehiculului care efectuează transport de mărfuri periculoase, transport public de persoane, transport în cont propriu de persoane cu microbuze și autobuze, precum și pentru autovehiculele de transport marfă cu masa maximă autorizată mai mare de 3,5 tone, care circulă în trafic intern și internațional.</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Certificatul de atestare profesională care conferă titularului dreptul de a efectua activitatea pentru care a fost eliberat este valabil numai însoțit de permisul de conducere corespunzător categoriei din care face parte vehiculul condus.</w:t>
      </w:r>
    </w:p>
    <w:p>
      <w:pPr>
        <w:pStyle w:val="Heading1"/>
        <w:widowControl/>
        <w:numPr>
          <w:ilvl w:val="0"/>
          <w:numId w:val="1"/>
        </w:numPr>
        <w:spacing w:before="120" w:after="60"/>
        <w:jc w:val="left"/>
        <w:rPr>
          <w:b w:val="false"/>
          <w:sz w:val="18"/>
          <w:szCs w:val="18"/>
          <w:lang w:val="ro-RO"/>
        </w:rPr>
      </w:pPr>
      <w:r>
        <w:rPr>
          <w:rFonts w:eastAsia="Arial" w:cs="Arial" w:ascii="Arial" w:hAnsi="Arial"/>
          <w:b w:val="false"/>
          <w:i/>
          <w:color w:val="auto"/>
          <w:spacing w:val="0"/>
          <w:w w:val="100"/>
          <w:sz w:val="20"/>
          <w:szCs w:val="20"/>
          <w:lang w:val="ro-RO"/>
        </w:rPr>
        <w:t>(Preluare din O.U.G. 195/ 2002 cu modificările și completările ulterioare – Noul cod rutier – Art. 68)</w:t>
      </w:r>
      <w:r>
        <w:rPr>
          <w:rFonts w:eastAsia="Arial" w:cs="Arial" w:ascii="Arial" w:hAnsi="Arial"/>
          <w:i/>
          <w:color w:val="auto"/>
          <w:spacing w:val="0"/>
          <w:w w:val="100"/>
          <w:sz w:val="20"/>
          <w:szCs w:val="20"/>
          <w:lang w:val="ro-RO"/>
        </w:rPr>
        <w:t xml:space="preserve"> </w:t>
      </w:r>
      <w:r>
        <w:rPr>
          <w:rFonts w:eastAsia="Arial" w:cs="Arial" w:ascii="Arial" w:hAnsi="Arial"/>
          <w:color w:val="auto"/>
          <w:spacing w:val="0"/>
          <w:w w:val="100"/>
          <w:sz w:val="20"/>
          <w:szCs w:val="20"/>
          <w:lang w:val="ro-RO"/>
        </w:rPr>
        <w:t xml:space="preserve">(1) </w:t>
      </w:r>
      <w:r>
        <w:rPr>
          <w:rFonts w:eastAsia="Arial" w:cs="Arial" w:ascii="Arial" w:hAnsi="Arial"/>
          <w:b w:val="false"/>
          <w:color w:val="auto"/>
          <w:spacing w:val="0"/>
          <w:w w:val="100"/>
          <w:sz w:val="20"/>
          <w:szCs w:val="20"/>
          <w:lang w:val="ro-RO"/>
        </w:rPr>
        <w:t>Autovehiculul care transportă mărfuri sau produse periculoase poate circula pe drumurile publice numai în condițiile prevăzute de reglementările în vigoare.</w:t>
      </w:r>
    </w:p>
    <w:p>
      <w:pPr>
        <w:pStyle w:val="Normal"/>
        <w:widowControl/>
        <w:spacing w:before="0" w:after="120"/>
        <w:ind w:hanging="0"/>
        <w:jc w:val="left"/>
        <w:rPr>
          <w:rFonts w:ascii="Arial" w:hAnsi="Arial" w:cs="Arial"/>
          <w:sz w:val="18"/>
          <w:szCs w:val="18"/>
          <w:lang w:val="ro-RO"/>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Vehiculele care, prin construcție sau datorită încărcăturii transportate, depășesc masa și/ sau gabaritul prevăzute de normele legale pot circula pe drumul public numai pe traseele stabilite de administratorul drumului public sau, după caz, de autoritățile administrației publice locale, cu respectarea prevederilor legale în vigoare.</w:t>
      </w:r>
    </w:p>
    <w:p>
      <w:pPr>
        <w:pStyle w:val="Heading1"/>
        <w:widowControl/>
        <w:numPr>
          <w:ilvl w:val="0"/>
          <w:numId w:val="1"/>
        </w:numPr>
        <w:spacing w:before="120" w:after="60"/>
        <w:jc w:val="left"/>
        <w:rPr>
          <w:b w:val="false"/>
          <w:sz w:val="18"/>
          <w:szCs w:val="18"/>
          <w:lang w:val="it-CH"/>
        </w:rPr>
      </w:pPr>
      <w:r>
        <w:rPr>
          <w:rFonts w:eastAsia="Arial" w:cs="Arial" w:ascii="Arial" w:hAnsi="Arial"/>
          <w:b w:val="false"/>
          <w:i/>
          <w:color w:val="auto"/>
          <w:spacing w:val="0"/>
          <w:w w:val="100"/>
          <w:sz w:val="20"/>
          <w:szCs w:val="20"/>
          <w:lang w:val="ro-RO"/>
        </w:rPr>
        <w:t>(Preluare din O.U.G. 195/ 2002 cu modificările și completările ulterioare – Noul cod rutier – Art. 70)</w:t>
      </w:r>
      <w:r>
        <w:rPr>
          <w:rFonts w:eastAsia="Arial" w:cs="Arial" w:ascii="Arial" w:hAnsi="Arial"/>
          <w:color w:val="auto"/>
          <w:spacing w:val="0"/>
          <w:w w:val="100"/>
          <w:sz w:val="20"/>
          <w:szCs w:val="20"/>
          <w:lang w:val="ro-RO"/>
        </w:rPr>
        <w:t xml:space="preserve"> (1) </w:t>
      </w:r>
      <w:r>
        <w:rPr>
          <w:rFonts w:eastAsia="Arial" w:cs="Arial" w:ascii="Arial" w:hAnsi="Arial"/>
          <w:b w:val="false"/>
          <w:color w:val="auto"/>
          <w:spacing w:val="0"/>
          <w:w w:val="100"/>
          <w:sz w:val="20"/>
          <w:szCs w:val="20"/>
          <w:lang w:val="ro-RO"/>
        </w:rPr>
        <w:t>Pentru a conduce un moped pe drumurile publice, conducătorul acestuia trebuie să aibă vârsta de cel puțin 16 ani.</w:t>
      </w:r>
    </w:p>
    <w:p>
      <w:pPr>
        <w:pStyle w:val="Normal"/>
        <w:widowControl/>
        <w:spacing w:before="0" w:after="120"/>
        <w:ind w:hanging="0"/>
        <w:jc w:val="left"/>
        <w:rPr>
          <w:rFonts w:ascii="Arial" w:hAnsi="Arial" w:cs="Arial"/>
          <w:sz w:val="18"/>
          <w:szCs w:val="18"/>
          <w:lang w:val="it-CH"/>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Pentru a conduce o bicicletă pe drumurile publice, conducătorul acesteia trebuie să aibă vârsta de cel puțin 14 ani.</w:t>
      </w:r>
    </w:p>
    <w:p>
      <w:pPr>
        <w:pStyle w:val="Normal"/>
        <w:widowControl/>
        <w:spacing w:before="0" w:after="120"/>
        <w:ind w:hanging="0"/>
        <w:jc w:val="left"/>
        <w:rPr>
          <w:rFonts w:ascii="Arial" w:hAnsi="Arial" w:cs="Arial"/>
          <w:sz w:val="18"/>
          <w:szCs w:val="18"/>
          <w:lang w:val="fr-FR"/>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Bicicletele și mopedele care circulă pe drumurile publice trebuie să fie echipate cu mijloace de iluminare și dispozitive reflectorizant-fluorescente. Este interzisă circulația acestora pe timp de noapte fără aceste mijloace și dispozitive în stare de funcționare.</w:t>
      </w:r>
    </w:p>
    <w:p>
      <w:pPr>
        <w:pStyle w:val="Heading1"/>
        <w:widowControl/>
        <w:numPr>
          <w:ilvl w:val="0"/>
          <w:numId w:val="1"/>
        </w:numPr>
        <w:spacing w:before="120" w:after="60"/>
        <w:jc w:val="left"/>
        <w:rPr>
          <w:b w:val="false"/>
          <w:sz w:val="18"/>
          <w:szCs w:val="18"/>
          <w:lang w:val="it-IT"/>
        </w:rPr>
      </w:pPr>
      <w:r>
        <w:rPr>
          <w:rFonts w:eastAsia="Arial" w:cs="Arial" w:ascii="Arial" w:hAnsi="Arial"/>
          <w:b w:val="false"/>
          <w:i/>
          <w:color w:val="auto"/>
          <w:spacing w:val="0"/>
          <w:w w:val="100"/>
          <w:sz w:val="20"/>
          <w:szCs w:val="20"/>
          <w:lang w:val="ro-RO"/>
        </w:rPr>
        <w:t>(Preluare din O.U.G. 195/ 2002 cu modificările și completările ulterioare – Noul cod rutier – Art. 72, alin. 1–7)</w:t>
      </w:r>
      <w:r>
        <w:rPr>
          <w:rFonts w:eastAsia="Arial" w:cs="Arial" w:ascii="Arial" w:hAnsi="Arial"/>
          <w:i/>
          <w:color w:val="auto"/>
          <w:spacing w:val="0"/>
          <w:w w:val="100"/>
          <w:sz w:val="20"/>
          <w:szCs w:val="20"/>
          <w:lang w:val="ro-RO"/>
        </w:rPr>
        <w:t xml:space="preserve"> </w:t>
      </w:r>
      <w:r>
        <w:rPr>
          <w:rFonts w:eastAsia="Arial" w:cs="Arial" w:ascii="Arial" w:hAnsi="Arial"/>
          <w:color w:val="auto"/>
          <w:spacing w:val="0"/>
          <w:w w:val="100"/>
          <w:sz w:val="20"/>
          <w:szCs w:val="20"/>
          <w:lang w:val="ro-RO"/>
        </w:rPr>
        <w:t>(1)</w:t>
      </w:r>
      <w:r>
        <w:rPr>
          <w:rFonts w:eastAsia="Arial" w:cs="Arial" w:ascii="Arial" w:hAnsi="Arial"/>
          <w:b w:val="false"/>
          <w:color w:val="auto"/>
          <w:spacing w:val="0"/>
          <w:w w:val="100"/>
          <w:sz w:val="20"/>
          <w:szCs w:val="20"/>
          <w:lang w:val="ro-RO"/>
        </w:rPr>
        <w:t xml:space="preserve"> Pietonii sunt obligați să se deplaseze numai pe trotuar, iar în lipsa acestuia, pe acostamentul din partea stângă a drumului, în direcția lor de mers. Când și acostamentul lipsește, pietonii sunt obligați să circule cât mai aproape de marginea din partea stângă a părții carosabile, în direcția lor de mers.</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(2)</w:t>
      </w:r>
      <w:r>
        <w:rPr>
          <w:rFonts w:eastAsia="Arial" w:cs="Arial" w:ascii="Arial" w:hAnsi="Arial"/>
          <w:color w:val="auto"/>
          <w:spacing w:val="0"/>
          <w:w w:val="100"/>
          <w:sz w:val="20"/>
          <w:szCs w:val="20"/>
          <w:lang w:val="ro-RO"/>
        </w:rPr>
        <w:t xml:space="preserve"> Pietonii au prioritate de trecere față de conducătorii de vehicule numai atunci când sunt angajați în traversarea drumurilor publice prin locuri special amenajate, marcate și semnalizate corespunzător, ori la culoarea verde a semaforului destinat pietonilor.</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(3)</w:t>
      </w:r>
      <w:r>
        <w:rPr>
          <w:rFonts w:eastAsia="Arial" w:cs="Arial" w:ascii="Arial" w:hAnsi="Arial"/>
          <w:color w:val="auto"/>
          <w:spacing w:val="0"/>
          <w:w w:val="100"/>
          <w:sz w:val="20"/>
          <w:szCs w:val="20"/>
          <w:lang w:val="ro-RO"/>
        </w:rPr>
        <w:t xml:space="preserve"> Traversarea drumului public de către pietoni se face perpendicular pe axa acestuia, numai prin locurile special amenajate și semnalizate corespunzător, iar în lipsa acestora, în localități, pe la colțul străzii, numai după ce s-au asigurat că o pot face fără pericol pentru ei și pentru ceilalți participanți la trafic.</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(4)</w:t>
      </w:r>
      <w:r>
        <w:rPr>
          <w:rFonts w:eastAsia="Arial" w:cs="Arial" w:ascii="Arial" w:hAnsi="Arial"/>
          <w:color w:val="auto"/>
          <w:spacing w:val="0"/>
          <w:w w:val="100"/>
          <w:sz w:val="20"/>
          <w:szCs w:val="20"/>
          <w:lang w:val="ro-RO"/>
        </w:rPr>
        <w:t xml:space="preserve"> Pietonii surprinși și accidentați ca urmare a traversării prin locuri nepermise, la culoarea roșie a semaforului destinat acestora, sau a nerespectării altor obligații stabilite de normele rutiere poartă întreaga răspundere a accidentării lor, în condițiile în care conducătorul vehiculului respectiv a respectat prevederile legale privind circulația prin acel sector.</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(5)</w:t>
      </w:r>
      <w:r>
        <w:rPr>
          <w:rFonts w:eastAsia="Arial" w:cs="Arial" w:ascii="Arial" w:hAnsi="Arial"/>
          <w:color w:val="auto"/>
          <w:spacing w:val="0"/>
          <w:w w:val="100"/>
          <w:sz w:val="20"/>
          <w:szCs w:val="20"/>
          <w:lang w:val="ro-RO"/>
        </w:rPr>
        <w:t xml:space="preserve"> Sunt asimilate pietonilor persoanele care conduc un scaun rulant de construcție specială, cele care conduc vehicule destinate exclusiv tragerii sau împingerii cu mâna, precum și cele care se deplasează pe patine sau dispozitive cu role.</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(6)</w:t>
      </w:r>
      <w:r>
        <w:rPr>
          <w:rFonts w:eastAsia="Arial" w:cs="Arial" w:ascii="Arial" w:hAnsi="Arial"/>
          <w:color w:val="auto"/>
          <w:spacing w:val="0"/>
          <w:w w:val="100"/>
          <w:sz w:val="20"/>
          <w:szCs w:val="20"/>
          <w:lang w:val="ro-RO"/>
        </w:rPr>
        <w:t xml:space="preserve"> Se exceptează de la respectarea regulilor stabilite pentru pietoni polițistul rutier și persoanele care se află pe platforma drumului public și sunt autorizate, în exercitarea atribuțiilor de serviciu, să îndrume sau să dirijeze circulația rutieră, în condițiile stabilite prin </w:t>
      </w:r>
      <w:r>
        <w:rPr>
          <w:rFonts w:eastAsia="Arial" w:cs="Arial" w:ascii="Arial" w:hAnsi="Arial"/>
          <w:color w:val="auto"/>
          <w:spacing w:val="0"/>
          <w:w w:val="100"/>
          <w:sz w:val="20"/>
          <w:szCs w:val="20"/>
          <w:u w:val="none"/>
          <w:lang w:val="ro-RO"/>
        </w:rPr>
        <w:t>regulament</w:t>
      </w:r>
      <w:r>
        <w:rPr>
          <w:rFonts w:eastAsia="Arial" w:cs="Arial" w:ascii="Arial" w:hAnsi="Arial"/>
          <w:color w:val="auto"/>
          <w:spacing w:val="0"/>
          <w:w w:val="100"/>
          <w:sz w:val="20"/>
          <w:szCs w:val="20"/>
          <w:lang w:val="ro-RO"/>
        </w:rPr>
        <w:t>.</w:t>
      </w:r>
    </w:p>
    <w:p>
      <w:pPr>
        <w:pStyle w:val="Normal"/>
        <w:widowControl/>
        <w:spacing w:before="0" w:after="120"/>
        <w:ind w:hanging="0"/>
        <w:jc w:val="left"/>
        <w:rPr>
          <w:rFonts w:ascii="Arial" w:hAnsi="Arial" w:cs="Arial"/>
          <w:sz w:val="18"/>
          <w:szCs w:val="18"/>
          <w:lang w:val="it-IT"/>
        </w:rPr>
      </w:pPr>
      <w:r>
        <w:rPr>
          <w:rFonts w:eastAsia="Arial" w:cs="Arial" w:ascii="Arial" w:hAnsi="Arial"/>
          <w:b/>
          <w:color w:val="auto"/>
          <w:spacing w:val="0"/>
          <w:w w:val="100"/>
          <w:sz w:val="20"/>
          <w:szCs w:val="20"/>
          <w:lang w:val="ro-RO"/>
        </w:rPr>
        <w:t>(7)</w:t>
      </w:r>
      <w:r>
        <w:rPr>
          <w:rFonts w:eastAsia="Arial" w:cs="Arial" w:ascii="Arial" w:hAnsi="Arial"/>
          <w:color w:val="auto"/>
          <w:spacing w:val="0"/>
          <w:w w:val="100"/>
          <w:sz w:val="20"/>
          <w:szCs w:val="20"/>
          <w:lang w:val="ro-RO"/>
        </w:rPr>
        <w:t xml:space="preserve"> Este interzisă ocuparea trotuarelor cu vehicule imobilizate, iar când aceasta este permisă, conform indicatoarelor sau marcajelor, lățimea minimă a trotuarului lăsat la dispoziția pietonilor trebuie să fie de cel puțin un metru.</w:t>
      </w:r>
    </w:p>
    <w:p>
      <w:pPr>
        <w:pStyle w:val="Normal"/>
        <w:keepNext w:val="true"/>
        <w:widowControl/>
        <w:spacing w:before="240" w:after="120"/>
        <w:ind w:hanging="0"/>
        <w:jc w:val="center"/>
        <w:rPr>
          <w:rStyle w:val="tli1"/>
          <w:rFonts w:ascii="Arial" w:hAnsi="Arial" w:cs="Arial"/>
          <w:b/>
          <w:sz w:val="18"/>
          <w:szCs w:val="18"/>
          <w:lang w:val="it-IT"/>
        </w:rPr>
      </w:pPr>
      <w:r>
        <w:rPr>
          <w:rStyle w:val="tli1"/>
          <w:rFonts w:eastAsia="Arial" w:cs="Arial" w:ascii="Arial" w:hAnsi="Arial"/>
          <w:b/>
          <w:color w:val="auto"/>
          <w:spacing w:val="0"/>
          <w:w w:val="100"/>
          <w:sz w:val="20"/>
          <w:szCs w:val="20"/>
          <w:lang w:val="ro-RO"/>
        </w:rPr>
        <w:t>Capitolul XVII. Riscurile de accidentare și îmbolnăvire profesională specifice unității</w:t>
      </w:r>
    </w:p>
    <w:p>
      <w:pPr>
        <w:pStyle w:val="Heading1"/>
        <w:keepNext w:val="true"/>
        <w:widowControl/>
        <w:numPr>
          <w:ilvl w:val="0"/>
          <w:numId w:val="1"/>
        </w:numPr>
        <w:spacing w:before="120" w:after="60"/>
        <w:jc w:val="left"/>
        <w:rPr>
          <w:b w:val="false"/>
          <w:sz w:val="18"/>
          <w:szCs w:val="18"/>
          <w:lang w:val="it-CH"/>
        </w:rPr>
      </w:pPr>
      <w:r>
        <w:rPr>
          <w:rFonts w:eastAsia="Arial" w:cs="Arial" w:ascii="Arial" w:hAnsi="Arial"/>
          <w:b w:val="false"/>
          <w:color w:val="auto"/>
          <w:spacing w:val="0"/>
          <w:w w:val="100"/>
          <w:sz w:val="20"/>
          <w:szCs w:val="20"/>
          <w:lang w:val="ro-RO"/>
        </w:rPr>
        <w:t>În cadrul instruirii introductiv-generale persoana care urmează să fie angajată va fi instruită în vederea cunoașterii riscurilor specifice unității.</w:t>
      </w:r>
    </w:p>
    <w:p>
      <w:pPr>
        <w:pStyle w:val="Normal"/>
        <w:keepNext w:val="false"/>
        <w:widowControl/>
        <w:spacing w:before="240" w:after="120"/>
        <w:ind w:hanging="0"/>
        <w:jc w:val="left"/>
        <w:rPr>
          <w:rFonts w:ascii="Arial" w:hAnsi="Arial" w:cs="Arial"/>
          <w:sz w:val="18"/>
          <w:szCs w:val="18"/>
          <w:lang w:val="ro-RO"/>
        </w:rPr>
      </w:pPr>
      <w:r>
        <w:rPr>
          <w:rFonts w:eastAsia="Arial" w:cs="Arial" w:ascii="Arial" w:hAnsi="Arial"/>
          <w:color w:val="auto"/>
          <w:spacing w:val="0"/>
          <w:w w:val="100"/>
          <w:sz w:val="20"/>
          <w:szCs w:val="20"/>
          <w:lang w:val="ro-RO"/>
        </w:rPr>
        <w:t>{{#hasUnitRisks}}</w:t>
      </w:r>
    </w:p>
    <w:p>
      <w:pPr>
        <w:pStyle w:val="Normal"/>
        <w:keepNext w:val="true"/>
        <w:widowControl/>
        <w:spacing w:before="0" w:after="120"/>
        <w:ind w:hanging="0" w:left="0"/>
        <w:jc w:val="left"/>
        <w:rPr>
          <w:rFonts w:ascii="Arial" w:hAnsi="Arial" w:cs="Arial"/>
          <w:sz w:val="18"/>
          <w:szCs w:val="18"/>
          <w:lang w:val="ro-RO"/>
        </w:rPr>
      </w:pPr>
      <w:r>
        <w:rPr>
          <w:rFonts w:eastAsia="Arial" w:cs="Arial" w:ascii="Arial" w:hAnsi="Arial"/>
          <w:b w:val="false"/>
          <w:i w:val="false"/>
          <w:color w:val="auto"/>
          <w:spacing w:val="0"/>
          <w:w w:val="100"/>
          <w:sz w:val="20"/>
          <w:szCs w:val="20"/>
          <w:lang w:val="ro-RO"/>
        </w:rPr>
        <w:t>Riscurile cu un nivel de risc peste 3 identificate în unitate și măsurile pentru eliminarea sau diminuarea lor sunt următoarele:</w:t>
      </w:r>
    </w:p>
    <w:tbl>
      <w:tblPr>
        <w:tblW w:w="5000" w:type="pct"/>
        <w:jc w:val="left"/>
        <w:tblInd w:w="55" w:type="dxa"/>
        <w:tblLayout w:type="fixed"/>
        <w:tblCellMar>
          <w:top w:w="55" w:type="dxa"/>
          <w:left w:w="55" w:type="dxa"/>
          <w:bottom w:w="55" w:type="dxa"/>
          <w:right w:w="55" w:type="dxa"/>
        </w:tblCellMar>
      </w:tblPr>
      <w:tblGrid>
        <w:gridCol w:w="561"/>
        <w:gridCol w:w="3742"/>
        <w:gridCol w:w="5052"/>
      </w:tblGrid>
      <w:tr>
        <w:trPr>
          <w:cantSplit/>
          <w:tblHeader w:val="true"/>
        </w:trPr>
        <w:tc>
          <w:tcPr>
            <w:tcW w:w="561"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Nr. crt.</w:t>
            </w:r>
          </w:p>
        </w:tc>
        <w:tc>
          <w:tcPr>
            <w:tcW w:w="3742" w:type="dxa"/>
            <w:tcBorders>
              <w:top w:val="single" w:sz="4" w:space="0" w:color="000000"/>
              <w:left w:val="single" w:sz="4" w:space="0" w:color="000000"/>
              <w:bottom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Riscul existent / Forma de manifestare a factorului de risc</w:t>
            </w:r>
          </w:p>
        </w:tc>
        <w:tc>
          <w:tcPr>
            <w:tcW w:w="5052" w:type="dxa"/>
            <w:tcBorders>
              <w:top w:val="single" w:sz="4" w:space="0" w:color="000000"/>
              <w:left w:val="single" w:sz="4" w:space="0" w:color="000000"/>
              <w:bottom w:val="single" w:sz="4" w:space="0" w:color="000000"/>
              <w:right w:val="single" w:sz="4" w:space="0" w:color="000000"/>
            </w:tcBorders>
            <w:vAlign w:val="center"/>
          </w:tcPr>
          <w:p>
            <w:pPr>
              <w:pStyle w:val="TableHeading"/>
              <w:keepNext w:val="false"/>
              <w:widowControl/>
              <w:spacing w:before="0" w:after="0"/>
              <w:ind w:hanging="0" w:left="0"/>
              <w:jc w:val="center"/>
              <w:rPr>
                <w:rFonts w:ascii="Arial" w:hAnsi="Arial" w:eastAsia="Arial" w:cs="Arial"/>
                <w:b/>
                <w:i w:val="false"/>
                <w:color w:val="auto"/>
                <w:spacing w:val="0"/>
                <w:w w:val="100"/>
                <w:sz w:val="18"/>
                <w:szCs w:val="18"/>
                <w:lang w:val="ro-RO"/>
              </w:rPr>
            </w:pPr>
            <w:r>
              <w:rPr>
                <w:rFonts w:eastAsia="Arial" w:cs="Arial" w:ascii="Arial" w:hAnsi="Arial"/>
                <w:b/>
                <w:i w:val="false"/>
                <w:color w:val="auto"/>
                <w:spacing w:val="0"/>
                <w:w w:val="100"/>
                <w:sz w:val="18"/>
                <w:szCs w:val="18"/>
                <w:lang w:val="ro-RO"/>
              </w:rPr>
              <w:t>Măsura pentru eliminarea sau diminuarea gradului de manifestare al factorului de risc, pericolelor și riscurilor</w:t>
            </w:r>
          </w:p>
        </w:tc>
      </w:tr>
      <w:tr>
        <w:trPr>
          <w:cantSplit/>
        </w:trPr>
        <w:tc>
          <w:tcPr>
            <w:tcW w:w="561" w:type="dxa"/>
            <w:tcBorders>
              <w:left w:val="single" w:sz="4" w:space="0" w:color="000000"/>
              <w:bottom w:val="single" w:sz="4" w:space="0" w:color="000000"/>
            </w:tcBorders>
            <w:vAlign w:val="center"/>
          </w:tcPr>
          <w:p>
            <w:pPr>
              <w:pStyle w:val="TableContents"/>
              <w:keepNext w:val="false"/>
              <w:widowControl/>
              <w:spacing w:before="0" w:after="0"/>
              <w:ind w:hanging="0" w:left="0"/>
              <w:jc w:val="center"/>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{{#unitRisks}}{{$index}}.</w:t>
            </w:r>
          </w:p>
        </w:tc>
        <w:tc>
          <w:tcPr>
            <w:tcW w:w="3742" w:type="dxa"/>
            <w:tcBorders>
              <w:left w:val="single" w:sz="4" w:space="0" w:color="000000"/>
              <w:bottom w:val="single" w:sz="4" w:space="0" w:color="000000"/>
            </w:tcBorders>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{{risk}}</w:t>
            </w:r>
          </w:p>
        </w:tc>
        <w:tc>
          <w:tcPr>
            <w:tcW w:w="5052" w:type="dxa"/>
            <w:tcBorders>
              <w:left w:val="single" w:sz="4" w:space="0" w:color="000000"/>
              <w:bottom w:val="single" w:sz="4" w:space="0" w:color="000000"/>
              <w:right w:val="single" w:sz="4" w:space="0" w:color="000000"/>
            </w:tcBorders>
            <w:tcMar>
              <w:left w:w="113" w:type="dxa"/>
              <w:right w:w="113" w:type="dxa"/>
            </w:tcMar>
            <w:vAlign w:val="center"/>
          </w:tcPr>
          <w:p>
            <w:pPr>
              <w:pStyle w:val="TableContents"/>
              <w:keepNext w:val="false"/>
              <w:widowControl/>
              <w:spacing w:before="0" w:after="0"/>
              <w:ind w:hanging="0" w:left="0"/>
              <w:jc w:val="left"/>
              <w:rPr>
                <w:rFonts w:ascii="Arial" w:hAnsi="Arial" w:eastAsia="Arial" w:cs="Arial"/>
                <w:b w:val="false"/>
                <w:i w:val="false"/>
                <w:color w:val="auto"/>
                <w:spacing w:val="0"/>
                <w:w w:val="100"/>
                <w:sz w:val="18"/>
                <w:szCs w:val="18"/>
                <w:lang w:val="ro-RO"/>
              </w:rPr>
            </w:pPr>
            <w:r>
              <w:rPr>
                <w:rFonts w:eastAsia="Arial" w:cs="Arial" w:ascii="Arial" w:hAnsi="Arial"/>
                <w:b w:val="false"/>
                <w:i w:val="false"/>
                <w:color w:val="auto"/>
                <w:spacing w:val="0"/>
                <w:w w:val="100"/>
                <w:sz w:val="18"/>
                <w:szCs w:val="18"/>
                <w:lang w:val="ro-RO"/>
              </w:rPr>
              <w:t>{{measure}}{{/unitRisks}}</w:t>
            </w:r>
          </w:p>
        </w:tc>
      </w:tr>
    </w:tbl>
    <w:p>
      <w:pPr>
        <w:pStyle w:val="Normal"/>
        <w:widowControl/>
        <w:spacing w:before="120" w:after="120"/>
        <w:ind w:hanging="0"/>
        <w:jc w:val="left"/>
        <w:rPr>
          <w:rFonts w:ascii="Arial" w:hAnsi="Arial" w:cs="Arial"/>
          <w:sz w:val="18"/>
          <w:szCs w:val="18"/>
          <w:lang w:val="ro-RO"/>
        </w:rPr>
      </w:pPr>
      <w:r>
        <w:rPr>
          <w:rFonts w:eastAsia="Arial" w:cs="Arial" w:ascii="Arial" w:hAnsi="Arial"/>
          <w:color w:val="auto"/>
          <w:spacing w:val="0"/>
          <w:w w:val="100"/>
          <w:sz w:val="20"/>
          <w:szCs w:val="20"/>
          <w:lang w:val="ro-RO"/>
        </w:rPr>
        <w:t>{{/hasUnitRisks}}</w:t>
      </w:r>
    </w:p>
    <w:p>
      <w:pPr>
        <w:pStyle w:val="Normal"/>
        <w:keepNext w:val="false"/>
        <w:widowControl/>
        <w:spacing w:before="240" w:after="120"/>
        <w:ind w:hanging="0" w:left="0"/>
        <w:jc w:val="left"/>
        <w:rPr>
          <w:rFonts w:ascii="Arial" w:hAnsi="Arial" w:cs="Arial"/>
          <w:sz w:val="18"/>
          <w:szCs w:val="18"/>
          <w:lang w:val="ro-RO"/>
        </w:rPr>
      </w:pPr>
      <w:r>
        <w:rPr>
          <w:rFonts w:eastAsia="Arial" w:cs="Arial" w:ascii="Arial" w:hAnsi="Arial"/>
          <w:b w:val="false"/>
          <w:i w:val="false"/>
          <w:color w:val="auto"/>
          <w:spacing w:val="0"/>
          <w:w w:val="100"/>
          <w:sz w:val="20"/>
          <w:szCs w:val="20"/>
          <w:lang w:val="ro-RO"/>
        </w:rPr>
        <w:t>{{#noUnitRisks}}</w:t>
      </w:r>
    </w:p>
    <w:p>
      <w:pPr>
        <w:pStyle w:val="Normal"/>
        <w:keepNext w:val="false"/>
        <w:widowControl/>
        <w:spacing w:before="0" w:after="120"/>
        <w:ind w:hanging="0" w:left="0"/>
        <w:jc w:val="left"/>
        <w:rPr>
          <w:rFonts w:ascii="Arial" w:hAnsi="Arial" w:cs="Arial"/>
          <w:sz w:val="18"/>
          <w:szCs w:val="18"/>
          <w:lang w:val="ro-RO"/>
        </w:rPr>
      </w:pPr>
      <w:r>
        <w:rPr>
          <w:rFonts w:eastAsia="Arial" w:cs="Arial" w:ascii="Arial" w:hAnsi="Arial"/>
          <w:b w:val="false"/>
          <w:i w:val="false"/>
          <w:color w:val="auto"/>
          <w:spacing w:val="0"/>
          <w:w w:val="100"/>
          <w:sz w:val="20"/>
          <w:szCs w:val="20"/>
          <w:lang w:val="ro-RO"/>
        </w:rPr>
        <w:t>Evaluarea riscurilor nu a identificat în unitate factori de risc în domeniul inacceptabil, cu un nivel de risc peste 3. Riscurile fiecărui loc de muncă sunt prezentate în evaluarea riscurilor de accidentare și îmbolnăvire profesională.</w:t>
      </w:r>
    </w:p>
    <w:p>
      <w:pPr>
        <w:pStyle w:val="Normal"/>
        <w:keepNext w:val="false"/>
        <w:widowControl/>
        <w:spacing w:before="0" w:after="120"/>
        <w:ind w:hanging="0" w:left="0"/>
        <w:jc w:val="left"/>
        <w:rPr>
          <w:rFonts w:ascii="Arial" w:hAnsi="Arial" w:cs="Arial"/>
          <w:sz w:val="18"/>
          <w:szCs w:val="18"/>
          <w:lang w:val="ro-RO"/>
        </w:rPr>
      </w:pPr>
      <w:r>
        <w:rPr>
          <w:rFonts w:eastAsia="Arial" w:cs="Arial" w:ascii="Arial" w:hAnsi="Arial"/>
          <w:b w:val="false"/>
          <w:i w:val="false"/>
          <w:color w:val="auto"/>
          <w:spacing w:val="0"/>
          <w:w w:val="100"/>
          <w:sz w:val="20"/>
          <w:szCs w:val="20"/>
          <w:lang w:val="ro-RO"/>
        </w:rPr>
        <w:t>{{/noUnitRisks}}</w:t>
      </w:r>
    </w:p>
    <w:p>
      <w:pPr>
        <w:pStyle w:val="Normal"/>
        <w:keepNext w:val="false"/>
        <w:widowControl/>
        <w:spacing w:before="0" w:after="0"/>
        <w:ind w:hanging="0" w:left="0"/>
        <w:jc w:val="left"/>
        <w:rPr>
          <w:rFonts w:ascii="Arial" w:hAnsi="Arial" w:cs="Arial"/>
          <w:sz w:val="2"/>
          <w:szCs w:val="18"/>
          <w:lang w:val="ro-RO"/>
        </w:rPr>
      </w:pPr>
      <w:r>
        <w:rPr>
          <w:rFonts w:eastAsia="Arial" w:cs="Arial" w:ascii="Arial" w:hAnsi="Arial"/>
          <w:b w:val="false"/>
          <w:i w:val="false"/>
          <w:color w:val="auto"/>
          <w:spacing w:val="0"/>
          <w:w w:val="100"/>
          <w:sz w:val="2"/>
          <w:szCs w:val="20"/>
          <w:lang w:val="ro-RO"/>
        </w:rPr>
      </w:r>
    </w:p>
    <w:sectPr>
      <w:headerReference w:type="even" r:id="rId114"/>
      <w:headerReference w:type="default" r:id="rId115"/>
      <w:headerReference w:type="first" r:id="rId116"/>
      <w:footerReference w:type="even" r:id="rId117"/>
      <w:footerReference w:type="default" r:id="rId118"/>
      <w:footerReference w:type="first" r:id="rId119"/>
      <w:type w:val="nextPage"/>
      <w:pgSz w:w="11906" w:h="16838"/>
      <w:pgMar w:left="1417" w:right="1134" w:gutter="0" w:header="680" w:top="2629" w:footer="68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Metro">
    <w:charset w:val="01"/>
    <w:family w:val="roman"/>
    <w:pitch w:val="variable"/>
  </w:font>
  <w:font w:name="TimesNewRomanPSMT">
    <w:charset w:val="01"/>
    <w:family w:val="roman"/>
    <w:pitch w:val="variable"/>
  </w:font>
  <w:font w:name="Arial Unicode MS">
    <w:charset w:val="01"/>
    <w:family w:val="roman"/>
    <w:pitch w:val="variable"/>
  </w:font>
  <w:font w:name="Segoe UI">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Eurostyle">
    <w:charset w:val="01"/>
    <w:family w:val="swiss"/>
    <w:pitch w:val="variable"/>
  </w:font>
  <w:font w:name="TimesRomanR">
    <w:charset w:val="01"/>
    <w:family w:val="roman"/>
    <w:pitch w:val="variable"/>
  </w:font>
  <w:font w:name="HiddenHorzOCl">
    <w:charset w:val="01"/>
    <w:family w:val="swiss"/>
    <w:pitch w:val="variable"/>
  </w:font>
  <w:font w:name="Arial">
    <w:charset w:val="01"/>
    <w:family w:val="roman"/>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lang w:val="it-IT"/>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lang w:val="it-IT"/>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jc w:val="center"/>
      <w:rPr>
        <w:rStyle w:val="PageNumber"/>
        <w:rFonts w:ascii="Arial" w:hAnsi="Arial" w:cs="Arial"/>
        <w:color w:val="7A7A7A"/>
        <w:sz w:val="15"/>
        <w:szCs w:val="15"/>
        <w:lang w:val="it-IT"/>
      </w:rPr>
    </w:pPr>
    <w:r>
      <w:rPr>
        <w:rStyle w:val="PageNumber"/>
        <w:rFonts w:eastAsia="Arial" w:cs="Arial" w:ascii="Arial" w:hAnsi="Arial"/>
        <w:b w:val="false"/>
        <w:color w:val="7A7A7A"/>
        <w:spacing w:val="0"/>
        <w:w w:val="100"/>
        <w:sz w:val="15"/>
        <w:szCs w:val="15"/>
        <w:lang w:val="ro-RO"/>
      </w:rPr>
      <w:t>{{#branding}}Document generat cu SSM Ușor · ssmusor.ro{{/branding}}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MISSMIG</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Material de instruire în domeniul securității și sănătății în muncă pentru instruirea introductiv-generală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86</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86</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MISSMIG</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Material de instruire în domeniul securității și sănătății în muncă pentru instruirea introductiv-generală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86</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86</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55" w:type="dxa"/>
      <w:tblLayout w:type="fixed"/>
      <w:tblCellMar>
        <w:top w:w="55" w:type="dxa"/>
        <w:left w:w="55" w:type="dxa"/>
        <w:bottom w:w="55" w:type="dxa"/>
        <w:right w:w="55" w:type="dxa"/>
      </w:tblCellMar>
    </w:tblPr>
    <w:tblGrid>
      <w:gridCol w:w="1870"/>
      <w:gridCol w:w="2807"/>
      <w:gridCol w:w="2806"/>
      <w:gridCol w:w="1872"/>
    </w:tblGrid>
    <w:tr>
      <w:trPr/>
      <w:tc>
        <w:tcPr>
          <w:tcW w:w="1870"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Data întocmirii documentului:</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{{issueDate}}</w:t>
          </w:r>
        </w:p>
      </w:tc>
      <w:tc>
        <w:tcPr>
          <w:tcW w:w="2807"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de:</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{{provider.legalName}}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{{provider.representativeName}}</w:t>
          </w:r>
        </w:p>
      </w:tc>
      <w:tc>
        <w:tcPr>
          <w:tcW w:w="2806" w:type="dxa"/>
          <w:tcBorders>
            <w:top w:val="single" w:sz="4" w:space="0" w:color="000000"/>
            <w:left w:val="single" w:sz="4" w:space="0" w:color="000000"/>
            <w:bottom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Întocmit pentru:</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{{client.legalName}}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{{client.representativeRole}}</w:t>
          </w:r>
        </w:p>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{{client.representativeName}}</w:t>
          </w:r>
        </w:p>
      </w:tc>
      <w:tc>
        <w:tcPr>
          <w:tcW w:w="1872" w:type="dxa"/>
          <w:tcBorders>
            <w:top w:val="single" w:sz="4" w:space="0" w:color="000000"/>
            <w:left w:val="single" w:sz="4" w:space="0" w:color="000000"/>
            <w:bottom w:val="single" w:sz="4" w:space="0" w:color="000000"/>
            <w:right w:val="single" w:sz="4" w:space="0" w:color="000000"/>
          </w:tcBorders>
        </w:tcPr>
        <w:p>
          <w:pPr>
            <w:pStyle w:val="TableHeading"/>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Cod document:</w:t>
          </w:r>
        </w:p>
        <w:p>
          <w:pPr>
            <w:pStyle w:val="TableHeading"/>
            <w:keepNext w:val="false"/>
            <w:spacing w:before="0" w:after="0"/>
            <w:ind w:hanging="0" w:left="0"/>
            <w:jc w:val="center"/>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MISSMIG</w:t>
          </w:r>
        </w:p>
      </w:tc>
    </w:tr>
    <w:tr>
      <w:trPr/>
      <w:tc>
        <w:tcPr>
          <w:tcW w:w="7483" w:type="dxa"/>
          <w:gridSpan w:val="3"/>
          <w:tcBorders>
            <w:left w:val="single" w:sz="4" w:space="0" w:color="000000"/>
            <w:bottom w:val="single" w:sz="4" w:space="0" w:color="000000"/>
          </w:tcBorders>
        </w:tcPr>
        <w:p>
          <w:pPr>
            <w:pStyle w:val="TableContents"/>
            <w:keepNext w:val="false"/>
            <w:spacing w:before="0" w:after="0"/>
            <w:ind w:hanging="0" w:left="0"/>
            <w:jc w:val="left"/>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Denumire document:</w:t>
          </w:r>
        </w:p>
        <w:p>
          <w:pPr>
            <w:pStyle w:val="TableContents"/>
            <w:keepNext w:val="false"/>
            <w:spacing w:before="0" w:after="0"/>
            <w:ind w:hanging="0" w:left="0"/>
            <w:jc w:val="left"/>
            <w:rPr>
              <w:rFonts w:ascii="Arial" w:hAnsi="Arial" w:eastAsia="Arial" w:cs="Arial"/>
              <w:b/>
              <w:i w:val="false"/>
              <w:color w:val="auto"/>
              <w:spacing w:val="0"/>
              <w:w w:val="100"/>
              <w:sz w:val="16"/>
              <w:szCs w:val="16"/>
              <w:lang w:val="ro-RO"/>
            </w:rPr>
          </w:pPr>
          <w:r>
            <w:rPr>
              <w:rFonts w:eastAsia="Arial" w:cs="Arial" w:ascii="Arial" w:hAnsi="Arial"/>
              <w:b/>
              <w:i w:val="false"/>
              <w:color w:val="auto"/>
              <w:spacing w:val="0"/>
              <w:w w:val="100"/>
              <w:sz w:val="16"/>
              <w:szCs w:val="16"/>
              <w:lang w:val="ro-RO"/>
            </w:rPr>
            <w:t>Material de instruire în domeniul securității și sănătății în muncă pentru instruirea introductiv-generală</w:t>
          </w:r>
        </w:p>
      </w:tc>
      <w:tc>
        <w:tcPr>
          <w:tcW w:w="1872" w:type="dxa"/>
          <w:tcBorders>
            <w:left w:val="single" w:sz="4" w:space="0" w:color="000000"/>
            <w:bottom w:val="single" w:sz="4" w:space="0" w:color="000000"/>
            <w:right w:val="single" w:sz="4" w:space="0" w:color="000000"/>
          </w:tcBorders>
          <w:vAlign w:val="center"/>
        </w:tcPr>
        <w:p>
          <w:pPr>
            <w:pStyle w:val="TableContents"/>
            <w:keepNext w:val="false"/>
            <w:spacing w:before="0" w:after="0"/>
            <w:ind w:hanging="0" w:left="0"/>
            <w:jc w:val="center"/>
            <w:rPr>
              <w:rFonts w:ascii="Arial" w:hAnsi="Arial" w:eastAsia="Arial" w:cs="Arial"/>
              <w:b w:val="false"/>
              <w:i w:val="false"/>
              <w:color w:val="auto"/>
              <w:spacing w:val="0"/>
              <w:w w:val="100"/>
              <w:sz w:val="16"/>
              <w:szCs w:val="16"/>
              <w:lang w:val="ro-RO"/>
            </w:rPr>
          </w:pPr>
          <w:r>
            <w:rPr>
              <w:rFonts w:eastAsia="Arial" w:cs="Arial" w:ascii="Arial" w:hAnsi="Arial"/>
              <w:b w:val="false"/>
              <w:i w:val="false"/>
              <w:color w:val="auto"/>
              <w:spacing w:val="0"/>
              <w:w w:val="100"/>
              <w:sz w:val="16"/>
              <w:szCs w:val="16"/>
              <w:lang w:val="ro-RO"/>
            </w:rPr>
            <w:t xml:space="preserve">Pag.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PAGE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86</w:t>
          </w:r>
          <w:r>
            <w:rPr>
              <w:rFonts w:eastAsia="Arial" w:cs="Arial" w:ascii="Arial" w:hAnsi="Arial"/>
              <w:b w:val="false"/>
              <w:i w:val="false"/>
              <w:color w:val="auto"/>
              <w:spacing w:val="0"/>
              <w:w w:val="100"/>
              <w:sz w:val="16"/>
              <w:szCs w:val="16"/>
              <w:lang w:val="ro-RO"/>
            </w:rPr>
            <w:fldChar w:fldCharType="end"/>
          </w:r>
          <w:r>
            <w:rPr>
              <w:rFonts w:eastAsia="Arial" w:cs="Arial" w:ascii="Arial" w:hAnsi="Arial"/>
              <w:b w:val="false"/>
              <w:i w:val="false"/>
              <w:color w:val="auto"/>
              <w:spacing w:val="0"/>
              <w:w w:val="100"/>
              <w:sz w:val="16"/>
              <w:szCs w:val="16"/>
              <w:lang w:val="ro-RO"/>
            </w:rPr>
            <w:t xml:space="preserve"> din </w:t>
          </w:r>
          <w:r>
            <w:rPr>
              <w:rFonts w:eastAsia="Arial" w:cs="Arial" w:ascii="Arial" w:hAnsi="Arial"/>
              <w:b w:val="false"/>
              <w:i w:val="false"/>
              <w:color w:val="auto"/>
              <w:spacing w:val="0"/>
              <w:w w:val="100"/>
              <w:sz w:val="16"/>
              <w:szCs w:val="16"/>
              <w:lang w:val="ro-RO"/>
            </w:rPr>
            <w:fldChar w:fldCharType="begin"/>
          </w:r>
          <w:r>
            <w:rPr>
              <w:rFonts w:eastAsia="Arial" w:cs="Arial" w:ascii="Arial" w:hAnsi="Arial"/>
              <w:b w:val="false"/>
              <w:i w:val="false"/>
              <w:color w:val="auto"/>
              <w:spacing w:val="0"/>
              <w:w w:val="100"/>
              <w:sz w:val="16"/>
              <w:szCs w:val="16"/>
              <w:lang w:val="ro-RO"/>
            </w:rPr>
            <w:instrText xml:space="preserve"> NUMPAGES </w:instrText>
          </w:r>
          <w:r>
            <w:rPr>
              <w:rFonts w:eastAsia="Arial" w:cs="Arial" w:ascii="Arial" w:hAnsi="Arial"/>
              <w:b w:val="false"/>
              <w:i w:val="false"/>
              <w:color w:val="auto"/>
              <w:spacing w:val="0"/>
              <w:w w:val="100"/>
              <w:sz w:val="16"/>
              <w:szCs w:val="16"/>
              <w:lang w:val="ro-RO"/>
            </w:rPr>
            <w:fldChar w:fldCharType="separate"/>
          </w:r>
          <w:r>
            <w:rPr>
              <w:rFonts w:eastAsia="Arial" w:cs="Arial" w:ascii="Arial" w:hAnsi="Arial"/>
              <w:b w:val="false"/>
              <w:i w:val="false"/>
              <w:color w:val="auto"/>
              <w:spacing w:val="0"/>
              <w:w w:val="100"/>
              <w:sz w:val="16"/>
              <w:szCs w:val="16"/>
              <w:lang w:val="ro-RO"/>
            </w:rPr>
            <w:t>86</w:t>
          </w:r>
          <w:r>
            <w:rPr>
              <w:rFonts w:eastAsia="Arial" w:cs="Arial" w:ascii="Arial" w:hAnsi="Arial"/>
              <w:b w:val="false"/>
              <w:i w:val="false"/>
              <w:color w:val="auto"/>
              <w:spacing w:val="0"/>
              <w:w w:val="100"/>
              <w:sz w:val="16"/>
              <w:szCs w:val="16"/>
              <w:lang w:val="ro-RO"/>
            </w:rPr>
            <w:fldChar w:fldCharType="end"/>
          </w:r>
        </w:p>
      </w:tc>
    </w:tr>
  </w:tbl>
  <w:p>
    <w:pPr>
      <w:pStyle w:val="Header"/>
      <w:spacing w:before="0" w:after="0"/>
      <w:rPr>
        <w:rFonts w:ascii="Arial" w:hAnsi="Arial" w:eastAsia="Arial" w:cs="Arial"/>
        <w:color w:val="auto"/>
        <w:spacing w:val="0"/>
        <w:w w:val="100"/>
        <w:sz w:val="16"/>
        <w:szCs w:val="16"/>
        <w:lang w:val="ro-RO"/>
      </w:rPr>
    </w:pPr>
    <w:r>
      <w:rPr>
        <w:rFonts w:eastAsia="Arial" w:cs="Arial" w:ascii="Arial" w:hAnsi="Arial"/>
        <w:color w:val="auto"/>
        <w:spacing w:val="0"/>
        <w:w w:val="100"/>
        <w:sz w:val="16"/>
        <w:szCs w:val="16"/>
        <w:lang w:val="ro-RO"/>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Art. %1."/>
      <w:lvlJc w:val="left"/>
      <w:pPr>
        <w:tabs>
          <w:tab w:val="num" w:pos="1080"/>
        </w:tabs>
        <w:ind w:left="0" w:hanging="0"/>
      </w:pPr>
      <w:rPr>
        <w:rFonts w:ascii="Arial" w:hAnsi="Arial"/>
        <w:b/>
        <w:i w:val="false"/>
        <w:sz w:val="18"/>
        <w:szCs w:val="18"/>
        <w:effect w:val="none"/>
        <w:lang w:val="it-CH"/>
      </w:rPr>
    </w:lvl>
    <w:lvl w:ilvl="1">
      <w:start w:val="1"/>
      <w:numFmt w:val="decimal"/>
      <w:lvlText w:val="Art. %2."/>
      <w:lvlJc w:val="left"/>
      <w:pPr>
        <w:tabs>
          <w:tab w:val="num" w:pos="2160"/>
        </w:tabs>
        <w:ind w:left="1080" w:hanging="0"/>
      </w:pPr>
      <w:rPr>
        <w:rFonts w:ascii="Arial" w:hAnsi="Arial"/>
        <w:b/>
        <w:i w:val="false"/>
        <w:sz w:val="20"/>
        <w:szCs w:val="20"/>
        <w:effect w:val="none"/>
        <w:lang w:val="es-ES_tradnl"/>
      </w:rPr>
    </w:lvl>
    <w:lvl w:ilvl="2">
      <w:start w:val="1"/>
      <w:numFmt w:val="lowerLetter"/>
      <w:lvlText w:val="%3)"/>
      <w:lvlJc w:val="left"/>
      <w:pPr>
        <w:tabs>
          <w:tab w:val="num" w:pos="720"/>
        </w:tabs>
        <w:ind w:left="720" w:hanging="360"/>
      </w:pPr>
      <w:rPr>
        <w:b/>
        <w:i w:val="false"/>
        <w:sz w:val="18"/>
        <w:szCs w:val="18"/>
        <w:effect w:val="none"/>
        <w:lang w:val="it-CH"/>
      </w:rPr>
    </w:lvl>
    <w:lvl w:ilvl="3">
      <w:start w:val="1"/>
      <w:numFmt w:val="decimal"/>
      <w:lvlText w:val="%4."/>
      <w:lvlJc w:val="left"/>
      <w:pPr>
        <w:tabs>
          <w:tab w:val="num" w:pos="720"/>
        </w:tabs>
        <w:ind w:left="720" w:hanging="360"/>
      </w:pPr>
      <w:rPr>
        <w:b/>
        <w:i w:val="false"/>
        <w:sz w:val="18"/>
        <w:szCs w:val="18"/>
        <w:effect w:val="none"/>
        <w:lang w:val="it-CH"/>
      </w:rPr>
    </w:lvl>
    <w:lvl w:ilvl="4">
      <w:start w:val="1"/>
      <w:numFmt w:val="decimal"/>
      <w:lvlText w:val="(%5)"/>
      <w:lvlJc w:val="left"/>
      <w:pPr>
        <w:tabs>
          <w:tab w:val="num" w:pos="3600"/>
        </w:tabs>
        <w:ind w:left="3600" w:hanging="360"/>
      </w:pPr>
      <w:rPr>
        <w:b/>
      </w:rPr>
    </w:lvl>
    <w:lvl w:ilvl="5">
      <w:start w:val="1"/>
      <w:numFmt w:val="upperLetter"/>
      <w:lvlText w:val="%6)"/>
      <w:lvlJc w:val="left"/>
      <w:pPr>
        <w:tabs>
          <w:tab w:val="num" w:pos="4500"/>
        </w:tabs>
        <w:ind w:left="4500" w:hanging="360"/>
      </w:pPr>
      <w:rPr>
        <w:b/>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lowerLetter"/>
      <w:lvlText w:val="%1)"/>
      <w:lvlJc w:val="left"/>
      <w:pPr>
        <w:tabs>
          <w:tab w:val="num" w:pos="720"/>
        </w:tabs>
        <w:ind w:left="720" w:hanging="360"/>
      </w:pPr>
      <w:rPr>
        <w:rFonts w:ascii="Arial" w:hAnsi="Arial"/>
        <w:b/>
        <w:i w:val="false"/>
        <w:sz w:val="16"/>
        <w:szCs w:val="16"/>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decimal"/>
      <w:lvlText w:val="%1."/>
      <w:lvlJc w:val="left"/>
      <w:pPr>
        <w:tabs>
          <w:tab w:val="num" w:pos="720"/>
        </w:tabs>
        <w:ind w:left="720" w:hanging="360"/>
      </w:pPr>
      <w:rPr>
        <w:rFonts w:ascii="Arial" w:hAnsi="Arial"/>
        <w:b/>
        <w:i w:val="false"/>
        <w:sz w:val="16"/>
        <w:szCs w:val="16"/>
      </w:rPr>
    </w:lvl>
    <w:lvl w:ilvl="1">
      <w:start w:val="1"/>
      <w:numFmt w:val="lowerLetter"/>
      <w:lvlText w:val="%2)"/>
      <w:lvlJc w:val="left"/>
      <w:pPr>
        <w:tabs>
          <w:tab w:val="num" w:pos="720"/>
        </w:tabs>
        <w:ind w:left="720" w:hanging="360"/>
      </w:pPr>
      <w:rPr>
        <w:b/>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
    <w:lvl w:ilvl="0">
      <w:start w:val="1"/>
      <w:numFmt w:val="lowerLetter"/>
      <w:lvlText w:val="%1)"/>
      <w:lvlJc w:val="left"/>
      <w:pPr>
        <w:tabs>
          <w:tab w:val="num" w:pos="720"/>
        </w:tabs>
        <w:ind w:left="720" w:hanging="360"/>
      </w:pPr>
      <w:rPr>
        <w:rFonts w:ascii="Arial" w:hAnsi="Arial"/>
        <w:b/>
        <w:i w:val="false"/>
        <w:sz w:val="16"/>
        <w:szCs w:val="16"/>
      </w:rPr>
    </w:lvl>
    <w:lvl w:ilvl="1">
      <w:start w:val="1"/>
      <w:numFmt w:val="lowerLetter"/>
      <w:lvlText w:val="%2)"/>
      <w:lvlJc w:val="left"/>
      <w:pPr>
        <w:tabs>
          <w:tab w:val="num" w:pos="720"/>
        </w:tabs>
        <w:ind w:left="720" w:hanging="360"/>
      </w:pPr>
      <w:rPr>
        <w:b/>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5">
    <w:lvl w:ilvl="0">
      <w:start w:val="1"/>
      <w:numFmt w:val="decimal"/>
      <w:lvlText w:val="%1."/>
      <w:lvlJc w:val="left"/>
      <w:pPr>
        <w:tabs>
          <w:tab w:val="num" w:pos="360"/>
        </w:tabs>
        <w:ind w:left="0" w:hanging="0"/>
      </w:pPr>
      <w:rPr>
        <w:rFonts w:ascii="Arial" w:hAnsi="Arial" w:cs="Arial"/>
        <w:b/>
        <w:i w:val="false"/>
        <w:sz w:val="20"/>
        <w:szCs w:val="20"/>
      </w:rPr>
    </w:lvl>
    <w:lvl w:ilvl="1">
      <w:start w:val="1"/>
      <w:numFmt w:val="lowerLetter"/>
      <w:lvlText w:val="%2)"/>
      <w:lvlJc w:val="left"/>
      <w:pPr>
        <w:tabs>
          <w:tab w:val="num" w:pos="720"/>
        </w:tabs>
        <w:ind w:left="720" w:hanging="360"/>
      </w:pPr>
      <w:rPr>
        <w:b/>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
    <w:lvl w:ilvl="0">
      <w:start w:val="1"/>
      <w:numFmt w:val="decimal"/>
      <w:lvlText w:val="Art. %1."/>
      <w:lvlJc w:val="left"/>
      <w:pPr>
        <w:tabs>
          <w:tab w:val="num" w:pos="1080"/>
        </w:tabs>
        <w:ind w:left="0" w:hanging="0"/>
      </w:pPr>
      <w:rPr>
        <w:rFonts w:ascii="Arial" w:hAnsi="Arial"/>
        <w:b/>
        <w:i w:val="false"/>
        <w:sz w:val="20"/>
        <w:szCs w:val="20"/>
        <w:effect w:val="none"/>
      </w:rPr>
    </w:lvl>
    <w:lvl w:ilvl="1">
      <w:start w:val="1"/>
      <w:numFmt w:val="lowerLetter"/>
      <w:lvlText w:val="%2)"/>
      <w:lvlJc w:val="left"/>
      <w:pPr>
        <w:tabs>
          <w:tab w:val="num" w:pos="720"/>
        </w:tabs>
        <w:ind w:left="720" w:hanging="360"/>
      </w:pPr>
      <w:rPr>
        <w:b/>
      </w:rPr>
    </w:lvl>
    <w:lvl w:ilvl="2">
      <w:start w:val="5"/>
      <w:numFmt w:val="upperLetter"/>
      <w:lvlText w:val="%3)"/>
      <w:lvlJc w:val="left"/>
      <w:pPr>
        <w:tabs>
          <w:tab w:val="num" w:pos="1980"/>
        </w:tabs>
        <w:ind w:left="1980" w:hanging="360"/>
      </w:pPr>
      <w:rPr>
        <w:b/>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7">
    <w:lvl w:ilvl="0">
      <w:start w:val="1"/>
      <w:numFmt w:val="decimal"/>
      <w:lvlText w:val="Art %1."/>
      <w:lvlJc w:val="left"/>
      <w:pPr>
        <w:tabs>
          <w:tab w:val="num" w:pos="576"/>
        </w:tabs>
        <w:ind w:left="72" w:hanging="72"/>
      </w:pPr>
      <w:rPr>
        <w:rFonts w:ascii="Arial" w:hAnsi="Arial" w:cs="Arial"/>
        <w:b/>
        <w:i w:val="false"/>
        <w:spacing w:val="0"/>
        <w:w w:val="100"/>
        <w:kern w:val="2"/>
        <w:sz w:val="22"/>
        <w:szCs w:val="22"/>
        <w:effect w:val="none"/>
      </w:rPr>
    </w:lvl>
    <w:lvl w:ilvl="1">
      <w:start w:val="1"/>
      <w:numFmt w:val="decimalZero"/>
      <w:isLgl/>
      <w:lvlText w:val="Section %1.%2"/>
      <w:lvlJc w:val="left"/>
      <w:pPr>
        <w:tabs>
          <w:tab w:val="num" w:pos="504"/>
        </w:tabs>
        <w:ind w:left="-576" w:hanging="0"/>
      </w:pPr>
      <w:rPr>
        <w:lang w:val="fr-FR"/>
      </w:rPr>
    </w:lvl>
    <w:lvl w:ilvl="2">
      <w:start w:val="1"/>
      <w:numFmt w:val="lowerLetter"/>
      <w:lvlText w:val="(%3)"/>
      <w:lvlJc w:val="left"/>
      <w:pPr>
        <w:tabs>
          <w:tab w:val="num" w:pos="144"/>
        </w:tabs>
        <w:ind w:left="144" w:hanging="432"/>
      </w:pPr>
      <w:rPr/>
    </w:lvl>
    <w:lvl w:ilvl="3">
      <w:start w:val="1"/>
      <w:numFmt w:val="lowerRoman"/>
      <w:lvlText w:val="(%4)"/>
      <w:lvlJc w:val="right"/>
      <w:pPr>
        <w:tabs>
          <w:tab w:val="num" w:pos="288"/>
        </w:tabs>
        <w:ind w:left="288" w:hanging="144"/>
      </w:pPr>
      <w:rPr/>
    </w:lvl>
    <w:lvl w:ilvl="4">
      <w:start w:val="1"/>
      <w:numFmt w:val="decimal"/>
      <w:lvlText w:val="%5)"/>
      <w:lvlJc w:val="left"/>
      <w:pPr>
        <w:tabs>
          <w:tab w:val="num" w:pos="432"/>
        </w:tabs>
        <w:ind w:left="432" w:hanging="432"/>
      </w:pPr>
      <w:rPr/>
    </w:lvl>
    <w:lvl w:ilvl="5">
      <w:start w:val="1"/>
      <w:numFmt w:val="lowerLetter"/>
      <w:lvlText w:val="%6)"/>
      <w:lvlJc w:val="left"/>
      <w:pPr>
        <w:tabs>
          <w:tab w:val="num" w:pos="720"/>
        </w:tabs>
        <w:ind w:left="720" w:hanging="360"/>
      </w:pPr>
      <w:rPr>
        <w:b/>
      </w:rPr>
    </w:lvl>
    <w:lvl w:ilvl="6">
      <w:start w:val="1"/>
      <w:numFmt w:val="lowerRoman"/>
      <w:lvlText w:val="%7)"/>
      <w:lvlJc w:val="right"/>
      <w:pPr>
        <w:tabs>
          <w:tab w:val="num" w:pos="720"/>
        </w:tabs>
        <w:ind w:left="720" w:hanging="288"/>
      </w:pPr>
      <w:rPr/>
    </w:lvl>
    <w:lvl w:ilvl="7">
      <w:start w:val="1"/>
      <w:numFmt w:val="lowerLetter"/>
      <w:lvlText w:val="%8."/>
      <w:lvlJc w:val="left"/>
      <w:pPr>
        <w:tabs>
          <w:tab w:val="num" w:pos="864"/>
        </w:tabs>
        <w:ind w:left="864" w:hanging="432"/>
      </w:pPr>
      <w:rPr/>
    </w:lvl>
    <w:lvl w:ilvl="8">
      <w:start w:val="1"/>
      <w:numFmt w:val="lowerRoman"/>
      <w:lvlText w:val="%9."/>
      <w:lvlJc w:val="right"/>
      <w:pPr>
        <w:tabs>
          <w:tab w:val="num" w:pos="1008"/>
        </w:tabs>
        <w:ind w:left="1008" w:hanging="144"/>
      </w:pPr>
      <w:rPr/>
    </w:lvl>
  </w:abstractNum>
  <w:abstractNum w:abstractNumId="8">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9">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0">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1">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2">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3">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4">
    <w:lvl w:ilvl="0">
      <w:start w:val="1"/>
      <w:numFmt w:val="lowerLetter"/>
      <w:lvlText w:val="%1)"/>
      <w:lvlJc w:val="left"/>
      <w:pPr>
        <w:tabs>
          <w:tab w:val="num" w:pos="720"/>
        </w:tabs>
        <w:ind w:left="720" w:hanging="360"/>
      </w:pPr>
      <w:rPr>
        <w:b/>
      </w:rPr>
    </w:lvl>
    <w:lvl w:ilvl="1">
      <w:start w:val="1"/>
      <w:numFmt w:val="bullet"/>
      <w:lvlText w:val="-"/>
      <w:lvlJc w:val="left"/>
      <w:pPr>
        <w:tabs>
          <w:tab w:val="num" w:pos="720"/>
        </w:tabs>
        <w:ind w:left="720" w:hanging="360"/>
      </w:pPr>
      <w:rPr>
        <w:rFonts w:ascii="Arial" w:hAnsi="Arial" w:cs="Arial" w:hint="default"/>
        <w:b/>
        <w:i w:val="false"/>
        <w:sz w:val="20"/>
        <w:szCs w:val="20"/>
      </w:rPr>
    </w:lvl>
    <w:lvl w:ilvl="2">
      <w:start w:val="1"/>
      <w:numFmt w:val="lowerLetter"/>
      <w:lvlText w:val="%3)"/>
      <w:lvlJc w:val="left"/>
      <w:pPr>
        <w:tabs>
          <w:tab w:val="num" w:pos="720"/>
        </w:tabs>
        <w:ind w:left="720" w:hanging="360"/>
      </w:pPr>
      <w:rPr>
        <w:b/>
      </w:rPr>
    </w:lvl>
    <w:lvl w:ilvl="3">
      <w:start w:val="1"/>
      <w:numFmt w:val="lowerLetter"/>
      <w:lvlText w:val="%4)"/>
      <w:lvlJc w:val="left"/>
      <w:pPr>
        <w:tabs>
          <w:tab w:val="num" w:pos="720"/>
        </w:tabs>
        <w:ind w:left="720" w:hanging="360"/>
      </w:pPr>
      <w:rPr>
        <w:b/>
      </w:rPr>
    </w:lvl>
    <w:lvl w:ilvl="4">
      <w:start w:val="1"/>
      <w:numFmt w:val="bullet"/>
      <w:lvlText w:val="-"/>
      <w:lvlJc w:val="left"/>
      <w:pPr>
        <w:tabs>
          <w:tab w:val="num" w:pos="1080"/>
        </w:tabs>
        <w:ind w:left="1080" w:hanging="360"/>
      </w:pPr>
      <w:rPr>
        <w:rFonts w:ascii="Arial" w:hAnsi="Arial" w:cs="Arial" w:hint="default"/>
        <w:b/>
        <w:i w:val="false"/>
        <w:sz w:val="20"/>
        <w:szCs w:val="20"/>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5">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6">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7">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8">
    <w:lvl w:ilvl="0">
      <w:start w:val="1"/>
      <w:numFmt w:val="bullet"/>
      <w:lvlText w:val=""/>
      <w:lvlJc w:val="left"/>
      <w:pPr>
        <w:tabs>
          <w:tab w:val="num" w:pos="864"/>
        </w:tabs>
        <w:ind w:left="216" w:firstLine="144"/>
      </w:pPr>
      <w:rPr>
        <w:rFonts w:ascii="Symbol" w:hAnsi="Symbol" w:cs="Symbol" w:hint="default"/>
        <w:b w:val="false"/>
      </w:rPr>
    </w:lvl>
    <w:lvl w:ilvl="1">
      <w:start w:val="1"/>
      <w:numFmt w:val="decimal"/>
      <w:lvlText w:val="Art. %2."/>
      <w:lvlJc w:val="left"/>
      <w:pPr>
        <w:tabs>
          <w:tab w:val="num" w:pos="2160"/>
        </w:tabs>
        <w:ind w:left="1080" w:hanging="0"/>
      </w:pPr>
      <w:rPr>
        <w:rFonts w:ascii="Arial" w:hAnsi="Arial"/>
        <w:b/>
        <w:i w:val="false"/>
        <w:sz w:val="20"/>
        <w:szCs w:val="20"/>
        <w:effect w:val="none"/>
        <w:lang w:val="es-ES_tradnl"/>
      </w:rPr>
    </w:lvl>
    <w:lvl w:ilvl="2">
      <w:start w:val="1"/>
      <w:numFmt w:val="lowerLetter"/>
      <w:lvlText w:val="%3)"/>
      <w:lvlJc w:val="left"/>
      <w:pPr>
        <w:tabs>
          <w:tab w:val="num" w:pos="720"/>
        </w:tabs>
        <w:ind w:left="720" w:hanging="360"/>
      </w:pPr>
      <w:rPr>
        <w:b/>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774"/>
        </w:tabs>
        <w:ind w:left="126" w:firstLine="144"/>
      </w:pPr>
      <w:rPr>
        <w:rFonts w:ascii="Symbol" w:hAnsi="Symbol" w:cs="Symbol" w:hint="default"/>
        <w:b w:val="false"/>
      </w:rPr>
    </w:lvl>
    <w:lvl w:ilvl="1">
      <w:start w:val="1"/>
      <w:numFmt w:val="decimal"/>
      <w:lvlText w:val="Art. %2."/>
      <w:lvlJc w:val="left"/>
      <w:pPr>
        <w:tabs>
          <w:tab w:val="num" w:pos="2070"/>
        </w:tabs>
        <w:ind w:left="990" w:hanging="0"/>
      </w:pPr>
      <w:rPr>
        <w:rFonts w:ascii="Arial" w:hAnsi="Arial"/>
        <w:b/>
        <w:i w:val="false"/>
        <w:sz w:val="20"/>
        <w:szCs w:val="20"/>
        <w:effect w:val="none"/>
      </w:rPr>
    </w:lvl>
    <w:lvl w:ilvl="2">
      <w:start w:val="1"/>
      <w:numFmt w:val="lowerLetter"/>
      <w:lvlText w:val="%3)"/>
      <w:lvlJc w:val="left"/>
      <w:pPr>
        <w:tabs>
          <w:tab w:val="num" w:pos="720"/>
        </w:tabs>
        <w:ind w:left="720" w:hanging="360"/>
      </w:pPr>
      <w:rPr>
        <w:b/>
      </w:rPr>
    </w:lvl>
    <w:lvl w:ilvl="3">
      <w:start w:val="1"/>
      <w:numFmt w:val="bullet"/>
      <w:lvlText w:val=""/>
      <w:lvlJc w:val="left"/>
      <w:pPr>
        <w:tabs>
          <w:tab w:val="num" w:pos="2790"/>
        </w:tabs>
        <w:ind w:left="2790" w:hanging="360"/>
      </w:pPr>
      <w:rPr>
        <w:rFonts w:ascii="Symbol" w:hAnsi="Symbol" w:cs="Symbol" w:hint="default"/>
      </w:rPr>
    </w:lvl>
    <w:lvl w:ilvl="4">
      <w:start w:val="1"/>
      <w:numFmt w:val="bullet"/>
      <w:lvlText w:val="o"/>
      <w:lvlJc w:val="left"/>
      <w:pPr>
        <w:tabs>
          <w:tab w:val="num" w:pos="3510"/>
        </w:tabs>
        <w:ind w:left="3510" w:hanging="360"/>
      </w:pPr>
      <w:rPr>
        <w:rFonts w:ascii="Courier New" w:hAnsi="Courier New" w:cs="Courier New" w:hint="default"/>
      </w:rPr>
    </w:lvl>
    <w:lvl w:ilvl="5">
      <w:start w:val="1"/>
      <w:numFmt w:val="bullet"/>
      <w:lvlText w:val=""/>
      <w:lvlJc w:val="left"/>
      <w:pPr>
        <w:tabs>
          <w:tab w:val="num" w:pos="4230"/>
        </w:tabs>
        <w:ind w:left="4230" w:hanging="360"/>
      </w:pPr>
      <w:rPr>
        <w:rFonts w:ascii="Wingdings" w:hAnsi="Wingdings" w:cs="Wingdings" w:hint="default"/>
      </w:rPr>
    </w:lvl>
    <w:lvl w:ilvl="6">
      <w:start w:val="1"/>
      <w:numFmt w:val="bullet"/>
      <w:lvlText w:val=""/>
      <w:lvlJc w:val="left"/>
      <w:pPr>
        <w:tabs>
          <w:tab w:val="num" w:pos="4950"/>
        </w:tabs>
        <w:ind w:left="4950" w:hanging="360"/>
      </w:pPr>
      <w:rPr>
        <w:rFonts w:ascii="Symbol" w:hAnsi="Symbol" w:cs="Symbol" w:hint="default"/>
      </w:rPr>
    </w:lvl>
    <w:lvl w:ilvl="7">
      <w:start w:val="1"/>
      <w:numFmt w:val="bullet"/>
      <w:lvlText w:val="o"/>
      <w:lvlJc w:val="left"/>
      <w:pPr>
        <w:tabs>
          <w:tab w:val="num" w:pos="5670"/>
        </w:tabs>
        <w:ind w:left="5670" w:hanging="360"/>
      </w:pPr>
      <w:rPr>
        <w:rFonts w:ascii="Courier New" w:hAnsi="Courier New" w:cs="Courier New" w:hint="default"/>
      </w:rPr>
    </w:lvl>
    <w:lvl w:ilvl="8">
      <w:start w:val="1"/>
      <w:numFmt w:val="bullet"/>
      <w:lvlText w:val=""/>
      <w:lvlJc w:val="left"/>
      <w:pPr>
        <w:tabs>
          <w:tab w:val="num" w:pos="6390"/>
        </w:tabs>
        <w:ind w:left="6390" w:hanging="360"/>
      </w:pPr>
      <w:rPr>
        <w:rFonts w:ascii="Wingdings" w:hAnsi="Wingdings" w:cs="Wingdings" w:hint="default"/>
      </w:rPr>
    </w:lvl>
  </w:abstractNum>
  <w:abstractNum w:abstractNumId="20">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1">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2">
    <w:lvl w:ilvl="0">
      <w:start w:val="1"/>
      <w:numFmt w:val="lowerLetter"/>
      <w:lvlText w:val="%1)"/>
      <w:lvlJc w:val="left"/>
      <w:pPr>
        <w:tabs>
          <w:tab w:val="num" w:pos="720"/>
        </w:tabs>
        <w:ind w:left="720" w:hanging="360"/>
      </w:pPr>
      <w:rPr>
        <w:rFonts w:ascii="Arial" w:hAnsi="Arial" w:cs="Arial"/>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3">
    <w:lvl w:ilvl="0">
      <w:start w:val="1"/>
      <w:numFmt w:val="lowerLetter"/>
      <w:lvlText w:val="%1)"/>
      <w:lvlJc w:val="left"/>
      <w:pPr>
        <w:tabs>
          <w:tab w:val="num" w:pos="720"/>
        </w:tabs>
        <w:ind w:left="360" w:hanging="0"/>
      </w:pPr>
      <w:rPr>
        <w:rFonts w:ascii="Arial" w:hAnsi="Arial"/>
        <w:b/>
        <w:i w:val="false"/>
        <w:sz w:val="20"/>
        <w:szCs w:val="20"/>
        <w:effect w:val="none"/>
      </w:rPr>
    </w:lvl>
    <w:lvl w:ilvl="1">
      <w:start w:val="1"/>
      <w:numFmt w:val="bullet"/>
      <w:lvlText w:val="-"/>
      <w:lvlJc w:val="left"/>
      <w:pPr>
        <w:tabs>
          <w:tab w:val="num" w:pos="1080"/>
        </w:tabs>
        <w:ind w:left="1080" w:hanging="360"/>
      </w:pPr>
      <w:rPr>
        <w:rFonts w:ascii="Arial" w:hAnsi="Arial" w:cs="Arial" w:hint="default"/>
        <w:b/>
        <w:i w:val="false"/>
        <w:sz w:val="20"/>
        <w:szCs w:val="20"/>
        <w:effect w:val="none"/>
      </w:rPr>
    </w:lvl>
    <w:lvl w:ilvl="2">
      <w:start w:val="1"/>
      <w:numFmt w:val="lowerLetter"/>
      <w:lvlText w:val="%3)"/>
      <w:lvlJc w:val="left"/>
      <w:pPr>
        <w:tabs>
          <w:tab w:val="num" w:pos="720"/>
        </w:tabs>
        <w:ind w:left="720" w:hanging="360"/>
      </w:pPr>
      <w:rPr>
        <w:rFonts w:ascii="Arial" w:hAnsi="Arial"/>
        <w:b/>
        <w:i w:val="false"/>
        <w:sz w:val="20"/>
        <w:szCs w:val="20"/>
        <w:effect w:val="none"/>
      </w:rPr>
    </w:lvl>
    <w:lvl w:ilvl="3">
      <w:start w:val="1"/>
      <w:numFmt w:val="bullet"/>
      <w:lvlText w:val="-"/>
      <w:lvlJc w:val="left"/>
      <w:pPr>
        <w:tabs>
          <w:tab w:val="num" w:pos="2880"/>
        </w:tabs>
        <w:ind w:left="2880" w:hanging="360"/>
      </w:pPr>
      <w:rPr>
        <w:rFonts w:ascii="Arial" w:hAnsi="Arial" w:cs="Arial" w:hint="default"/>
        <w:b/>
        <w:i w:val="false"/>
        <w:sz w:val="20"/>
        <w:szCs w:val="20"/>
        <w:effect w:val="none"/>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4">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5">
    <w:lvl w:ilvl="0">
      <w:start w:val="1"/>
      <w:numFmt w:val="low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7">
    <w:lvl w:ilvl="0">
      <w:start w:val="1"/>
      <w:numFmt w:val="upperRoman"/>
      <w:lvlText w:val="%1)"/>
      <w:lvlJc w:val="left"/>
      <w:pPr>
        <w:tabs>
          <w:tab w:val="num" w:pos="397"/>
        </w:tabs>
        <w:ind w:left="397" w:hanging="284"/>
      </w:pPr>
      <w:rPr>
        <w:b w:val="false"/>
        <w:i w:val="false"/>
      </w:rPr>
    </w:lvl>
    <w:lvl w:ilvl="1">
      <w:start w:val="1"/>
      <w:numFmt w:val="bullet"/>
      <w:lvlText w:val="-"/>
      <w:lvlJc w:val="left"/>
      <w:pPr>
        <w:tabs>
          <w:tab w:val="num" w:pos="1080"/>
        </w:tabs>
        <w:ind w:left="1080" w:hanging="360"/>
      </w:pPr>
      <w:rPr>
        <w:rFonts w:ascii="Arial" w:hAnsi="Arial" w:cs="Arial" w:hint="default"/>
        <w:b/>
        <w:i w:val="false"/>
        <w:sz w:val="20"/>
        <w:szCs w:val="20"/>
      </w:rPr>
    </w:lvl>
    <w:lvl w:ilvl="2">
      <w:start w:val="1"/>
      <w:numFmt w:val="lowerLetter"/>
      <w:lvlText w:val="%3)"/>
      <w:lvlJc w:val="left"/>
      <w:pPr>
        <w:tabs>
          <w:tab w:val="num" w:pos="720"/>
        </w:tabs>
        <w:ind w:left="720" w:hanging="360"/>
      </w:pPr>
      <w:rPr>
        <w:b/>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8">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9">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0">
    <w:lvl w:ilvl="0">
      <w:start w:val="1"/>
      <w:numFmt w:val="bullet"/>
      <w:lvlText w:val="-"/>
      <w:lvlJc w:val="left"/>
      <w:pPr>
        <w:tabs>
          <w:tab w:val="num" w:pos="1080"/>
        </w:tabs>
        <w:ind w:left="1080" w:hanging="360"/>
      </w:pPr>
      <w:rPr>
        <w:rFonts w:ascii="Arial" w:hAnsi="Arial" w:cs="Arial" w:hint="default"/>
        <w:b/>
        <w:i w:val="false"/>
        <w:sz w:val="20"/>
        <w:szCs w:val="20"/>
      </w:rPr>
    </w:lvl>
    <w:lvl w:ilvl="1">
      <w:start w:val="1"/>
      <w:numFmt w:val="decimal"/>
      <w:lvlText w:val="Art. %2."/>
      <w:lvlJc w:val="left"/>
      <w:pPr>
        <w:tabs>
          <w:tab w:val="num" w:pos="2160"/>
        </w:tabs>
        <w:ind w:left="1080" w:hanging="0"/>
      </w:pPr>
      <w:rPr>
        <w:rFonts w:ascii="Arial" w:hAnsi="Arial"/>
        <w:b/>
        <w:i w:val="false"/>
        <w:sz w:val="20"/>
        <w:szCs w:val="20"/>
        <w:effect w:val="none"/>
        <w:lang w:val="es-ES_tradnl"/>
      </w:rPr>
    </w:lvl>
    <w:lvl w:ilvl="2">
      <w:start w:val="1"/>
      <w:numFmt w:val="lowerLetter"/>
      <w:lvlText w:val="%3)"/>
      <w:lvlJc w:val="left"/>
      <w:pPr>
        <w:tabs>
          <w:tab w:val="num" w:pos="720"/>
        </w:tabs>
        <w:ind w:left="720" w:hanging="360"/>
      </w:pPr>
      <w:rPr>
        <w:b/>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lvl w:ilvl="0">
      <w:start w:val="1"/>
      <w:numFmt w:val="lowerLetter"/>
      <w:lvlText w:val="%1)"/>
      <w:lvlJc w:val="left"/>
      <w:pPr>
        <w:tabs>
          <w:tab w:val="num" w:pos="720"/>
        </w:tabs>
        <w:ind w:left="720" w:hanging="360"/>
      </w:pPr>
      <w:rPr>
        <w:b/>
        <w:i w:val="false"/>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2">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3">
    <w:lvl w:ilvl="0">
      <w:start w:val="1"/>
      <w:numFmt w:val="lowerLetter"/>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34">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5">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6">
    <w:lvl w:ilvl="0">
      <w:start w:val="1"/>
      <w:numFmt w:val="decimal"/>
      <w:lvlText w:val="%1."/>
      <w:lvlJc w:val="left"/>
      <w:pPr>
        <w:tabs>
          <w:tab w:val="num" w:pos="720"/>
        </w:tabs>
        <w:ind w:left="720" w:hanging="360"/>
      </w:pPr>
      <w:rPr>
        <w:b/>
        <w:i/>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37">
    <w:lvl w:ilvl="0">
      <w:start w:val="1"/>
      <w:numFmt w:val="lowerLetter"/>
      <w:lvlText w:val="%1)"/>
      <w:lvlJc w:val="left"/>
      <w:pPr>
        <w:tabs>
          <w:tab w:val="num" w:pos="720"/>
        </w:tabs>
        <w:ind w:left="720" w:hanging="360"/>
      </w:pPr>
      <w:rPr>
        <w:b/>
      </w:rPr>
    </w:lvl>
    <w:lvl w:ilvl="1">
      <w:start w:val="1"/>
      <w:numFmt w:val="decimal"/>
      <w:lvlText w:val="%2."/>
      <w:lvlJc w:val="left"/>
      <w:pPr>
        <w:tabs>
          <w:tab w:val="num" w:pos="720"/>
        </w:tabs>
        <w:ind w:left="720" w:hanging="360"/>
      </w:pPr>
      <w:rPr>
        <w:b/>
      </w:rPr>
    </w:lvl>
    <w:lvl w:ilvl="2">
      <w:start w:val="1"/>
      <w:numFmt w:val="lowerLetter"/>
      <w:lvlText w:val="%3)"/>
      <w:lvlJc w:val="left"/>
      <w:pPr>
        <w:tabs>
          <w:tab w:val="num" w:pos="720"/>
        </w:tabs>
        <w:ind w:left="720" w:hanging="360"/>
      </w:pPr>
      <w:rPr>
        <w:b/>
      </w:rPr>
    </w:lvl>
    <w:lvl w:ilvl="3">
      <w:start w:val="1"/>
      <w:numFmt w:val="decimal"/>
      <w:lvlText w:val="%4."/>
      <w:lvlJc w:val="left"/>
      <w:pPr>
        <w:tabs>
          <w:tab w:val="num" w:pos="720"/>
        </w:tabs>
        <w:ind w:left="720" w:hanging="360"/>
      </w:pPr>
      <w:rPr>
        <w:b/>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8">
    <w:lvl w:ilvl="0">
      <w:start w:val="1"/>
      <w:numFmt w:val="decimal"/>
      <w:lvlText w:val="%1."/>
      <w:lvlJc w:val="left"/>
      <w:pPr>
        <w:tabs>
          <w:tab w:val="num" w:pos="720"/>
        </w:tabs>
        <w:ind w:left="720" w:hanging="360"/>
      </w:pPr>
      <w:rPr>
        <w:rFonts w:ascii="Arial" w:hAnsi="Arial" w:cs="Arial"/>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39">
    <w:lvl w:ilvl="0">
      <w:start w:val="1"/>
      <w:numFmt w:val="lowerLetter"/>
      <w:lvlText w:val="%1)"/>
      <w:lvlJc w:val="left"/>
      <w:pPr>
        <w:tabs>
          <w:tab w:val="num" w:pos="720"/>
        </w:tabs>
        <w:ind w:left="720" w:hanging="360"/>
      </w:pPr>
      <w:rPr>
        <w:b/>
      </w:rPr>
    </w:lvl>
    <w:lvl w:ilvl="1">
      <w:start w:val="1"/>
      <w:numFmt w:val="lowerLetter"/>
      <w:lvlText w:val="%2)"/>
      <w:lvlJc w:val="left"/>
      <w:pPr>
        <w:tabs>
          <w:tab w:val="num" w:pos="720"/>
        </w:tabs>
        <w:ind w:left="720" w:hanging="360"/>
      </w:pPr>
      <w:rPr>
        <w:rFonts w:ascii="Arial" w:hAnsi="Arial" w:cs="Arial"/>
        <w:b/>
      </w:rPr>
    </w:lvl>
    <w:lvl w:ilvl="2">
      <w:start w:val="1"/>
      <w:numFmt w:val="lowerLetter"/>
      <w:lvlText w:val="%3)"/>
      <w:lvlJc w:val="left"/>
      <w:pPr>
        <w:tabs>
          <w:tab w:val="num" w:pos="720"/>
        </w:tabs>
        <w:ind w:left="720" w:hanging="360"/>
      </w:pPr>
      <w:rPr>
        <w:b/>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0">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41">
    <w:lvl w:ilvl="0">
      <w:start w:val="1"/>
      <w:numFmt w:val="lowerLetter"/>
      <w:lvlText w:val="%1)"/>
      <w:lvlJc w:val="left"/>
      <w:pPr>
        <w:tabs>
          <w:tab w:val="num" w:pos="720"/>
        </w:tabs>
        <w:ind w:left="720" w:hanging="360"/>
      </w:pPr>
      <w:rPr>
        <w:b/>
      </w:rPr>
    </w:lvl>
    <w:lvl w:ilvl="1">
      <w:start w:val="1"/>
      <w:numFmt w:val="decimal"/>
      <w:lvlText w:val="%2."/>
      <w:lvlJc w:val="left"/>
      <w:pPr>
        <w:tabs>
          <w:tab w:val="num" w:pos="720"/>
        </w:tabs>
        <w:ind w:left="720" w:hanging="360"/>
      </w:pPr>
      <w:rPr>
        <w:b/>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42">
    <w:lvl w:ilvl="0">
      <w:start w:val="1"/>
      <w:numFmt w:val="bullet"/>
      <w:lvlText w:val="-"/>
      <w:lvlJc w:val="left"/>
      <w:pPr>
        <w:tabs>
          <w:tab w:val="num" w:pos="1080"/>
        </w:tabs>
        <w:ind w:left="1080" w:hanging="360"/>
      </w:pPr>
      <w:rPr>
        <w:rFonts w:ascii="Arial" w:hAnsi="Arial" w:cs="Arial" w:hint="default"/>
        <w:b/>
        <w:i w:val="false"/>
        <w:sz w:val="20"/>
        <w:szCs w:val="20"/>
      </w:rPr>
    </w:lvl>
    <w:lvl w:ilvl="1">
      <w:start w:val="1"/>
      <w:numFmt w:val="lowerLetter"/>
      <w:lvlText w:val="%2."/>
      <w:lvlJc w:val="left"/>
      <w:pPr>
        <w:tabs>
          <w:tab w:val="num" w:pos="1320"/>
        </w:tabs>
        <w:ind w:left="1320" w:hanging="360"/>
      </w:pPr>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43">
    <w:lvl w:ilvl="0">
      <w:start w:val="1"/>
      <w:numFmt w:val="bullet"/>
      <w:lvlText w:val="-"/>
      <w:lvlJc w:val="left"/>
      <w:pPr>
        <w:tabs>
          <w:tab w:val="num" w:pos="1080"/>
        </w:tabs>
        <w:ind w:left="1080" w:hanging="360"/>
      </w:pPr>
      <w:rPr>
        <w:rFonts w:ascii="Arial" w:hAnsi="Arial" w:cs="Arial" w:hint="default"/>
        <w:b/>
        <w:i w:val="false"/>
        <w:sz w:val="20"/>
        <w:szCs w:val="20"/>
      </w:rPr>
    </w:lvl>
    <w:lvl w:ilvl="1">
      <w:start w:val="1"/>
      <w:numFmt w:val="lowerLetter"/>
      <w:lvlText w:val="%2)"/>
      <w:lvlJc w:val="left"/>
      <w:pPr>
        <w:tabs>
          <w:tab w:val="num" w:pos="1320"/>
        </w:tabs>
        <w:ind w:left="1320" w:hanging="360"/>
      </w:pPr>
      <w:rPr>
        <w:b/>
        <w:i w:val="false"/>
        <w:sz w:val="20"/>
        <w:szCs w:val="20"/>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44">
    <w:lvl w:ilvl="0">
      <w:start w:val="1"/>
      <w:numFmt w:val="bullet"/>
      <w:lvlText w:val="-"/>
      <w:lvlJc w:val="left"/>
      <w:pPr>
        <w:tabs>
          <w:tab w:val="num" w:pos="1080"/>
        </w:tabs>
        <w:ind w:left="1080" w:hanging="360"/>
      </w:pPr>
      <w:rPr>
        <w:rFonts w:ascii="Arial" w:hAnsi="Arial" w:cs="Arial" w:hint="default"/>
        <w:b/>
        <w:i w:val="false"/>
        <w:sz w:val="20"/>
        <w:szCs w:val="20"/>
      </w:rPr>
    </w:lvl>
    <w:lvl w:ilvl="1">
      <w:start w:val="1"/>
      <w:numFmt w:val="decimal"/>
      <w:lvlText w:val="%2."/>
      <w:lvlJc w:val="left"/>
      <w:pPr>
        <w:tabs>
          <w:tab w:val="num" w:pos="720"/>
        </w:tabs>
        <w:ind w:left="720" w:hanging="360"/>
      </w:pPr>
      <w:rPr>
        <w:b/>
        <w:i w:val="false"/>
        <w:sz w:val="20"/>
        <w:szCs w:val="20"/>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45">
    <w:lvl w:ilvl="0">
      <w:start w:val="1"/>
      <w:numFmt w:val="bullet"/>
      <w:lvlText w:val="-"/>
      <w:lvlJc w:val="left"/>
      <w:pPr>
        <w:tabs>
          <w:tab w:val="num" w:pos="1080"/>
        </w:tabs>
        <w:ind w:left="1080" w:hanging="360"/>
      </w:pPr>
      <w:rPr>
        <w:rFonts w:ascii="Arial" w:hAnsi="Arial" w:cs="Arial" w:hint="default"/>
        <w:b/>
        <w:i w:val="false"/>
        <w:sz w:val="20"/>
        <w:szCs w:val="20"/>
      </w:rPr>
    </w:lvl>
    <w:lvl w:ilvl="1">
      <w:start w:val="1"/>
      <w:numFmt w:val="lowerLetter"/>
      <w:lvlText w:val="%2."/>
      <w:lvlJc w:val="left"/>
      <w:pPr>
        <w:tabs>
          <w:tab w:val="num" w:pos="1320"/>
        </w:tabs>
        <w:ind w:left="1320" w:hanging="360"/>
      </w:pPr>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46">
    <w:lvl w:ilvl="0">
      <w:start w:val="1"/>
      <w:numFmt w:val="bullet"/>
      <w:lvlText w:val="-"/>
      <w:lvlJc w:val="left"/>
      <w:pPr>
        <w:tabs>
          <w:tab w:val="num" w:pos="1080"/>
        </w:tabs>
        <w:ind w:left="1080" w:hanging="360"/>
      </w:pPr>
      <w:rPr>
        <w:rFonts w:ascii="Arial" w:hAnsi="Arial" w:cs="Arial" w:hint="default"/>
        <w:b/>
        <w:i w:val="false"/>
        <w:sz w:val="20"/>
        <w:szCs w:val="20"/>
      </w:rPr>
    </w:lvl>
    <w:lvl w:ilvl="1">
      <w:start w:val="1"/>
      <w:numFmt w:val="decimal"/>
      <w:lvlText w:val="%2."/>
      <w:lvlJc w:val="left"/>
      <w:pPr>
        <w:tabs>
          <w:tab w:val="num" w:pos="360"/>
        </w:tabs>
        <w:ind w:left="360" w:hanging="360"/>
      </w:pPr>
      <w:rPr>
        <w:b/>
        <w:i w:val="false"/>
        <w:sz w:val="16"/>
        <w:szCs w:val="16"/>
      </w:rPr>
    </w:lvl>
    <w:lvl w:ilvl="2">
      <w:start w:val="1"/>
      <w:numFmt w:val="decimal"/>
      <w:lvlText w:val="%3."/>
      <w:lvlJc w:val="left"/>
      <w:pPr>
        <w:tabs>
          <w:tab w:val="num" w:pos="360"/>
        </w:tabs>
        <w:ind w:left="360" w:hanging="360"/>
      </w:pPr>
      <w:rPr>
        <w:b/>
        <w:i w:val="false"/>
        <w:sz w:val="16"/>
        <w:szCs w:val="16"/>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47">
    <w:lvl w:ilvl="0">
      <w:start w:val="1"/>
      <w:numFmt w:val="bullet"/>
      <w:lvlText w:val="-"/>
      <w:lvlJc w:val="left"/>
      <w:pPr>
        <w:tabs>
          <w:tab w:val="num" w:pos="1080"/>
        </w:tabs>
        <w:ind w:left="1080" w:hanging="360"/>
      </w:pPr>
      <w:rPr>
        <w:rFonts w:ascii="Arial" w:hAnsi="Arial" w:cs="Arial" w:hint="default"/>
        <w:b/>
        <w:i w:val="false"/>
        <w:sz w:val="20"/>
        <w:szCs w:val="20"/>
      </w:rPr>
    </w:lvl>
    <w:lvl w:ilvl="1">
      <w:start w:val="1"/>
      <w:numFmt w:val="lowerLetter"/>
      <w:lvlText w:val="%2."/>
      <w:lvlJc w:val="left"/>
      <w:pPr>
        <w:tabs>
          <w:tab w:val="num" w:pos="1320"/>
        </w:tabs>
        <w:ind w:left="1320" w:hanging="360"/>
      </w:pPr>
      <w:rPr/>
    </w:lvl>
    <w:lvl w:ilvl="2">
      <w:start w:val="1"/>
      <w:numFmt w:val="lowerRoman"/>
      <w:lvlText w:val="%3."/>
      <w:lvlJc w:val="right"/>
      <w:pPr>
        <w:tabs>
          <w:tab w:val="num" w:pos="2040"/>
        </w:tabs>
        <w:ind w:left="2040" w:hanging="180"/>
      </w:pPr>
      <w:rPr/>
    </w:lvl>
    <w:lvl w:ilvl="3">
      <w:start w:val="1"/>
      <w:numFmt w:val="decimal"/>
      <w:lvlText w:val="%4."/>
      <w:lvlJc w:val="left"/>
      <w:pPr>
        <w:tabs>
          <w:tab w:val="num" w:pos="2760"/>
        </w:tabs>
        <w:ind w:left="2760" w:hanging="360"/>
      </w:pPr>
      <w:rPr/>
    </w:lvl>
    <w:lvl w:ilvl="4">
      <w:start w:val="1"/>
      <w:numFmt w:val="lowerLetter"/>
      <w:lvlText w:val="%5."/>
      <w:lvlJc w:val="left"/>
      <w:pPr>
        <w:tabs>
          <w:tab w:val="num" w:pos="3480"/>
        </w:tabs>
        <w:ind w:left="3480" w:hanging="360"/>
      </w:pPr>
      <w:rPr/>
    </w:lvl>
    <w:lvl w:ilvl="5">
      <w:start w:val="1"/>
      <w:numFmt w:val="lowerRoman"/>
      <w:lvlText w:val="%6."/>
      <w:lvlJc w:val="right"/>
      <w:pPr>
        <w:tabs>
          <w:tab w:val="num" w:pos="4200"/>
        </w:tabs>
        <w:ind w:left="4200" w:hanging="180"/>
      </w:pPr>
      <w:rPr/>
    </w:lvl>
    <w:lvl w:ilvl="6">
      <w:start w:val="1"/>
      <w:numFmt w:val="decimal"/>
      <w:lvlText w:val="%7."/>
      <w:lvlJc w:val="left"/>
      <w:pPr>
        <w:tabs>
          <w:tab w:val="num" w:pos="4920"/>
        </w:tabs>
        <w:ind w:left="4920" w:hanging="360"/>
      </w:pPr>
      <w:rPr/>
    </w:lvl>
    <w:lvl w:ilvl="7">
      <w:start w:val="1"/>
      <w:numFmt w:val="lowerLetter"/>
      <w:lvlText w:val="%8."/>
      <w:lvlJc w:val="left"/>
      <w:pPr>
        <w:tabs>
          <w:tab w:val="num" w:pos="5640"/>
        </w:tabs>
        <w:ind w:left="5640" w:hanging="360"/>
      </w:pPr>
      <w:rPr/>
    </w:lvl>
    <w:lvl w:ilvl="8">
      <w:start w:val="1"/>
      <w:numFmt w:val="lowerRoman"/>
      <w:lvlText w:val="%9."/>
      <w:lvlJc w:val="right"/>
      <w:pPr>
        <w:tabs>
          <w:tab w:val="num" w:pos="6360"/>
        </w:tabs>
        <w:ind w:left="6360" w:hanging="180"/>
      </w:pPr>
      <w:rPr/>
    </w:lvl>
  </w:abstractNum>
  <w:abstractNum w:abstractNumId="48">
    <w:lvl w:ilvl="0">
      <w:start w:val="1"/>
      <w:numFmt w:val="bullet"/>
      <w:lvlText w:val="-"/>
      <w:lvlJc w:val="left"/>
      <w:pPr>
        <w:tabs>
          <w:tab w:val="num" w:pos="720"/>
        </w:tabs>
        <w:ind w:left="720" w:hanging="360"/>
      </w:pPr>
      <w:rPr>
        <w:rFonts w:ascii="Arial" w:hAnsi="Arial" w:cs="Arial" w:hint="default"/>
        <w:b/>
        <w:i w:val="false"/>
        <w:sz w:val="20"/>
        <w:szCs w:val="20"/>
      </w:rPr>
    </w:lvl>
    <w:lvl w:ilvl="1">
      <w:start w:val="1"/>
      <w:numFmt w:val="lowerLetter"/>
      <w:lvlText w:val="%2)"/>
      <w:lvlJc w:val="left"/>
      <w:pPr>
        <w:tabs>
          <w:tab w:val="num" w:pos="1080"/>
        </w:tabs>
        <w:ind w:left="1080" w:hanging="360"/>
      </w:pPr>
      <w:rPr>
        <w:b/>
        <w:i w:val="false"/>
        <w:sz w:val="20"/>
        <w:szCs w:val="20"/>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9">
    <w:lvl w:ilvl="0">
      <w:start w:val="1"/>
      <w:numFmt w:val="lowerLetter"/>
      <w:lvlText w:val="%1)"/>
      <w:lvlJc w:val="left"/>
      <w:pPr>
        <w:tabs>
          <w:tab w:val="num" w:pos="720"/>
        </w:tabs>
        <w:ind w:left="720" w:hanging="360"/>
      </w:pPr>
      <w:rPr>
        <w:b/>
      </w:rPr>
    </w:lvl>
    <w:lvl w:ilvl="1">
      <w:start w:val="1"/>
      <w:numFmt w:val="bullet"/>
      <w:lvlText w:val="-"/>
      <w:lvlJc w:val="left"/>
      <w:pPr>
        <w:tabs>
          <w:tab w:val="num" w:pos="720"/>
        </w:tabs>
        <w:ind w:left="720" w:hanging="360"/>
      </w:pPr>
      <w:rPr>
        <w:rFonts w:ascii="Arial" w:hAnsi="Arial" w:cs="Arial" w:hint="default"/>
        <w:b/>
        <w:i w:val="false"/>
        <w:sz w:val="20"/>
        <w:szCs w:val="20"/>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50">
    <w:lvl w:ilvl="0">
      <w:start w:val="1"/>
      <w:numFmt w:val="bullet"/>
      <w:lvlText w:val="-"/>
      <w:lvlJc w:val="left"/>
      <w:pPr>
        <w:tabs>
          <w:tab w:val="num" w:pos="720"/>
        </w:tabs>
        <w:ind w:left="720" w:hanging="360"/>
      </w:pPr>
      <w:rPr>
        <w:rFonts w:ascii="Arial" w:hAnsi="Arial" w:cs="Arial" w:hint="default"/>
        <w:b/>
        <w:i w:val="false"/>
        <w:sz w:val="20"/>
        <w:szCs w:val="20"/>
      </w:rPr>
    </w:lvl>
    <w:lvl w:ilvl="1">
      <w:start w:val="1"/>
      <w:numFmt w:val="lowerLetter"/>
      <w:lvlText w:val="%2)"/>
      <w:lvlJc w:val="left"/>
      <w:pPr>
        <w:tabs>
          <w:tab w:val="num" w:pos="1080"/>
        </w:tabs>
        <w:ind w:left="1080" w:hanging="360"/>
      </w:pPr>
      <w:rPr>
        <w:b/>
        <w:i w:val="false"/>
        <w:sz w:val="20"/>
        <w:szCs w:val="20"/>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1">
    <w:lvl w:ilvl="0">
      <w:start w:val="1"/>
      <w:numFmt w:val="bullet"/>
      <w:lvlText w:val="-"/>
      <w:lvlJc w:val="left"/>
      <w:pPr>
        <w:tabs>
          <w:tab w:val="num" w:pos="720"/>
        </w:tabs>
        <w:ind w:left="720" w:hanging="360"/>
      </w:pPr>
      <w:rPr>
        <w:rFonts w:ascii="Arial" w:hAnsi="Arial" w:cs="Arial" w:hint="default"/>
        <w:b/>
        <w:i w:val="false"/>
        <w:sz w:val="20"/>
        <w:szCs w:val="20"/>
      </w:rPr>
    </w:lvl>
    <w:lvl w:ilvl="1">
      <w:start w:val="1"/>
      <w:numFmt w:val="lowerLetter"/>
      <w:lvlText w:val="%2)"/>
      <w:lvlJc w:val="left"/>
      <w:pPr>
        <w:tabs>
          <w:tab w:val="num" w:pos="1080"/>
        </w:tabs>
        <w:ind w:left="1080" w:hanging="360"/>
      </w:pPr>
      <w:rPr>
        <w:b/>
        <w:i w:val="false"/>
        <w:sz w:val="20"/>
        <w:szCs w:val="20"/>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2">
    <w:lvl w:ilvl="0">
      <w:start w:val="1"/>
      <w:numFmt w:val="bullet"/>
      <w:lvlText w:val="-"/>
      <w:lvlJc w:val="left"/>
      <w:pPr>
        <w:tabs>
          <w:tab w:val="num" w:pos="720"/>
        </w:tabs>
        <w:ind w:left="720" w:hanging="360"/>
      </w:pPr>
      <w:rPr>
        <w:rFonts w:ascii="Arial" w:hAnsi="Arial" w:cs="Arial" w:hint="default"/>
        <w:b/>
        <w:i w:val="false"/>
        <w:sz w:val="20"/>
        <w:szCs w:val="20"/>
      </w:rPr>
    </w:lvl>
    <w:lvl w:ilvl="1">
      <w:start w:val="1"/>
      <w:numFmt w:val="lowerLetter"/>
      <w:lvlText w:val="%2)"/>
      <w:lvlJc w:val="left"/>
      <w:pPr>
        <w:tabs>
          <w:tab w:val="num" w:pos="720"/>
        </w:tabs>
        <w:ind w:left="720" w:hanging="360"/>
      </w:pPr>
      <w:rPr>
        <w:b/>
        <w:i w:val="false"/>
        <w:sz w:val="20"/>
        <w:szCs w:val="20"/>
      </w:rPr>
    </w:lvl>
    <w:lvl w:ilvl="2">
      <w:start w:val="2"/>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3">
    <w:lvl w:ilvl="0">
      <w:start w:val="1"/>
      <w:numFmt w:val="lowerLetter"/>
      <w:lvlText w:val="%1)"/>
      <w:lvlJc w:val="left"/>
      <w:pPr>
        <w:tabs>
          <w:tab w:val="num" w:pos="720"/>
        </w:tabs>
        <w:ind w:left="720" w:hanging="360"/>
      </w:pPr>
      <w:rPr>
        <w:b/>
      </w:rPr>
    </w:lvl>
    <w:lvl w:ilvl="1">
      <w:start w:val="1"/>
      <w:numFmt w:val="decimal"/>
      <w:lvlText w:val="%2."/>
      <w:lvlJc w:val="left"/>
      <w:pPr>
        <w:tabs>
          <w:tab w:val="num" w:pos="360"/>
        </w:tabs>
        <w:ind w:left="360" w:hanging="360"/>
      </w:pPr>
      <w:rPr>
        <w:b/>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54">
    <w:lvl w:ilvl="0">
      <w:start w:val="1"/>
      <w:numFmt w:val="lowerLetter"/>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55">
    <w:lvl w:ilvl="0">
      <w:start w:val="1"/>
      <w:numFmt w:val="lowerLetter"/>
      <w:lvlText w:val="%1)"/>
      <w:lvlJc w:val="left"/>
      <w:pPr>
        <w:tabs>
          <w:tab w:val="num" w:pos="720"/>
        </w:tabs>
        <w:ind w:left="720" w:hanging="360"/>
      </w:pPr>
      <w:rPr>
        <w:rFonts w:ascii="Arial" w:hAnsi="Arial" w:cs="Arial"/>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56">
    <w:lvl w:ilvl="0">
      <w:start w:val="1"/>
      <w:numFmt w:val="lowerLetter"/>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57">
    <w:lvl w:ilvl="0">
      <w:start w:val="1"/>
      <w:numFmt w:val="lowerLetter"/>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58">
    <w:lvl w:ilvl="0">
      <w:start w:val="1"/>
      <w:numFmt w:val="lowerLetter"/>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59">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0">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1">
    <w:lvl w:ilvl="0">
      <w:start w:val="1"/>
      <w:numFmt w:val="lowerLetter"/>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62">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3">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4">
    <w:lvl w:ilvl="0">
      <w:start w:val="1"/>
      <w:numFmt w:val="lowerLetter"/>
      <w:lvlText w:val="%1)"/>
      <w:lvlJc w:val="left"/>
      <w:pPr>
        <w:tabs>
          <w:tab w:val="num" w:pos="720"/>
        </w:tabs>
        <w:ind w:left="720" w:hanging="360"/>
      </w:pPr>
      <w:rPr>
        <w:b/>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5">
    <w:lvl w:ilvl="0">
      <w:start w:val="1"/>
      <w:numFmt w:val="decimal"/>
      <w:lvlText w:val="%1."/>
      <w:lvlJc w:val="left"/>
      <w:pPr>
        <w:tabs>
          <w:tab w:val="num" w:pos="720"/>
        </w:tabs>
        <w:ind w:left="720" w:hanging="360"/>
      </w:pPr>
      <w:rPr>
        <w:b/>
      </w:rPr>
    </w:lvl>
    <w:lvl w:ilvl="1">
      <w:start w:val="1"/>
      <w:numFmt w:val="lowerLetter"/>
      <w:lvlText w:val="%2)"/>
      <w:lvlJc w:val="left"/>
      <w:pPr>
        <w:tabs>
          <w:tab w:val="num" w:pos="720"/>
        </w:tabs>
        <w:ind w:left="720" w:hanging="360"/>
      </w:pPr>
      <w:rPr>
        <w:b/>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66">
    <w:lvl w:ilvl="0">
      <w:start w:val="1"/>
      <w:numFmt w:val="lowerLetter"/>
      <w:lvlText w:val="%1)"/>
      <w:lvlJc w:val="left"/>
      <w:pPr>
        <w:tabs>
          <w:tab w:val="num" w:pos="720"/>
        </w:tabs>
        <w:ind w:left="720" w:hanging="360"/>
      </w:pPr>
      <w:rPr>
        <w:b/>
      </w:rPr>
    </w:lvl>
    <w:lvl w:ilvl="1">
      <w:start w:val="1"/>
      <w:numFmt w:val="lowerLetter"/>
      <w:lvlText w:val="%2."/>
      <w:lvlJc w:val="left"/>
      <w:pPr>
        <w:tabs>
          <w:tab w:val="num" w:pos="1420"/>
        </w:tabs>
        <w:ind w:left="1420" w:hanging="360"/>
      </w:pPr>
      <w:rPr/>
    </w:lvl>
    <w:lvl w:ilvl="2">
      <w:start w:val="1"/>
      <w:numFmt w:val="lowerRoman"/>
      <w:lvlText w:val="%3."/>
      <w:lvlJc w:val="right"/>
      <w:pPr>
        <w:tabs>
          <w:tab w:val="num" w:pos="2140"/>
        </w:tabs>
        <w:ind w:left="2140" w:hanging="180"/>
      </w:pPr>
      <w:rPr/>
    </w:lvl>
    <w:lvl w:ilvl="3">
      <w:start w:val="1"/>
      <w:numFmt w:val="decimal"/>
      <w:lvlText w:val="%4."/>
      <w:lvlJc w:val="left"/>
      <w:pPr>
        <w:tabs>
          <w:tab w:val="num" w:pos="2860"/>
        </w:tabs>
        <w:ind w:left="2860" w:hanging="360"/>
      </w:pPr>
      <w:rPr/>
    </w:lvl>
    <w:lvl w:ilvl="4">
      <w:start w:val="1"/>
      <w:numFmt w:val="lowerLetter"/>
      <w:lvlText w:val="%5."/>
      <w:lvlJc w:val="left"/>
      <w:pPr>
        <w:tabs>
          <w:tab w:val="num" w:pos="3580"/>
        </w:tabs>
        <w:ind w:left="3580" w:hanging="360"/>
      </w:pPr>
      <w:rPr/>
    </w:lvl>
    <w:lvl w:ilvl="5">
      <w:start w:val="1"/>
      <w:numFmt w:val="lowerRoman"/>
      <w:lvlText w:val="%6."/>
      <w:lvlJc w:val="right"/>
      <w:pPr>
        <w:tabs>
          <w:tab w:val="num" w:pos="4300"/>
        </w:tabs>
        <w:ind w:left="4300" w:hanging="180"/>
      </w:pPr>
      <w:rPr/>
    </w:lvl>
    <w:lvl w:ilvl="6">
      <w:start w:val="1"/>
      <w:numFmt w:val="decimal"/>
      <w:lvlText w:val="%7."/>
      <w:lvlJc w:val="left"/>
      <w:pPr>
        <w:tabs>
          <w:tab w:val="num" w:pos="5020"/>
        </w:tabs>
        <w:ind w:left="5020" w:hanging="360"/>
      </w:pPr>
      <w:rPr/>
    </w:lvl>
    <w:lvl w:ilvl="7">
      <w:start w:val="1"/>
      <w:numFmt w:val="lowerLetter"/>
      <w:lvlText w:val="%8."/>
      <w:lvlJc w:val="left"/>
      <w:pPr>
        <w:tabs>
          <w:tab w:val="num" w:pos="5740"/>
        </w:tabs>
        <w:ind w:left="5740" w:hanging="360"/>
      </w:pPr>
      <w:rPr/>
    </w:lvl>
    <w:lvl w:ilvl="8">
      <w:start w:val="1"/>
      <w:numFmt w:val="lowerRoman"/>
      <w:lvlText w:val="%9."/>
      <w:lvlJc w:val="right"/>
      <w:pPr>
        <w:tabs>
          <w:tab w:val="num" w:pos="6460"/>
        </w:tabs>
        <w:ind w:left="6460" w:hanging="180"/>
      </w:pPr>
      <w:rPr/>
    </w:lvl>
  </w:abstractNum>
  <w:abstractNum w:abstractNumId="67">
    <w:lvl w:ilvl="0">
      <w:start w:val="1"/>
      <w:numFmt w:val="decimal"/>
      <w:lvlText w:val="%1."/>
      <w:lvlJc w:val="left"/>
      <w:pPr>
        <w:tabs>
          <w:tab w:val="num" w:pos="720"/>
        </w:tabs>
        <w:ind w:left="720" w:hanging="360"/>
      </w:pPr>
      <w:rPr>
        <w:b/>
      </w:rPr>
    </w:lvl>
    <w:lvl w:ilvl="1">
      <w:start w:val="1"/>
      <w:numFmt w:val="lowerLetter"/>
      <w:lvlText w:val="%2)"/>
      <w:lvlJc w:val="left"/>
      <w:pPr>
        <w:tabs>
          <w:tab w:val="num" w:pos="720"/>
        </w:tabs>
        <w:ind w:left="720" w:hanging="360"/>
      </w:pPr>
      <w:rPr>
        <w:b/>
        <w:i w:val="false"/>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68">
    <w:lvl w:ilvl="0">
      <w:start w:val="1"/>
      <w:numFmt w:val="lowerLetter"/>
      <w:lvlText w:val="%1)"/>
      <w:lvlJc w:val="left"/>
      <w:pPr>
        <w:tabs>
          <w:tab w:val="num" w:pos="720"/>
        </w:tabs>
        <w:ind w:left="720" w:hanging="360"/>
      </w:pPr>
      <w:rPr>
        <w:b/>
      </w:rPr>
    </w:lvl>
    <w:lvl w:ilvl="1">
      <w:start w:val="1"/>
      <w:numFmt w:val="lowerLetter"/>
      <w:lvlText w:val="%2)"/>
      <w:lvlJc w:val="left"/>
      <w:pPr>
        <w:tabs>
          <w:tab w:val="num" w:pos="1080"/>
        </w:tabs>
        <w:ind w:left="1080" w:hanging="360"/>
      </w:pPr>
      <w:rPr>
        <w:b/>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69">
    <w:lvl w:ilvl="0">
      <w:start w:val="1"/>
      <w:numFmt w:val="lowerLetter"/>
      <w:lvlText w:val="%1)"/>
      <w:lvlJc w:val="left"/>
      <w:pPr>
        <w:tabs>
          <w:tab w:val="num" w:pos="720"/>
        </w:tabs>
        <w:ind w:left="720" w:hanging="360"/>
      </w:pPr>
      <w:rPr>
        <w:b/>
      </w:rPr>
    </w:lvl>
    <w:lvl w:ilvl="1">
      <w:start w:val="1"/>
      <w:numFmt w:val="lowerLetter"/>
      <w:lvlText w:val="%2."/>
      <w:lvlJc w:val="left"/>
      <w:pPr>
        <w:tabs>
          <w:tab w:val="num" w:pos="1080"/>
        </w:tabs>
        <w:ind w:left="1080" w:hanging="360"/>
      </w:pPr>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70">
    <w:lvl w:ilvl="0">
      <w:start w:val="2"/>
      <w:numFmt w:val="lowerLetter"/>
      <w:lvlText w:val="%1)"/>
      <w:lvlJc w:val="left"/>
      <w:pPr>
        <w:tabs>
          <w:tab w:val="num" w:pos="72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1">
    <w:lvl w:ilvl="0">
      <w:start w:val="4"/>
      <w:numFmt w:val="lowerLetter"/>
      <w:lvlText w:val="%1)"/>
      <w:lvlJc w:val="left"/>
      <w:pPr>
        <w:tabs>
          <w:tab w:val="num" w:pos="360"/>
        </w:tabs>
        <w:ind w:left="360" w:hanging="360"/>
      </w:pPr>
      <w:rPr>
        <w:b/>
        <w:i w:val="false"/>
        <w:sz w:val="18"/>
        <w:szCs w:val="18"/>
        <w:effect w:val="no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w="http://schemas.openxmlformats.org/wordprocessingml/2006/main">
  <w:zoom w:percent="100"/>
  <w:embedSystemFonts/>
  <w:stylePaneFormatFilter w:val="3F01" w:allStyles="1" w:customStyles="0" w:latentStyles="0" w:stylesInUse="0" w:headingStyles="0" w:numberingStyles="0" w:tableStyles="0" w:visibleStyles="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d60e9"/>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qFormat/>
    <w:rsid w:val="001d60e9"/>
    <w:pPr>
      <w:keepNext w:val="true"/>
      <w:spacing w:before="240" w:after="60"/>
      <w:outlineLvl w:val="0"/>
    </w:pPr>
    <w:rPr>
      <w:rFonts w:ascii="Arial" w:hAnsi="Arial"/>
      <w:b/>
      <w:bCs/>
      <w:kern w:val="2"/>
      <w:sz w:val="32"/>
      <w:szCs w:val="32"/>
      <w:lang w:val="x-none" w:eastAsia="x-none"/>
    </w:rPr>
  </w:style>
  <w:style w:type="paragraph" w:styleId="Heading2">
    <w:name w:val="heading 2"/>
    <w:basedOn w:val="Normal"/>
    <w:next w:val="Normal"/>
    <w:qFormat/>
    <w:rsid w:val="001d60e9"/>
    <w:pPr>
      <w:keepNext w:val="true"/>
      <w:tabs>
        <w:tab w:val="clear" w:pos="720"/>
        <w:tab w:val="left" w:pos="504" w:leader="none"/>
      </w:tabs>
      <w:ind w:left="-576"/>
      <w:outlineLvl w:val="1"/>
    </w:pPr>
    <w:rPr>
      <w:b/>
      <w:sz w:val="28"/>
    </w:rPr>
  </w:style>
  <w:style w:type="paragraph" w:styleId="Heading3">
    <w:name w:val="heading 3"/>
    <w:basedOn w:val="Normal"/>
    <w:next w:val="Normal"/>
    <w:qFormat/>
    <w:rsid w:val="001d60e9"/>
    <w:pPr>
      <w:keepNext w:val="true"/>
      <w:tabs>
        <w:tab w:val="clear" w:pos="720"/>
        <w:tab w:val="left" w:pos="432" w:leader="none"/>
      </w:tabs>
      <w:ind w:hanging="432" w:left="432"/>
      <w:outlineLvl w:val="2"/>
    </w:pPr>
    <w:rPr>
      <w:rFonts w:ascii="Metro" w:hAnsi="Metro"/>
      <w:b/>
      <w:caps/>
      <w:sz w:val="32"/>
    </w:rPr>
  </w:style>
  <w:style w:type="paragraph" w:styleId="Heading4">
    <w:name w:val="heading 4"/>
    <w:basedOn w:val="Normal"/>
    <w:next w:val="Normal"/>
    <w:qFormat/>
    <w:rsid w:val="001d60e9"/>
    <w:pPr>
      <w:keepNext w:val="true"/>
      <w:tabs>
        <w:tab w:val="clear" w:pos="720"/>
        <w:tab w:val="left" w:pos="288" w:leader="none"/>
      </w:tabs>
      <w:ind w:hanging="144" w:left="288"/>
      <w:jc w:val="center"/>
      <w:outlineLvl w:val="3"/>
    </w:pPr>
    <w:rPr>
      <w:b/>
      <w:sz w:val="28"/>
    </w:rPr>
  </w:style>
  <w:style w:type="paragraph" w:styleId="Heading5">
    <w:name w:val="heading 5"/>
    <w:basedOn w:val="Normal"/>
    <w:next w:val="Normal"/>
    <w:qFormat/>
    <w:rsid w:val="008029bf"/>
    <w:pPr>
      <w:keepNext w:val="true"/>
      <w:jc w:val="center"/>
      <w:outlineLvl w:val="4"/>
    </w:pPr>
    <w:rPr>
      <w:i/>
      <w:iCs/>
      <w:lang w:val="ro-RO" w:eastAsia="ro-RO"/>
    </w:rPr>
  </w:style>
  <w:style w:type="paragraph" w:styleId="Heading6">
    <w:name w:val="heading 6"/>
    <w:basedOn w:val="Normal"/>
    <w:next w:val="Normal"/>
    <w:qFormat/>
    <w:rsid w:val="001d60e9"/>
    <w:pPr>
      <w:spacing w:before="240" w:after="60"/>
      <w:outlineLvl w:val="5"/>
    </w:pPr>
    <w:rPr>
      <w:b/>
      <w:bCs/>
      <w:sz w:val="22"/>
      <w:szCs w:val="22"/>
    </w:rPr>
  </w:style>
  <w:style w:type="paragraph" w:styleId="Heading7">
    <w:name w:val="heading 7"/>
    <w:basedOn w:val="Normal"/>
    <w:next w:val="Normal"/>
    <w:qFormat/>
    <w:rsid w:val="001d60e9"/>
    <w:pPr>
      <w:keepNext w:val="true"/>
      <w:tabs>
        <w:tab w:val="left" w:pos="720" w:leader="none"/>
      </w:tabs>
      <w:ind w:hanging="288" w:left="720"/>
      <w:jc w:val="center"/>
      <w:outlineLvl w:val="6"/>
    </w:pPr>
    <w:rPr>
      <w:sz w:val="28"/>
    </w:rPr>
  </w:style>
  <w:style w:type="paragraph" w:styleId="Heading8">
    <w:name w:val="heading 8"/>
    <w:basedOn w:val="Normal"/>
    <w:next w:val="Normal"/>
    <w:qFormat/>
    <w:rsid w:val="001d60e9"/>
    <w:pPr>
      <w:keepNext w:val="true"/>
      <w:tabs>
        <w:tab w:val="clear" w:pos="720"/>
        <w:tab w:val="left" w:pos="864" w:leader="none"/>
      </w:tabs>
      <w:ind w:hanging="432" w:left="864"/>
      <w:jc w:val="center"/>
      <w:outlineLvl w:val="7"/>
    </w:pPr>
    <w:rPr>
      <w:rFonts w:ascii="TimesNewRomanPSMT" w:hAnsi="TimesNewRomanPSMT"/>
      <w:sz w:val="24"/>
    </w:rPr>
  </w:style>
  <w:style w:type="paragraph" w:styleId="Heading9">
    <w:name w:val="heading 9"/>
    <w:basedOn w:val="Normal"/>
    <w:next w:val="Normal"/>
    <w:qFormat/>
    <w:rsid w:val="001d60e9"/>
    <w:pPr>
      <w:keepNext w:val="true"/>
      <w:tabs>
        <w:tab w:val="clear" w:pos="720"/>
        <w:tab w:val="left" w:pos="1008" w:leader="none"/>
      </w:tabs>
      <w:ind w:hanging="144" w:left="1008"/>
      <w:jc w:val="center"/>
      <w:outlineLvl w:val="8"/>
    </w:pPr>
    <w:rPr>
      <w:b/>
      <w:bCs/>
      <w:sz w:val="24"/>
      <w:szCs w:val="24"/>
      <w:lang w:val="en-GB"/>
    </w:rPr>
  </w:style>
  <w:style w:type="character" w:styleId="DefaultParagraphFont" w:default="1">
    <w:name w:val="Default Paragraph Font"/>
    <w:uiPriority w:val="1"/>
    <w:semiHidden/>
    <w:unhideWhenUsed/>
    <w:rPr/>
  </w:style>
  <w:style w:type="character" w:styleId="PageNumber">
    <w:name w:val="page number"/>
    <w:basedOn w:val="DefaultParagraphFont"/>
    <w:rsid w:val="00516068"/>
    <w:rPr/>
  </w:style>
  <w:style w:type="character" w:styleId="tpa1" w:customStyle="1">
    <w:name w:val="tpa1"/>
    <w:basedOn w:val="DefaultParagraphFont"/>
    <w:rsid w:val="00046a8b"/>
    <w:rPr/>
  </w:style>
  <w:style w:type="character" w:styleId="tal1" w:customStyle="1">
    <w:name w:val="tal1"/>
    <w:basedOn w:val="DefaultParagraphFont"/>
    <w:rsid w:val="00a05d73"/>
    <w:rPr/>
  </w:style>
  <w:style w:type="character" w:styleId="tpt1" w:customStyle="1">
    <w:name w:val="tpt1"/>
    <w:basedOn w:val="DefaultParagraphFont"/>
    <w:rsid w:val="00a05d73"/>
    <w:rPr/>
  </w:style>
  <w:style w:type="character" w:styleId="tli1" w:customStyle="1">
    <w:name w:val="tli1"/>
    <w:basedOn w:val="DefaultParagraphFont"/>
    <w:rsid w:val="00a05d73"/>
    <w:rPr/>
  </w:style>
  <w:style w:type="character" w:styleId="text-albastru-recomanda-unui-prieten" w:customStyle="1">
    <w:name w:val="text-albastru-recomanda-unui-prieten"/>
    <w:basedOn w:val="DefaultParagraphFont"/>
    <w:rsid w:val="00a05d73"/>
    <w:rPr/>
  </w:style>
  <w:style w:type="character" w:styleId="li1" w:customStyle="1">
    <w:name w:val="li1"/>
    <w:rsid w:val="001d60e9"/>
    <w:rPr>
      <w:b/>
      <w:bCs/>
    </w:rPr>
  </w:style>
  <w:style w:type="character" w:styleId="al1" w:customStyle="1">
    <w:name w:val="al1"/>
    <w:rsid w:val="001d60e9"/>
    <w:rPr>
      <w:b/>
      <w:bCs/>
    </w:rPr>
  </w:style>
  <w:style w:type="character" w:styleId="sp1" w:customStyle="1">
    <w:name w:val="sp1"/>
    <w:rsid w:val="001d60e9"/>
    <w:rPr>
      <w:b/>
      <w:bCs/>
    </w:rPr>
  </w:style>
  <w:style w:type="character" w:styleId="tsp1" w:customStyle="1">
    <w:name w:val="tsp1"/>
    <w:basedOn w:val="DefaultParagraphFont"/>
    <w:rsid w:val="001d60e9"/>
    <w:rPr/>
  </w:style>
  <w:style w:type="character" w:styleId="pt1" w:customStyle="1">
    <w:name w:val="pt1"/>
    <w:rsid w:val="001d60e9"/>
    <w:rPr>
      <w:b/>
      <w:bCs/>
    </w:rPr>
  </w:style>
  <w:style w:type="character" w:styleId="ar1" w:customStyle="1">
    <w:name w:val="ar1"/>
    <w:rsid w:val="001d60e9"/>
    <w:rPr>
      <w:b/>
      <w:bCs/>
      <w:sz w:val="22"/>
      <w:szCs w:val="22"/>
    </w:rPr>
  </w:style>
  <w:style w:type="character" w:styleId="NormalWebChar" w:customStyle="1">
    <w:name w:val="Normal (Web) Char"/>
    <w:link w:val="NormalWeb"/>
    <w:rsid w:val="001d60e9"/>
    <w:rPr>
      <w:sz w:val="24"/>
      <w:szCs w:val="24"/>
      <w:lang w:val="en-US" w:eastAsia="en-US" w:bidi="ar-SA"/>
    </w:rPr>
  </w:style>
  <w:style w:type="character" w:styleId="Hyperlink">
    <w:name w:val="Hyperlink"/>
    <w:rsid w:val="001d60e9"/>
    <w:rPr>
      <w:u w:val="single"/>
    </w:rPr>
  </w:style>
  <w:style w:type="character" w:styleId="FollowedHyperlink">
    <w:name w:val="FollowedHyperlink"/>
    <w:rsid w:val="001d60e9"/>
    <w:rPr>
      <w:u w:val="single"/>
    </w:rPr>
  </w:style>
  <w:style w:type="character" w:styleId="emailstyle17" w:customStyle="1">
    <w:name w:val="emailstyle17"/>
    <w:rsid w:val="001d60e9"/>
    <w:rPr>
      <w:rFonts w:ascii="Arial" w:hAnsi="Arial" w:cs="Arial"/>
    </w:rPr>
  </w:style>
  <w:style w:type="character" w:styleId="do1" w:customStyle="1">
    <w:name w:val="do1"/>
    <w:rsid w:val="001d60e9"/>
    <w:rPr>
      <w:b/>
      <w:bCs/>
    </w:rPr>
  </w:style>
  <w:style w:type="character" w:styleId="tdo1" w:customStyle="1">
    <w:name w:val="tdo1"/>
    <w:rsid w:val="001d60e9"/>
    <w:rPr>
      <w:b/>
      <w:bCs/>
    </w:rPr>
  </w:style>
  <w:style w:type="character" w:styleId="ca1" w:customStyle="1">
    <w:name w:val="ca1"/>
    <w:rsid w:val="001d60e9"/>
    <w:rPr>
      <w:b/>
      <w:bCs/>
    </w:rPr>
  </w:style>
  <w:style w:type="character" w:styleId="tca1" w:customStyle="1">
    <w:name w:val="tca1"/>
    <w:rsid w:val="001d60e9"/>
    <w:rPr>
      <w:b/>
      <w:bCs/>
    </w:rPr>
  </w:style>
  <w:style w:type="character" w:styleId="tar1" w:customStyle="1">
    <w:name w:val="tar1"/>
    <w:rsid w:val="001d60e9"/>
    <w:rPr>
      <w:b/>
      <w:bCs/>
    </w:rPr>
  </w:style>
  <w:style w:type="character" w:styleId="ax1" w:customStyle="1">
    <w:name w:val="ax1"/>
    <w:rsid w:val="001d60e9"/>
    <w:rPr>
      <w:b/>
      <w:bCs/>
    </w:rPr>
  </w:style>
  <w:style w:type="character" w:styleId="tax1" w:customStyle="1">
    <w:name w:val="tax1"/>
    <w:rsid w:val="001d60e9"/>
    <w:rPr>
      <w:b/>
      <w:bCs/>
    </w:rPr>
  </w:style>
  <w:style w:type="character" w:styleId="Strong">
    <w:name w:val="Strong"/>
    <w:uiPriority w:val="22"/>
    <w:qFormat/>
    <w:rsid w:val="001d60e9"/>
    <w:rPr>
      <w:b/>
      <w:bCs/>
    </w:rPr>
  </w:style>
  <w:style w:type="character" w:styleId="Emphasis">
    <w:name w:val="Emphasis"/>
    <w:qFormat/>
    <w:rsid w:val="001d60e9"/>
    <w:rPr>
      <w:i/>
      <w:iCs/>
    </w:rPr>
  </w:style>
  <w:style w:type="character" w:styleId="si1" w:customStyle="1">
    <w:name w:val="si1"/>
    <w:rsid w:val="001d60e9"/>
    <w:rPr>
      <w:b/>
      <w:bCs/>
      <w:sz w:val="24"/>
      <w:szCs w:val="24"/>
    </w:rPr>
  </w:style>
  <w:style w:type="character" w:styleId="tsi1" w:customStyle="1">
    <w:name w:val="tsi1"/>
    <w:rsid w:val="001d60e9"/>
    <w:rPr>
      <w:b/>
      <w:bCs/>
      <w:sz w:val="24"/>
      <w:szCs w:val="24"/>
    </w:rPr>
  </w:style>
  <w:style w:type="character" w:styleId="CharChar" w:customStyle="1">
    <w:name w:val="Char Char"/>
    <w:rsid w:val="001d60e9"/>
    <w:rPr>
      <w:rFonts w:ascii="Arial Unicode MS" w:hAnsi="Arial Unicode MS" w:eastAsia="Arial Unicode MS" w:cs="Arial Unicode MS"/>
      <w:sz w:val="24"/>
      <w:szCs w:val="24"/>
      <w:lang w:val="en-GB" w:eastAsia="en-US" w:bidi="ar-SA"/>
    </w:rPr>
  </w:style>
  <w:style w:type="character" w:styleId="lego1" w:customStyle="1">
    <w:name w:val="lego1"/>
    <w:rsid w:val="00154ef4"/>
    <w:rPr>
      <w:b w:val="false"/>
      <w:bCs w:val="false"/>
      <w:i/>
      <w:iCs/>
      <w:vanish w:val="false"/>
      <w:sz w:val="18"/>
      <w:szCs w:val="18"/>
    </w:rPr>
  </w:style>
  <w:style w:type="character" w:styleId="apple-converted-space" w:customStyle="1">
    <w:name w:val="apple-converted-space"/>
    <w:basedOn w:val="DefaultParagraphFont"/>
    <w:rsid w:val="003e0f99"/>
    <w:rPr/>
  </w:style>
  <w:style w:type="character" w:styleId="Heading1Char" w:customStyle="1">
    <w:name w:val="Heading 1 Char"/>
    <w:link w:val="Heading1"/>
    <w:rsid w:val="003e0f99"/>
    <w:rPr>
      <w:rFonts w:ascii="Arial" w:hAnsi="Arial" w:cs="Arial"/>
      <w:b/>
      <w:bCs/>
      <w:kern w:val="2"/>
      <w:sz w:val="32"/>
      <w:szCs w:val="32"/>
    </w:rPr>
  </w:style>
  <w:style w:type="character" w:styleId="spar" w:customStyle="1">
    <w:name w:val="s_par"/>
    <w:basedOn w:val="DefaultParagraphFont"/>
    <w:rsid w:val="003e0f99"/>
    <w:rPr/>
  </w:style>
  <w:style w:type="character" w:styleId="slitbdy" w:customStyle="1">
    <w:name w:val="s_lit_bdy"/>
    <w:basedOn w:val="DefaultParagraphFont"/>
    <w:rsid w:val="003e0f99"/>
    <w:rPr/>
  </w:style>
  <w:style w:type="character" w:styleId="MeniuneNerezolvat" w:customStyle="1">
    <w:name w:val="Mențiune Nerezolvat"/>
    <w:uiPriority w:val="99"/>
    <w:semiHidden/>
    <w:unhideWhenUsed/>
    <w:rsid w:val="0069716f"/>
    <w:rPr>
      <w:shd w:fill="E6E6E6" w:val="clear"/>
    </w:rPr>
  </w:style>
  <w:style w:type="character" w:styleId="BalloonTextChar" w:customStyle="1">
    <w:name w:val="Balloon Text Char"/>
    <w:link w:val="BalloonText"/>
    <w:rsid w:val="00343b3b"/>
    <w:rPr>
      <w:rFonts w:ascii="Segoe UI" w:hAnsi="Segoe UI" w:cs="Segoe UI"/>
      <w:sz w:val="18"/>
      <w:szCs w:val="18"/>
    </w:rPr>
  </w:style>
  <w:style w:type="character" w:styleId="UnresolvedMention">
    <w:name w:val="Unresolved Mention"/>
    <w:basedOn w:val="DefaultParagraphFont"/>
    <w:uiPriority w:val="99"/>
    <w:semiHidden/>
    <w:unhideWhenUsed/>
    <w:rsid w:val="00d711a2"/>
    <w:rPr>
      <w:shd w:fill="E1DFDD" w:val="clear"/>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Quotation">
    <w:name w:val="Quotation"/>
    <w:rPr>
      <w:i/>
      <w:iCs/>
    </w:rPr>
  </w:style>
  <w:style w:type="character" w:styleId="SourceText">
    <w:name w:val="Source Text"/>
    <w:rPr>
      <w:rFonts w:ascii="Liberation Mono" w:hAnsi="Liberation Mono" w:eastAsia="Liberation Mono" w:cs="Liberation Mono"/>
    </w:rPr>
  </w:style>
  <w:style w:type="character" w:styleId="Example">
    <w:name w:val="Example"/>
    <w:rPr>
      <w:rFonts w:ascii="Liberation Mono" w:hAnsi="Liberation Mono" w:eastAsia="Liberation Mono" w:cs="Liberation Mono"/>
    </w:rPr>
  </w:style>
  <w:style w:type="character" w:styleId="UserEntry">
    <w:name w:val="User Entry"/>
    <w:rPr>
      <w:rFonts w:ascii="Liberation Mono" w:hAnsi="Liberation Mono" w:eastAsia="Liberation Mono"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Liberation Mono"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rsid w:val="001d60e9"/>
    <w:pPr>
      <w:tabs>
        <w:tab w:val="clear" w:pos="720"/>
        <w:tab w:val="left" w:pos="851" w:leader="none"/>
      </w:tabs>
      <w:spacing w:before="120" w:after="0"/>
    </w:pPr>
    <w:rPr>
      <w:sz w:val="28"/>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Footer">
    <w:name w:val="footer"/>
    <w:basedOn w:val="Normal"/>
    <w:rsid w:val="00516068"/>
    <w:pPr>
      <w:tabs>
        <w:tab w:val="clear" w:pos="720"/>
        <w:tab w:val="center" w:pos="4320" w:leader="none"/>
        <w:tab w:val="right" w:pos="8640" w:leader="none"/>
      </w:tabs>
    </w:pPr>
    <w:rPr/>
  </w:style>
  <w:style w:type="paragraph" w:styleId="Header">
    <w:name w:val="header"/>
    <w:basedOn w:val="Normal"/>
    <w:rsid w:val="00516068"/>
    <w:pPr>
      <w:tabs>
        <w:tab w:val="clear" w:pos="720"/>
        <w:tab w:val="center" w:pos="4320" w:leader="none"/>
        <w:tab w:val="right" w:pos="8640" w:leader="none"/>
      </w:tabs>
    </w:pPr>
    <w:rPr/>
  </w:style>
  <w:style w:type="paragraph" w:styleId="BodyText3">
    <w:name w:val="Body Text 3"/>
    <w:basedOn w:val="Normal"/>
    <w:rsid w:val="00e72f9c"/>
    <w:pPr>
      <w:spacing w:lineRule="atLeast" w:line="300" w:before="220" w:after="120"/>
      <w:jc w:val="both"/>
    </w:pPr>
    <w:rPr>
      <w:rFonts w:ascii="Arial" w:hAnsi="Arial"/>
      <w:sz w:val="16"/>
      <w:szCs w:val="16"/>
      <w:lang w:val="de-DE" w:eastAsia="de-DE"/>
    </w:rPr>
  </w:style>
  <w:style w:type="paragraph" w:styleId="BlockText">
    <w:name w:val="Block Text"/>
    <w:basedOn w:val="Normal"/>
    <w:rsid w:val="00046a8b"/>
    <w:pPr>
      <w:ind w:left="1260" w:right="-900"/>
    </w:pPr>
    <w:rPr>
      <w:b/>
      <w:bCs/>
      <w:lang w:val="ro-RO"/>
    </w:rPr>
  </w:style>
  <w:style w:type="paragraph" w:styleId="NormalWeb">
    <w:name w:val="Normal (Web)"/>
    <w:basedOn w:val="Normal"/>
    <w:link w:val="NormalWebChar"/>
    <w:rsid w:val="00a05d73"/>
    <w:pPr>
      <w:spacing w:beforeAutospacing="1" w:afterAutospacing="1"/>
    </w:pPr>
    <w:rPr>
      <w:sz w:val="24"/>
      <w:szCs w:val="24"/>
    </w:rPr>
  </w:style>
  <w:style w:type="paragraph" w:styleId="BodyTextIndent">
    <w:name w:val="Body Text Indent"/>
    <w:basedOn w:val="Normal"/>
    <w:rsid w:val="001d60e9"/>
    <w:pPr>
      <w:tabs>
        <w:tab w:val="clear" w:pos="720"/>
        <w:tab w:val="left" w:pos="709" w:leader="none"/>
      </w:tabs>
      <w:spacing w:before="120" w:after="0"/>
      <w:ind w:hanging="709" w:left="709"/>
    </w:pPr>
    <w:rPr>
      <w:sz w:val="28"/>
    </w:rPr>
  </w:style>
  <w:style w:type="paragraph" w:styleId="BodyTextIndent2">
    <w:name w:val="Body Text Indent 2"/>
    <w:basedOn w:val="Normal"/>
    <w:rsid w:val="001d60e9"/>
    <w:pPr>
      <w:tabs>
        <w:tab w:val="clear" w:pos="720"/>
        <w:tab w:val="left" w:pos="1560" w:leader="none"/>
      </w:tabs>
      <w:ind w:hanging="709" w:left="993"/>
    </w:pPr>
    <w:rPr>
      <w:sz w:val="28"/>
    </w:rPr>
  </w:style>
  <w:style w:type="paragraph" w:styleId="BodyTextIndent3">
    <w:name w:val="Body Text Indent 3"/>
    <w:basedOn w:val="Normal"/>
    <w:rsid w:val="001d60e9"/>
    <w:pPr>
      <w:tabs>
        <w:tab w:val="clear" w:pos="720"/>
        <w:tab w:val="left" w:pos="1134" w:leader="none"/>
      </w:tabs>
      <w:ind w:hanging="851" w:left="851"/>
    </w:pPr>
    <w:rPr>
      <w:sz w:val="28"/>
    </w:rPr>
  </w:style>
  <w:style w:type="paragraph" w:styleId="Title">
    <w:name w:val="Title"/>
    <w:basedOn w:val="Normal"/>
    <w:qFormat/>
    <w:rsid w:val="001d60e9"/>
    <w:pPr>
      <w:jc w:val="center"/>
    </w:pPr>
    <w:rPr>
      <w:rFonts w:ascii="Eurostyle" w:hAnsi="Eurostyle"/>
      <w:b/>
      <w:sz w:val="24"/>
    </w:rPr>
  </w:style>
  <w:style w:type="paragraph" w:styleId="Subtitle">
    <w:name w:val="Subtitle"/>
    <w:basedOn w:val="Normal"/>
    <w:qFormat/>
    <w:rsid w:val="001d60e9"/>
    <w:pPr>
      <w:jc w:val="center"/>
      <w:outlineLvl w:val="0"/>
    </w:pPr>
    <w:rPr>
      <w:rFonts w:ascii="Eurostyle" w:hAnsi="Eurostyle"/>
      <w:b/>
      <w:sz w:val="32"/>
    </w:rPr>
  </w:style>
  <w:style w:type="paragraph" w:styleId="BodyText2">
    <w:name w:val="Body Text 2"/>
    <w:basedOn w:val="Normal"/>
    <w:rsid w:val="001d60e9"/>
    <w:pPr>
      <w:jc w:val="both"/>
    </w:pPr>
    <w:rPr>
      <w:sz w:val="28"/>
    </w:rPr>
  </w:style>
  <w:style w:type="paragraph" w:styleId="NormalWeb2" w:customStyle="1">
    <w:name w:val="Normal (Web)2"/>
    <w:basedOn w:val="Normal"/>
    <w:rsid w:val="001d60e9"/>
    <w:pPr>
      <w:spacing w:before="140" w:after="140"/>
      <w:ind w:left="140" w:right="140"/>
    </w:pPr>
    <w:rPr>
      <w:sz w:val="24"/>
      <w:szCs w:val="24"/>
      <w:lang w:val="ro-RO" w:eastAsia="ro-RO"/>
    </w:rPr>
  </w:style>
  <w:style w:type="paragraph" w:styleId="icon" w:customStyle="1">
    <w:name w:val="icon"/>
    <w:basedOn w:val="Normal"/>
    <w:rsid w:val="001d60e9"/>
    <w:pPr>
      <w:spacing w:beforeAutospacing="1" w:afterAutospacing="1"/>
    </w:pPr>
    <w:rPr>
      <w:vanish/>
      <w:color w:val="000000"/>
      <w:sz w:val="24"/>
      <w:szCs w:val="24"/>
    </w:rPr>
  </w:style>
  <w:style w:type="paragraph" w:styleId="child" w:customStyle="1">
    <w:name w:val="child"/>
    <w:basedOn w:val="Normal"/>
    <w:rsid w:val="001d60e9"/>
    <w:pPr>
      <w:spacing w:beforeAutospacing="1" w:afterAutospacing="1"/>
      <w:jc w:val="both"/>
    </w:pPr>
    <w:rPr>
      <w:color w:val="000000"/>
      <w:sz w:val="24"/>
      <w:szCs w:val="24"/>
    </w:rPr>
  </w:style>
  <w:style w:type="paragraph" w:styleId="item" w:customStyle="1">
    <w:name w:val="item"/>
    <w:basedOn w:val="Normal"/>
    <w:rsid w:val="001d60e9"/>
    <w:pPr>
      <w:spacing w:beforeAutospacing="1" w:afterAutospacing="1"/>
    </w:pPr>
    <w:rPr>
      <w:color w:val="000000"/>
      <w:sz w:val="24"/>
      <w:szCs w:val="24"/>
    </w:rPr>
  </w:style>
  <w:style w:type="paragraph" w:styleId="parent" w:customStyle="1">
    <w:name w:val="parent"/>
    <w:basedOn w:val="Normal"/>
    <w:rsid w:val="001d60e9"/>
    <w:pPr>
      <w:spacing w:beforeAutospacing="1" w:afterAutospacing="1"/>
    </w:pPr>
    <w:rPr>
      <w:color w:val="000000"/>
      <w:sz w:val="24"/>
      <w:szCs w:val="24"/>
    </w:rPr>
  </w:style>
  <w:style w:type="paragraph" w:styleId="highlight" w:customStyle="1">
    <w:name w:val="highlight"/>
    <w:basedOn w:val="Normal"/>
    <w:rsid w:val="001d60e9"/>
    <w:pPr>
      <w:shd w:val="clear" w:color="auto" w:fill="CCCCCC"/>
      <w:spacing w:beforeAutospacing="1" w:afterAutospacing="1"/>
    </w:pPr>
    <w:rPr>
      <w:color w:val="000000"/>
      <w:sz w:val="24"/>
      <w:szCs w:val="24"/>
    </w:rPr>
  </w:style>
  <w:style w:type="paragraph" w:styleId="lego" w:customStyle="1">
    <w:name w:val="lego"/>
    <w:basedOn w:val="Normal"/>
    <w:rsid w:val="001d60e9"/>
    <w:pPr>
      <w:spacing w:beforeAutospacing="1" w:afterAutospacing="1"/>
    </w:pPr>
    <w:rPr>
      <w:i/>
      <w:iCs/>
      <w:color w:val="6666FF"/>
      <w:sz w:val="18"/>
      <w:szCs w:val="18"/>
    </w:rPr>
  </w:style>
  <w:style w:type="paragraph" w:styleId="do" w:customStyle="1">
    <w:name w:val="do"/>
    <w:basedOn w:val="Normal"/>
    <w:rsid w:val="001d60e9"/>
    <w:pPr>
      <w:spacing w:beforeAutospacing="1" w:afterAutospacing="1"/>
      <w:jc w:val="center"/>
    </w:pPr>
    <w:rPr>
      <w:b/>
      <w:bCs/>
      <w:color w:val="000000"/>
      <w:sz w:val="26"/>
      <w:szCs w:val="26"/>
    </w:rPr>
  </w:style>
  <w:style w:type="paragraph" w:styleId="tdo" w:customStyle="1">
    <w:name w:val="tdo"/>
    <w:basedOn w:val="Normal"/>
    <w:rsid w:val="001d60e9"/>
    <w:pPr>
      <w:spacing w:beforeAutospacing="1" w:afterAutospacing="1"/>
      <w:jc w:val="center"/>
    </w:pPr>
    <w:rPr>
      <w:b/>
      <w:bCs/>
      <w:color w:val="000000"/>
      <w:sz w:val="26"/>
      <w:szCs w:val="26"/>
    </w:rPr>
  </w:style>
  <w:style w:type="paragraph" w:styleId="doa" w:customStyle="1">
    <w:name w:val="doa"/>
    <w:basedOn w:val="Normal"/>
    <w:rsid w:val="001d60e9"/>
    <w:pPr>
      <w:spacing w:beforeAutospacing="1" w:afterAutospacing="1"/>
      <w:jc w:val="center"/>
    </w:pPr>
    <w:rPr>
      <w:b/>
      <w:bCs/>
      <w:strike/>
      <w:color w:val="DC143C"/>
      <w:sz w:val="26"/>
      <w:szCs w:val="26"/>
    </w:rPr>
  </w:style>
  <w:style w:type="paragraph" w:styleId="tdoa" w:customStyle="1">
    <w:name w:val="tdoa"/>
    <w:basedOn w:val="Normal"/>
    <w:rsid w:val="001d60e9"/>
    <w:pPr>
      <w:spacing w:beforeAutospacing="1" w:afterAutospacing="1"/>
      <w:jc w:val="center"/>
    </w:pPr>
    <w:rPr>
      <w:b/>
      <w:bCs/>
      <w:strike/>
      <w:color w:val="DC143C"/>
      <w:sz w:val="26"/>
      <w:szCs w:val="26"/>
    </w:rPr>
  </w:style>
  <w:style w:type="paragraph" w:styleId="so" w:customStyle="1">
    <w:name w:val="so"/>
    <w:basedOn w:val="Normal"/>
    <w:rsid w:val="001d60e9"/>
    <w:pPr>
      <w:spacing w:beforeAutospacing="1" w:afterAutospacing="1"/>
    </w:pPr>
    <w:rPr>
      <w:b/>
      <w:bCs/>
      <w:color w:val="000000"/>
      <w:sz w:val="24"/>
      <w:szCs w:val="24"/>
    </w:rPr>
  </w:style>
  <w:style w:type="paragraph" w:styleId="tso" w:customStyle="1">
    <w:name w:val="tso"/>
    <w:basedOn w:val="Normal"/>
    <w:rsid w:val="001d60e9"/>
    <w:pPr>
      <w:spacing w:beforeAutospacing="1" w:afterAutospacing="1"/>
    </w:pPr>
    <w:rPr>
      <w:b/>
      <w:bCs/>
      <w:color w:val="000000"/>
      <w:sz w:val="24"/>
      <w:szCs w:val="24"/>
    </w:rPr>
  </w:style>
  <w:style w:type="paragraph" w:styleId="soa" w:customStyle="1">
    <w:name w:val="soa"/>
    <w:basedOn w:val="Normal"/>
    <w:rsid w:val="001d60e9"/>
    <w:pPr>
      <w:spacing w:beforeAutospacing="1" w:afterAutospacing="1"/>
    </w:pPr>
    <w:rPr>
      <w:b/>
      <w:bCs/>
      <w:strike/>
      <w:color w:val="DC143C"/>
      <w:sz w:val="24"/>
      <w:szCs w:val="24"/>
    </w:rPr>
  </w:style>
  <w:style w:type="paragraph" w:styleId="tsoa" w:customStyle="1">
    <w:name w:val="tsoa"/>
    <w:basedOn w:val="Normal"/>
    <w:rsid w:val="001d60e9"/>
    <w:pPr>
      <w:spacing w:beforeAutospacing="1" w:afterAutospacing="1"/>
    </w:pPr>
    <w:rPr>
      <w:b/>
      <w:bCs/>
      <w:strike/>
      <w:color w:val="DC143C"/>
      <w:sz w:val="24"/>
      <w:szCs w:val="24"/>
    </w:rPr>
  </w:style>
  <w:style w:type="paragraph" w:styleId="tt" w:customStyle="1">
    <w:name w:val="tt"/>
    <w:basedOn w:val="Normal"/>
    <w:rsid w:val="001d60e9"/>
    <w:pPr>
      <w:spacing w:beforeAutospacing="1" w:afterAutospacing="1"/>
    </w:pPr>
    <w:rPr>
      <w:b/>
      <w:bCs/>
      <w:color w:val="000000"/>
      <w:sz w:val="26"/>
      <w:szCs w:val="26"/>
    </w:rPr>
  </w:style>
  <w:style w:type="paragraph" w:styleId="ttt" w:customStyle="1">
    <w:name w:val="ttt"/>
    <w:basedOn w:val="Normal"/>
    <w:rsid w:val="001d60e9"/>
    <w:pPr>
      <w:spacing w:beforeAutospacing="1" w:afterAutospacing="1"/>
    </w:pPr>
    <w:rPr>
      <w:b/>
      <w:bCs/>
      <w:color w:val="000000"/>
      <w:sz w:val="26"/>
      <w:szCs w:val="26"/>
    </w:rPr>
  </w:style>
  <w:style w:type="paragraph" w:styleId="tta" w:customStyle="1">
    <w:name w:val="tta"/>
    <w:basedOn w:val="Normal"/>
    <w:rsid w:val="001d60e9"/>
    <w:pPr>
      <w:spacing w:beforeAutospacing="1" w:afterAutospacing="1"/>
    </w:pPr>
    <w:rPr>
      <w:b/>
      <w:bCs/>
      <w:strike/>
      <w:color w:val="DC143C"/>
      <w:sz w:val="26"/>
      <w:szCs w:val="26"/>
    </w:rPr>
  </w:style>
  <w:style w:type="paragraph" w:styleId="ttta" w:customStyle="1">
    <w:name w:val="ttta"/>
    <w:basedOn w:val="Normal"/>
    <w:rsid w:val="001d60e9"/>
    <w:pPr>
      <w:spacing w:beforeAutospacing="1" w:afterAutospacing="1"/>
    </w:pPr>
    <w:rPr>
      <w:b/>
      <w:bCs/>
      <w:strike/>
      <w:color w:val="DC143C"/>
      <w:sz w:val="26"/>
      <w:szCs w:val="26"/>
    </w:rPr>
  </w:style>
  <w:style w:type="paragraph" w:styleId="st" w:customStyle="1">
    <w:name w:val="st"/>
    <w:basedOn w:val="Normal"/>
    <w:rsid w:val="001d60e9"/>
    <w:pPr>
      <w:spacing w:beforeAutospacing="1" w:afterAutospacing="1"/>
    </w:pPr>
    <w:rPr>
      <w:b/>
      <w:bCs/>
      <w:color w:val="000000"/>
      <w:sz w:val="24"/>
      <w:szCs w:val="24"/>
    </w:rPr>
  </w:style>
  <w:style w:type="paragraph" w:styleId="tst" w:customStyle="1">
    <w:name w:val="tst"/>
    <w:basedOn w:val="Normal"/>
    <w:rsid w:val="001d60e9"/>
    <w:pPr>
      <w:spacing w:beforeAutospacing="1" w:afterAutospacing="1"/>
    </w:pPr>
    <w:rPr>
      <w:b/>
      <w:bCs/>
      <w:color w:val="000000"/>
      <w:sz w:val="24"/>
      <w:szCs w:val="24"/>
    </w:rPr>
  </w:style>
  <w:style w:type="paragraph" w:styleId="sta" w:customStyle="1">
    <w:name w:val="sta"/>
    <w:basedOn w:val="Normal"/>
    <w:rsid w:val="001d60e9"/>
    <w:pPr>
      <w:spacing w:beforeAutospacing="1" w:afterAutospacing="1"/>
    </w:pPr>
    <w:rPr>
      <w:b/>
      <w:bCs/>
      <w:strike/>
      <w:color w:val="DC143C"/>
      <w:sz w:val="24"/>
      <w:szCs w:val="24"/>
    </w:rPr>
  </w:style>
  <w:style w:type="paragraph" w:styleId="tsta" w:customStyle="1">
    <w:name w:val="tsta"/>
    <w:basedOn w:val="Normal"/>
    <w:rsid w:val="001d60e9"/>
    <w:pPr>
      <w:spacing w:beforeAutospacing="1" w:afterAutospacing="1"/>
    </w:pPr>
    <w:rPr>
      <w:b/>
      <w:bCs/>
      <w:strike/>
      <w:color w:val="DC143C"/>
      <w:sz w:val="24"/>
      <w:szCs w:val="24"/>
    </w:rPr>
  </w:style>
  <w:style w:type="paragraph" w:styleId="ax" w:customStyle="1">
    <w:name w:val="ax"/>
    <w:basedOn w:val="Normal"/>
    <w:rsid w:val="001d60e9"/>
    <w:pPr>
      <w:spacing w:beforeAutospacing="1" w:afterAutospacing="1"/>
    </w:pPr>
    <w:rPr>
      <w:b/>
      <w:bCs/>
      <w:color w:val="000000"/>
      <w:sz w:val="26"/>
      <w:szCs w:val="26"/>
    </w:rPr>
  </w:style>
  <w:style w:type="paragraph" w:styleId="tax" w:customStyle="1">
    <w:name w:val="tax"/>
    <w:basedOn w:val="Normal"/>
    <w:rsid w:val="001d60e9"/>
    <w:pPr>
      <w:spacing w:beforeAutospacing="1" w:afterAutospacing="1"/>
    </w:pPr>
    <w:rPr>
      <w:b/>
      <w:bCs/>
      <w:color w:val="000000"/>
      <w:sz w:val="26"/>
      <w:szCs w:val="26"/>
    </w:rPr>
  </w:style>
  <w:style w:type="paragraph" w:styleId="axa" w:customStyle="1">
    <w:name w:val="axa"/>
    <w:basedOn w:val="Normal"/>
    <w:rsid w:val="001d60e9"/>
    <w:pPr>
      <w:spacing w:beforeAutospacing="1" w:afterAutospacing="1"/>
    </w:pPr>
    <w:rPr>
      <w:b/>
      <w:bCs/>
      <w:strike/>
      <w:color w:val="DC143C"/>
      <w:sz w:val="26"/>
      <w:szCs w:val="26"/>
    </w:rPr>
  </w:style>
  <w:style w:type="paragraph" w:styleId="taxa" w:customStyle="1">
    <w:name w:val="taxa"/>
    <w:basedOn w:val="Normal"/>
    <w:rsid w:val="001d60e9"/>
    <w:pPr>
      <w:spacing w:beforeAutospacing="1" w:afterAutospacing="1"/>
    </w:pPr>
    <w:rPr>
      <w:b/>
      <w:bCs/>
      <w:strike/>
      <w:color w:val="DC143C"/>
      <w:sz w:val="26"/>
      <w:szCs w:val="26"/>
    </w:rPr>
  </w:style>
  <w:style w:type="paragraph" w:styleId="pe" w:customStyle="1">
    <w:name w:val="pe"/>
    <w:basedOn w:val="Normal"/>
    <w:rsid w:val="001d60e9"/>
    <w:pPr>
      <w:spacing w:beforeAutospacing="1" w:afterAutospacing="1"/>
    </w:pPr>
    <w:rPr>
      <w:b/>
      <w:bCs/>
      <w:color w:val="000000"/>
      <w:sz w:val="26"/>
      <w:szCs w:val="26"/>
    </w:rPr>
  </w:style>
  <w:style w:type="paragraph" w:styleId="tpe" w:customStyle="1">
    <w:name w:val="tpe"/>
    <w:basedOn w:val="Normal"/>
    <w:rsid w:val="001d60e9"/>
    <w:pPr>
      <w:spacing w:beforeAutospacing="1" w:afterAutospacing="1"/>
    </w:pPr>
    <w:rPr>
      <w:b/>
      <w:bCs/>
      <w:color w:val="000000"/>
      <w:sz w:val="26"/>
      <w:szCs w:val="26"/>
    </w:rPr>
  </w:style>
  <w:style w:type="paragraph" w:styleId="pea" w:customStyle="1">
    <w:name w:val="pea"/>
    <w:basedOn w:val="Normal"/>
    <w:rsid w:val="001d60e9"/>
    <w:pPr>
      <w:spacing w:beforeAutospacing="1" w:afterAutospacing="1"/>
    </w:pPr>
    <w:rPr>
      <w:b/>
      <w:bCs/>
      <w:strike/>
      <w:color w:val="DC143C"/>
      <w:sz w:val="26"/>
      <w:szCs w:val="26"/>
    </w:rPr>
  </w:style>
  <w:style w:type="paragraph" w:styleId="tpea" w:customStyle="1">
    <w:name w:val="tpea"/>
    <w:basedOn w:val="Normal"/>
    <w:rsid w:val="001d60e9"/>
    <w:pPr>
      <w:spacing w:beforeAutospacing="1" w:afterAutospacing="1"/>
    </w:pPr>
    <w:rPr>
      <w:b/>
      <w:bCs/>
      <w:strike/>
      <w:color w:val="DC143C"/>
      <w:sz w:val="26"/>
      <w:szCs w:val="26"/>
    </w:rPr>
  </w:style>
  <w:style w:type="paragraph" w:styleId="se" w:customStyle="1">
    <w:name w:val="se"/>
    <w:basedOn w:val="Normal"/>
    <w:rsid w:val="001d60e9"/>
    <w:pPr>
      <w:spacing w:beforeAutospacing="1" w:afterAutospacing="1"/>
    </w:pPr>
    <w:rPr>
      <w:b/>
      <w:bCs/>
      <w:color w:val="000000"/>
      <w:sz w:val="24"/>
      <w:szCs w:val="24"/>
    </w:rPr>
  </w:style>
  <w:style w:type="paragraph" w:styleId="tse" w:customStyle="1">
    <w:name w:val="tse"/>
    <w:basedOn w:val="Normal"/>
    <w:rsid w:val="001d60e9"/>
    <w:pPr>
      <w:spacing w:beforeAutospacing="1" w:afterAutospacing="1"/>
    </w:pPr>
    <w:rPr>
      <w:b/>
      <w:bCs/>
      <w:color w:val="000000"/>
      <w:sz w:val="24"/>
      <w:szCs w:val="24"/>
    </w:rPr>
  </w:style>
  <w:style w:type="paragraph" w:styleId="sea" w:customStyle="1">
    <w:name w:val="sea"/>
    <w:basedOn w:val="Normal"/>
    <w:rsid w:val="001d60e9"/>
    <w:pPr>
      <w:spacing w:beforeAutospacing="1" w:afterAutospacing="1"/>
    </w:pPr>
    <w:rPr>
      <w:b/>
      <w:bCs/>
      <w:strike/>
      <w:color w:val="DC143C"/>
      <w:sz w:val="24"/>
      <w:szCs w:val="24"/>
    </w:rPr>
  </w:style>
  <w:style w:type="paragraph" w:styleId="tsea" w:customStyle="1">
    <w:name w:val="tsea"/>
    <w:basedOn w:val="Normal"/>
    <w:rsid w:val="001d60e9"/>
    <w:pPr>
      <w:spacing w:beforeAutospacing="1" w:afterAutospacing="1"/>
    </w:pPr>
    <w:rPr>
      <w:b/>
      <w:bCs/>
      <w:strike/>
      <w:color w:val="DC143C"/>
      <w:sz w:val="24"/>
      <w:szCs w:val="24"/>
    </w:rPr>
  </w:style>
  <w:style w:type="paragraph" w:styleId="ca" w:customStyle="1">
    <w:name w:val="ca"/>
    <w:basedOn w:val="Normal"/>
    <w:rsid w:val="001d60e9"/>
    <w:pPr>
      <w:spacing w:beforeAutospacing="1" w:afterAutospacing="1"/>
    </w:pPr>
    <w:rPr>
      <w:b/>
      <w:bCs/>
      <w:color w:val="005F00"/>
      <w:sz w:val="24"/>
      <w:szCs w:val="24"/>
    </w:rPr>
  </w:style>
  <w:style w:type="paragraph" w:styleId="tca" w:customStyle="1">
    <w:name w:val="tca"/>
    <w:basedOn w:val="Normal"/>
    <w:rsid w:val="001d60e9"/>
    <w:pPr>
      <w:spacing w:beforeAutospacing="1" w:afterAutospacing="1"/>
    </w:pPr>
    <w:rPr>
      <w:b/>
      <w:bCs/>
      <w:color w:val="000000"/>
      <w:sz w:val="24"/>
      <w:szCs w:val="24"/>
    </w:rPr>
  </w:style>
  <w:style w:type="paragraph" w:styleId="caa" w:customStyle="1">
    <w:name w:val="caa"/>
    <w:basedOn w:val="Normal"/>
    <w:rsid w:val="001d60e9"/>
    <w:pPr>
      <w:spacing w:beforeAutospacing="1" w:afterAutospacing="1"/>
    </w:pPr>
    <w:rPr>
      <w:b/>
      <w:bCs/>
      <w:strike/>
      <w:color w:val="DC143C"/>
      <w:sz w:val="24"/>
      <w:szCs w:val="24"/>
    </w:rPr>
  </w:style>
  <w:style w:type="paragraph" w:styleId="tcaa" w:customStyle="1">
    <w:name w:val="tcaa"/>
    <w:basedOn w:val="Normal"/>
    <w:rsid w:val="001d60e9"/>
    <w:pPr>
      <w:spacing w:beforeAutospacing="1" w:afterAutospacing="1"/>
    </w:pPr>
    <w:rPr>
      <w:b/>
      <w:bCs/>
      <w:strike/>
      <w:color w:val="DC143C"/>
      <w:sz w:val="24"/>
      <w:szCs w:val="24"/>
    </w:rPr>
  </w:style>
  <w:style w:type="paragraph" w:styleId="sc" w:customStyle="1">
    <w:name w:val="sc"/>
    <w:basedOn w:val="Normal"/>
    <w:rsid w:val="001d60e9"/>
    <w:pPr>
      <w:spacing w:beforeAutospacing="1" w:afterAutospacing="1"/>
    </w:pPr>
    <w:rPr>
      <w:b/>
      <w:bCs/>
      <w:color w:val="000000"/>
      <w:sz w:val="22"/>
      <w:szCs w:val="22"/>
    </w:rPr>
  </w:style>
  <w:style w:type="paragraph" w:styleId="tsc" w:customStyle="1">
    <w:name w:val="tsc"/>
    <w:basedOn w:val="Normal"/>
    <w:rsid w:val="001d60e9"/>
    <w:pPr>
      <w:spacing w:beforeAutospacing="1" w:afterAutospacing="1"/>
    </w:pPr>
    <w:rPr>
      <w:b/>
      <w:bCs/>
      <w:color w:val="000000"/>
      <w:sz w:val="22"/>
      <w:szCs w:val="22"/>
    </w:rPr>
  </w:style>
  <w:style w:type="paragraph" w:styleId="sca" w:customStyle="1">
    <w:name w:val="sca"/>
    <w:basedOn w:val="Normal"/>
    <w:rsid w:val="001d60e9"/>
    <w:pPr>
      <w:spacing w:beforeAutospacing="1" w:afterAutospacing="1"/>
    </w:pPr>
    <w:rPr>
      <w:b/>
      <w:bCs/>
      <w:strike/>
      <w:color w:val="DC143C"/>
      <w:sz w:val="22"/>
      <w:szCs w:val="22"/>
    </w:rPr>
  </w:style>
  <w:style w:type="paragraph" w:styleId="tsca" w:customStyle="1">
    <w:name w:val="tsca"/>
    <w:basedOn w:val="Normal"/>
    <w:rsid w:val="001d60e9"/>
    <w:pPr>
      <w:spacing w:beforeAutospacing="1" w:afterAutospacing="1"/>
    </w:pPr>
    <w:rPr>
      <w:b/>
      <w:bCs/>
      <w:strike/>
      <w:color w:val="DC143C"/>
      <w:sz w:val="22"/>
      <w:szCs w:val="22"/>
    </w:rPr>
  </w:style>
  <w:style w:type="paragraph" w:styleId="si" w:customStyle="1">
    <w:name w:val="si"/>
    <w:basedOn w:val="Normal"/>
    <w:rsid w:val="001d60e9"/>
    <w:pPr>
      <w:spacing w:beforeAutospacing="1" w:afterAutospacing="1"/>
    </w:pPr>
    <w:rPr>
      <w:b/>
      <w:bCs/>
      <w:color w:val="000000"/>
      <w:sz w:val="24"/>
      <w:szCs w:val="24"/>
    </w:rPr>
  </w:style>
  <w:style w:type="paragraph" w:styleId="tsi" w:customStyle="1">
    <w:name w:val="tsi"/>
    <w:basedOn w:val="Normal"/>
    <w:rsid w:val="001d60e9"/>
    <w:pPr>
      <w:spacing w:beforeAutospacing="1" w:afterAutospacing="1"/>
    </w:pPr>
    <w:rPr>
      <w:b/>
      <w:bCs/>
      <w:color w:val="000000"/>
      <w:sz w:val="24"/>
      <w:szCs w:val="24"/>
    </w:rPr>
  </w:style>
  <w:style w:type="paragraph" w:styleId="sia" w:customStyle="1">
    <w:name w:val="sia"/>
    <w:basedOn w:val="Normal"/>
    <w:rsid w:val="001d60e9"/>
    <w:pPr>
      <w:spacing w:beforeAutospacing="1" w:afterAutospacing="1"/>
    </w:pPr>
    <w:rPr>
      <w:b/>
      <w:bCs/>
      <w:strike/>
      <w:color w:val="DC143C"/>
      <w:sz w:val="24"/>
      <w:szCs w:val="24"/>
    </w:rPr>
  </w:style>
  <w:style w:type="paragraph" w:styleId="tsia" w:customStyle="1">
    <w:name w:val="tsia"/>
    <w:basedOn w:val="Normal"/>
    <w:rsid w:val="001d60e9"/>
    <w:pPr>
      <w:spacing w:beforeAutospacing="1" w:afterAutospacing="1"/>
    </w:pPr>
    <w:rPr>
      <w:b/>
      <w:bCs/>
      <w:strike/>
      <w:color w:val="DC143C"/>
      <w:sz w:val="24"/>
      <w:szCs w:val="24"/>
    </w:rPr>
  </w:style>
  <w:style w:type="paragraph" w:styleId="ss" w:customStyle="1">
    <w:name w:val="ss"/>
    <w:basedOn w:val="Normal"/>
    <w:rsid w:val="001d60e9"/>
    <w:pPr>
      <w:spacing w:beforeAutospacing="1" w:afterAutospacing="1"/>
    </w:pPr>
    <w:rPr>
      <w:b/>
      <w:bCs/>
      <w:color w:val="000000"/>
      <w:sz w:val="22"/>
      <w:szCs w:val="22"/>
    </w:rPr>
  </w:style>
  <w:style w:type="paragraph" w:styleId="tss" w:customStyle="1">
    <w:name w:val="tss"/>
    <w:basedOn w:val="Normal"/>
    <w:rsid w:val="001d60e9"/>
    <w:pPr>
      <w:spacing w:beforeAutospacing="1" w:afterAutospacing="1"/>
    </w:pPr>
    <w:rPr>
      <w:b/>
      <w:bCs/>
      <w:color w:val="000000"/>
      <w:sz w:val="22"/>
      <w:szCs w:val="22"/>
    </w:rPr>
  </w:style>
  <w:style w:type="paragraph" w:styleId="ssa" w:customStyle="1">
    <w:name w:val="ssa"/>
    <w:basedOn w:val="Normal"/>
    <w:rsid w:val="001d60e9"/>
    <w:pPr>
      <w:spacing w:beforeAutospacing="1" w:afterAutospacing="1"/>
    </w:pPr>
    <w:rPr>
      <w:b/>
      <w:bCs/>
      <w:strike/>
      <w:color w:val="DC143C"/>
      <w:sz w:val="22"/>
      <w:szCs w:val="22"/>
    </w:rPr>
  </w:style>
  <w:style w:type="paragraph" w:styleId="tssa" w:customStyle="1">
    <w:name w:val="tssa"/>
    <w:basedOn w:val="Normal"/>
    <w:rsid w:val="001d60e9"/>
    <w:pPr>
      <w:spacing w:beforeAutospacing="1" w:afterAutospacing="1"/>
    </w:pPr>
    <w:rPr>
      <w:b/>
      <w:bCs/>
      <w:strike/>
      <w:color w:val="DC143C"/>
      <w:sz w:val="22"/>
      <w:szCs w:val="22"/>
    </w:rPr>
  </w:style>
  <w:style w:type="paragraph" w:styleId="ar" w:customStyle="1">
    <w:name w:val="ar"/>
    <w:basedOn w:val="Normal"/>
    <w:rsid w:val="001d60e9"/>
    <w:pPr>
      <w:spacing w:beforeAutospacing="1" w:afterAutospacing="1"/>
    </w:pPr>
    <w:rPr>
      <w:b/>
      <w:bCs/>
      <w:color w:val="0000AF"/>
      <w:sz w:val="22"/>
      <w:szCs w:val="22"/>
    </w:rPr>
  </w:style>
  <w:style w:type="paragraph" w:styleId="tar" w:customStyle="1">
    <w:name w:val="tar"/>
    <w:basedOn w:val="Normal"/>
    <w:rsid w:val="001d60e9"/>
    <w:pPr>
      <w:spacing w:beforeAutospacing="1" w:afterAutospacing="1"/>
    </w:pPr>
    <w:rPr>
      <w:b/>
      <w:bCs/>
      <w:color w:val="000000"/>
      <w:sz w:val="22"/>
      <w:szCs w:val="22"/>
    </w:rPr>
  </w:style>
  <w:style w:type="paragraph" w:styleId="ara" w:customStyle="1">
    <w:name w:val="ara"/>
    <w:basedOn w:val="Normal"/>
    <w:rsid w:val="001d60e9"/>
    <w:pPr>
      <w:spacing w:beforeAutospacing="1" w:afterAutospacing="1"/>
    </w:pPr>
    <w:rPr>
      <w:b/>
      <w:bCs/>
      <w:strike/>
      <w:color w:val="DC143C"/>
      <w:sz w:val="22"/>
      <w:szCs w:val="22"/>
    </w:rPr>
  </w:style>
  <w:style w:type="paragraph" w:styleId="tara" w:customStyle="1">
    <w:name w:val="tara"/>
    <w:basedOn w:val="Normal"/>
    <w:rsid w:val="001d60e9"/>
    <w:pPr>
      <w:spacing w:beforeAutospacing="1" w:afterAutospacing="1"/>
    </w:pPr>
    <w:rPr>
      <w:b/>
      <w:bCs/>
      <w:strike/>
      <w:color w:val="DC143C"/>
      <w:sz w:val="22"/>
      <w:szCs w:val="22"/>
    </w:rPr>
  </w:style>
  <w:style w:type="paragraph" w:styleId="sr" w:customStyle="1">
    <w:name w:val="sr"/>
    <w:basedOn w:val="Normal"/>
    <w:rsid w:val="001d60e9"/>
    <w:pPr>
      <w:spacing w:beforeAutospacing="1" w:afterAutospacing="1"/>
    </w:pPr>
    <w:rPr>
      <w:b/>
      <w:bCs/>
      <w:color w:val="000000"/>
    </w:rPr>
  </w:style>
  <w:style w:type="paragraph" w:styleId="tsr" w:customStyle="1">
    <w:name w:val="tsr"/>
    <w:basedOn w:val="Normal"/>
    <w:rsid w:val="001d60e9"/>
    <w:pPr>
      <w:spacing w:beforeAutospacing="1" w:afterAutospacing="1"/>
    </w:pPr>
    <w:rPr>
      <w:b/>
      <w:bCs/>
      <w:color w:val="000000"/>
    </w:rPr>
  </w:style>
  <w:style w:type="paragraph" w:styleId="sra" w:customStyle="1">
    <w:name w:val="sra"/>
    <w:basedOn w:val="Normal"/>
    <w:rsid w:val="001d60e9"/>
    <w:pPr>
      <w:spacing w:beforeAutospacing="1" w:afterAutospacing="1"/>
    </w:pPr>
    <w:rPr>
      <w:b/>
      <w:bCs/>
      <w:strike/>
      <w:color w:val="DC143C"/>
    </w:rPr>
  </w:style>
  <w:style w:type="paragraph" w:styleId="tsra" w:customStyle="1">
    <w:name w:val="tsra"/>
    <w:basedOn w:val="Normal"/>
    <w:rsid w:val="001d60e9"/>
    <w:pPr>
      <w:spacing w:beforeAutospacing="1" w:afterAutospacing="1"/>
    </w:pPr>
    <w:rPr>
      <w:b/>
      <w:bCs/>
      <w:strike/>
      <w:color w:val="DC143C"/>
    </w:rPr>
  </w:style>
  <w:style w:type="paragraph" w:styleId="nt" w:customStyle="1">
    <w:name w:val="nt"/>
    <w:basedOn w:val="Normal"/>
    <w:rsid w:val="001d60e9"/>
    <w:pPr>
      <w:spacing w:beforeAutospacing="1" w:afterAutospacing="1"/>
    </w:pPr>
    <w:rPr>
      <w:b/>
      <w:bCs/>
      <w:color w:val="000000"/>
      <w:sz w:val="18"/>
      <w:szCs w:val="18"/>
    </w:rPr>
  </w:style>
  <w:style w:type="paragraph" w:styleId="tnt" w:customStyle="1">
    <w:name w:val="tnt"/>
    <w:basedOn w:val="Normal"/>
    <w:rsid w:val="001d60e9"/>
    <w:pPr>
      <w:spacing w:beforeAutospacing="1" w:afterAutospacing="1"/>
    </w:pPr>
    <w:rPr>
      <w:b/>
      <w:bCs/>
      <w:color w:val="000000"/>
      <w:sz w:val="18"/>
      <w:szCs w:val="18"/>
    </w:rPr>
  </w:style>
  <w:style w:type="paragraph" w:styleId="nta" w:customStyle="1">
    <w:name w:val="nta"/>
    <w:basedOn w:val="Normal"/>
    <w:rsid w:val="001d60e9"/>
    <w:pPr>
      <w:spacing w:beforeAutospacing="1" w:afterAutospacing="1"/>
    </w:pPr>
    <w:rPr>
      <w:b/>
      <w:bCs/>
      <w:strike/>
      <w:color w:val="DC143C"/>
      <w:sz w:val="18"/>
      <w:szCs w:val="18"/>
    </w:rPr>
  </w:style>
  <w:style w:type="paragraph" w:styleId="tnta" w:customStyle="1">
    <w:name w:val="tnta"/>
    <w:basedOn w:val="Normal"/>
    <w:rsid w:val="001d60e9"/>
    <w:pPr>
      <w:spacing w:beforeAutospacing="1" w:afterAutospacing="1"/>
    </w:pPr>
    <w:rPr>
      <w:b/>
      <w:bCs/>
      <w:strike/>
      <w:color w:val="DC143C"/>
      <w:sz w:val="18"/>
      <w:szCs w:val="18"/>
    </w:rPr>
  </w:style>
  <w:style w:type="paragraph" w:styleId="ls" w:customStyle="1">
    <w:name w:val="ls"/>
    <w:basedOn w:val="Normal"/>
    <w:rsid w:val="001d60e9"/>
    <w:pPr>
      <w:spacing w:beforeAutospacing="1" w:afterAutospacing="1"/>
    </w:pPr>
    <w:rPr>
      <w:b/>
      <w:bCs/>
      <w:color w:val="000000"/>
    </w:rPr>
  </w:style>
  <w:style w:type="paragraph" w:styleId="tls" w:customStyle="1">
    <w:name w:val="tls"/>
    <w:basedOn w:val="Normal"/>
    <w:rsid w:val="001d60e9"/>
    <w:pPr>
      <w:spacing w:beforeAutospacing="1" w:afterAutospacing="1"/>
    </w:pPr>
    <w:rPr>
      <w:b/>
      <w:bCs/>
      <w:color w:val="000000"/>
    </w:rPr>
  </w:style>
  <w:style w:type="paragraph" w:styleId="lsa" w:customStyle="1">
    <w:name w:val="lsa"/>
    <w:basedOn w:val="Normal"/>
    <w:rsid w:val="001d60e9"/>
    <w:pPr>
      <w:spacing w:beforeAutospacing="1" w:afterAutospacing="1"/>
    </w:pPr>
    <w:rPr>
      <w:b/>
      <w:bCs/>
      <w:strike/>
      <w:color w:val="DC143C"/>
    </w:rPr>
  </w:style>
  <w:style w:type="paragraph" w:styleId="tlsa" w:customStyle="1">
    <w:name w:val="tlsa"/>
    <w:basedOn w:val="Normal"/>
    <w:rsid w:val="001d60e9"/>
    <w:pPr>
      <w:spacing w:beforeAutospacing="1" w:afterAutospacing="1"/>
    </w:pPr>
    <w:rPr>
      <w:b/>
      <w:bCs/>
      <w:strike/>
      <w:color w:val="DC143C"/>
    </w:rPr>
  </w:style>
  <w:style w:type="paragraph" w:styleId="ct" w:customStyle="1">
    <w:name w:val="ct"/>
    <w:basedOn w:val="Normal"/>
    <w:rsid w:val="001d60e9"/>
    <w:pPr>
      <w:spacing w:beforeAutospacing="1" w:afterAutospacing="1"/>
    </w:pPr>
    <w:rPr>
      <w:b/>
      <w:bCs/>
      <w:color w:val="000000"/>
      <w:sz w:val="26"/>
      <w:szCs w:val="26"/>
    </w:rPr>
  </w:style>
  <w:style w:type="paragraph" w:styleId="tct" w:customStyle="1">
    <w:name w:val="tct"/>
    <w:basedOn w:val="Normal"/>
    <w:rsid w:val="001d60e9"/>
    <w:pPr>
      <w:spacing w:beforeAutospacing="1" w:afterAutospacing="1"/>
    </w:pPr>
    <w:rPr>
      <w:b/>
      <w:bCs/>
      <w:color w:val="000000"/>
      <w:sz w:val="26"/>
      <w:szCs w:val="26"/>
    </w:rPr>
  </w:style>
  <w:style w:type="paragraph" w:styleId="cta" w:customStyle="1">
    <w:name w:val="cta"/>
    <w:basedOn w:val="Normal"/>
    <w:rsid w:val="001d60e9"/>
    <w:pPr>
      <w:spacing w:beforeAutospacing="1" w:afterAutospacing="1"/>
    </w:pPr>
    <w:rPr>
      <w:b/>
      <w:bCs/>
      <w:strike/>
      <w:color w:val="DC143C"/>
      <w:sz w:val="26"/>
      <w:szCs w:val="26"/>
    </w:rPr>
  </w:style>
  <w:style w:type="paragraph" w:styleId="tcta" w:customStyle="1">
    <w:name w:val="tcta"/>
    <w:basedOn w:val="Normal"/>
    <w:rsid w:val="001d60e9"/>
    <w:pPr>
      <w:spacing w:beforeAutospacing="1" w:afterAutospacing="1"/>
    </w:pPr>
    <w:rPr>
      <w:b/>
      <w:bCs/>
      <w:strike/>
      <w:color w:val="DC143C"/>
      <w:sz w:val="26"/>
      <w:szCs w:val="26"/>
    </w:rPr>
  </w:style>
  <w:style w:type="paragraph" w:styleId="ta" w:customStyle="1">
    <w:name w:val="ta"/>
    <w:basedOn w:val="Normal"/>
    <w:rsid w:val="001d60e9"/>
    <w:pPr>
      <w:spacing w:beforeAutospacing="1" w:afterAutospacing="1"/>
    </w:pPr>
    <w:rPr>
      <w:b/>
      <w:bCs/>
      <w:color w:val="000000"/>
    </w:rPr>
  </w:style>
  <w:style w:type="paragraph" w:styleId="tta0" w:customStyle="1">
    <w:name w:val="tta0"/>
    <w:basedOn w:val="Normal"/>
    <w:rsid w:val="001d60e9"/>
    <w:pPr>
      <w:spacing w:beforeAutospacing="1" w:afterAutospacing="1"/>
    </w:pPr>
    <w:rPr>
      <w:b/>
      <w:bCs/>
      <w:color w:val="000000"/>
    </w:rPr>
  </w:style>
  <w:style w:type="paragraph" w:styleId="taa" w:customStyle="1">
    <w:name w:val="taa"/>
    <w:basedOn w:val="Normal"/>
    <w:rsid w:val="001d60e9"/>
    <w:pPr>
      <w:spacing w:beforeAutospacing="1" w:afterAutospacing="1"/>
    </w:pPr>
    <w:rPr>
      <w:b/>
      <w:bCs/>
      <w:strike/>
      <w:color w:val="DC143C"/>
    </w:rPr>
  </w:style>
  <w:style w:type="paragraph" w:styleId="ttaa" w:customStyle="1">
    <w:name w:val="ttaa"/>
    <w:basedOn w:val="Normal"/>
    <w:rsid w:val="001d60e9"/>
    <w:pPr>
      <w:spacing w:beforeAutospacing="1" w:afterAutospacing="1"/>
    </w:pPr>
    <w:rPr>
      <w:b/>
      <w:bCs/>
      <w:strike/>
      <w:color w:val="DC143C"/>
    </w:rPr>
  </w:style>
  <w:style w:type="paragraph" w:styleId="tpa" w:customStyle="1">
    <w:name w:val="tpa"/>
    <w:basedOn w:val="Normal"/>
    <w:rsid w:val="001d60e9"/>
    <w:pPr>
      <w:spacing w:beforeAutospacing="1" w:afterAutospacing="1"/>
    </w:pPr>
    <w:rPr>
      <w:color w:val="000000"/>
      <w:sz w:val="24"/>
      <w:szCs w:val="24"/>
    </w:rPr>
  </w:style>
  <w:style w:type="paragraph" w:styleId="paa" w:customStyle="1">
    <w:name w:val="paa"/>
    <w:basedOn w:val="Normal"/>
    <w:rsid w:val="001d60e9"/>
    <w:pPr>
      <w:spacing w:beforeAutospacing="1" w:afterAutospacing="1"/>
    </w:pPr>
    <w:rPr>
      <w:strike/>
      <w:color w:val="DC143C"/>
      <w:sz w:val="24"/>
      <w:szCs w:val="24"/>
    </w:rPr>
  </w:style>
  <w:style w:type="paragraph" w:styleId="tpaa" w:customStyle="1">
    <w:name w:val="tpaa"/>
    <w:basedOn w:val="Normal"/>
    <w:rsid w:val="001d60e9"/>
    <w:pPr>
      <w:spacing w:beforeAutospacing="1" w:afterAutospacing="1"/>
    </w:pPr>
    <w:rPr>
      <w:strike/>
      <w:color w:val="DC143C"/>
      <w:sz w:val="24"/>
      <w:szCs w:val="24"/>
    </w:rPr>
  </w:style>
  <w:style w:type="paragraph" w:styleId="al" w:customStyle="1">
    <w:name w:val="al"/>
    <w:basedOn w:val="Normal"/>
    <w:rsid w:val="001d60e9"/>
    <w:pPr>
      <w:spacing w:beforeAutospacing="1" w:afterAutospacing="1"/>
    </w:pPr>
    <w:rPr>
      <w:b/>
      <w:bCs/>
      <w:color w:val="008F00"/>
      <w:sz w:val="24"/>
      <w:szCs w:val="24"/>
    </w:rPr>
  </w:style>
  <w:style w:type="paragraph" w:styleId="tal" w:customStyle="1">
    <w:name w:val="tal"/>
    <w:basedOn w:val="Normal"/>
    <w:rsid w:val="001d60e9"/>
    <w:pPr>
      <w:spacing w:beforeAutospacing="1" w:afterAutospacing="1"/>
    </w:pPr>
    <w:rPr>
      <w:color w:val="000000"/>
      <w:sz w:val="24"/>
      <w:szCs w:val="24"/>
    </w:rPr>
  </w:style>
  <w:style w:type="paragraph" w:styleId="ala" w:customStyle="1">
    <w:name w:val="ala"/>
    <w:basedOn w:val="Normal"/>
    <w:rsid w:val="001d60e9"/>
    <w:pPr>
      <w:spacing w:beforeAutospacing="1" w:afterAutospacing="1"/>
    </w:pPr>
    <w:rPr>
      <w:b/>
      <w:bCs/>
      <w:strike/>
      <w:color w:val="DC143C"/>
      <w:sz w:val="24"/>
      <w:szCs w:val="24"/>
    </w:rPr>
  </w:style>
  <w:style w:type="paragraph" w:styleId="tala" w:customStyle="1">
    <w:name w:val="tala"/>
    <w:basedOn w:val="Normal"/>
    <w:rsid w:val="001d60e9"/>
    <w:pPr>
      <w:spacing w:beforeAutospacing="1" w:afterAutospacing="1"/>
    </w:pPr>
    <w:rPr>
      <w:strike/>
      <w:color w:val="DC143C"/>
      <w:sz w:val="24"/>
      <w:szCs w:val="24"/>
    </w:rPr>
  </w:style>
  <w:style w:type="paragraph" w:styleId="li" w:customStyle="1">
    <w:name w:val="li"/>
    <w:basedOn w:val="Normal"/>
    <w:rsid w:val="001d60e9"/>
    <w:pPr>
      <w:spacing w:beforeAutospacing="1" w:afterAutospacing="1"/>
    </w:pPr>
    <w:rPr>
      <w:b/>
      <w:bCs/>
      <w:color w:val="8F0000"/>
      <w:sz w:val="24"/>
      <w:szCs w:val="24"/>
    </w:rPr>
  </w:style>
  <w:style w:type="paragraph" w:styleId="tli" w:customStyle="1">
    <w:name w:val="tli"/>
    <w:basedOn w:val="Normal"/>
    <w:rsid w:val="001d60e9"/>
    <w:pPr>
      <w:spacing w:beforeAutospacing="1" w:afterAutospacing="1"/>
    </w:pPr>
    <w:rPr>
      <w:color w:val="000000"/>
      <w:sz w:val="24"/>
      <w:szCs w:val="24"/>
    </w:rPr>
  </w:style>
  <w:style w:type="paragraph" w:styleId="lia" w:customStyle="1">
    <w:name w:val="lia"/>
    <w:basedOn w:val="Normal"/>
    <w:rsid w:val="001d60e9"/>
    <w:pPr>
      <w:spacing w:beforeAutospacing="1" w:afterAutospacing="1"/>
    </w:pPr>
    <w:rPr>
      <w:b/>
      <w:bCs/>
      <w:strike/>
      <w:color w:val="DC143C"/>
      <w:sz w:val="24"/>
      <w:szCs w:val="24"/>
    </w:rPr>
  </w:style>
  <w:style w:type="paragraph" w:styleId="tlia" w:customStyle="1">
    <w:name w:val="tlia"/>
    <w:basedOn w:val="Normal"/>
    <w:rsid w:val="001d60e9"/>
    <w:pPr>
      <w:spacing w:beforeAutospacing="1" w:afterAutospacing="1"/>
    </w:pPr>
    <w:rPr>
      <w:strike/>
      <w:color w:val="DC143C"/>
      <w:sz w:val="24"/>
      <w:szCs w:val="24"/>
    </w:rPr>
  </w:style>
  <w:style w:type="paragraph" w:styleId="lt" w:customStyle="1">
    <w:name w:val="lt"/>
    <w:basedOn w:val="Normal"/>
    <w:rsid w:val="001d60e9"/>
    <w:pPr>
      <w:spacing w:beforeAutospacing="1" w:afterAutospacing="1"/>
    </w:pPr>
    <w:rPr>
      <w:b/>
      <w:bCs/>
      <w:color w:val="8F0000"/>
      <w:sz w:val="24"/>
      <w:szCs w:val="24"/>
    </w:rPr>
  </w:style>
  <w:style w:type="paragraph" w:styleId="tlt" w:customStyle="1">
    <w:name w:val="tlt"/>
    <w:basedOn w:val="Normal"/>
    <w:rsid w:val="001d60e9"/>
    <w:pPr>
      <w:spacing w:beforeAutospacing="1" w:afterAutospacing="1"/>
    </w:pPr>
    <w:rPr>
      <w:color w:val="000000"/>
      <w:sz w:val="24"/>
      <w:szCs w:val="24"/>
    </w:rPr>
  </w:style>
  <w:style w:type="paragraph" w:styleId="lta" w:customStyle="1">
    <w:name w:val="lta"/>
    <w:basedOn w:val="Normal"/>
    <w:rsid w:val="001d60e9"/>
    <w:pPr>
      <w:spacing w:beforeAutospacing="1" w:afterAutospacing="1"/>
    </w:pPr>
    <w:rPr>
      <w:b/>
      <w:bCs/>
      <w:strike/>
      <w:color w:val="DC143C"/>
      <w:sz w:val="24"/>
      <w:szCs w:val="24"/>
    </w:rPr>
  </w:style>
  <w:style w:type="paragraph" w:styleId="tlta" w:customStyle="1">
    <w:name w:val="tlta"/>
    <w:basedOn w:val="Normal"/>
    <w:rsid w:val="001d60e9"/>
    <w:pPr>
      <w:spacing w:beforeAutospacing="1" w:afterAutospacing="1"/>
    </w:pPr>
    <w:rPr>
      <w:strike/>
      <w:color w:val="DC143C"/>
      <w:sz w:val="24"/>
      <w:szCs w:val="24"/>
    </w:rPr>
  </w:style>
  <w:style w:type="paragraph" w:styleId="pt" w:customStyle="1">
    <w:name w:val="pt"/>
    <w:basedOn w:val="Normal"/>
    <w:rsid w:val="001d60e9"/>
    <w:pPr>
      <w:spacing w:beforeAutospacing="1" w:afterAutospacing="1"/>
    </w:pPr>
    <w:rPr>
      <w:b/>
      <w:bCs/>
      <w:color w:val="8F0000"/>
      <w:sz w:val="24"/>
      <w:szCs w:val="24"/>
    </w:rPr>
  </w:style>
  <w:style w:type="paragraph" w:styleId="tpt" w:customStyle="1">
    <w:name w:val="tpt"/>
    <w:basedOn w:val="Normal"/>
    <w:rsid w:val="001d60e9"/>
    <w:pPr>
      <w:spacing w:beforeAutospacing="1" w:afterAutospacing="1"/>
    </w:pPr>
    <w:rPr>
      <w:color w:val="000000"/>
      <w:sz w:val="24"/>
      <w:szCs w:val="24"/>
    </w:rPr>
  </w:style>
  <w:style w:type="paragraph" w:styleId="pta" w:customStyle="1">
    <w:name w:val="pta"/>
    <w:basedOn w:val="Normal"/>
    <w:rsid w:val="001d60e9"/>
    <w:pPr>
      <w:spacing w:beforeAutospacing="1" w:afterAutospacing="1"/>
    </w:pPr>
    <w:rPr>
      <w:b/>
      <w:bCs/>
      <w:strike/>
      <w:color w:val="DC143C"/>
      <w:sz w:val="24"/>
      <w:szCs w:val="24"/>
    </w:rPr>
  </w:style>
  <w:style w:type="paragraph" w:styleId="tpta" w:customStyle="1">
    <w:name w:val="tpta"/>
    <w:basedOn w:val="Normal"/>
    <w:rsid w:val="001d60e9"/>
    <w:pPr>
      <w:spacing w:beforeAutospacing="1" w:afterAutospacing="1"/>
    </w:pPr>
    <w:rPr>
      <w:strike/>
      <w:color w:val="DC143C"/>
      <w:sz w:val="24"/>
      <w:szCs w:val="24"/>
    </w:rPr>
  </w:style>
  <w:style w:type="paragraph" w:styleId="sp" w:customStyle="1">
    <w:name w:val="sp"/>
    <w:basedOn w:val="Normal"/>
    <w:rsid w:val="001d60e9"/>
    <w:pPr>
      <w:spacing w:beforeAutospacing="1" w:afterAutospacing="1"/>
    </w:pPr>
    <w:rPr>
      <w:b/>
      <w:bCs/>
      <w:color w:val="8F0000"/>
      <w:sz w:val="24"/>
      <w:szCs w:val="24"/>
    </w:rPr>
  </w:style>
  <w:style w:type="paragraph" w:styleId="tsp" w:customStyle="1">
    <w:name w:val="tsp"/>
    <w:basedOn w:val="Normal"/>
    <w:rsid w:val="001d60e9"/>
    <w:pPr>
      <w:spacing w:beforeAutospacing="1" w:afterAutospacing="1"/>
    </w:pPr>
    <w:rPr>
      <w:color w:val="000000"/>
      <w:sz w:val="24"/>
      <w:szCs w:val="24"/>
    </w:rPr>
  </w:style>
  <w:style w:type="paragraph" w:styleId="spa" w:customStyle="1">
    <w:name w:val="spa"/>
    <w:basedOn w:val="Normal"/>
    <w:rsid w:val="001d60e9"/>
    <w:pPr>
      <w:spacing w:beforeAutospacing="1" w:afterAutospacing="1"/>
    </w:pPr>
    <w:rPr>
      <w:b/>
      <w:bCs/>
      <w:strike/>
      <w:color w:val="DC143C"/>
      <w:sz w:val="24"/>
      <w:szCs w:val="24"/>
    </w:rPr>
  </w:style>
  <w:style w:type="paragraph" w:styleId="tspa" w:customStyle="1">
    <w:name w:val="tspa"/>
    <w:basedOn w:val="Normal"/>
    <w:rsid w:val="001d60e9"/>
    <w:pPr>
      <w:spacing w:beforeAutospacing="1" w:afterAutospacing="1"/>
    </w:pPr>
    <w:rPr>
      <w:strike/>
      <w:color w:val="DC143C"/>
      <w:sz w:val="24"/>
      <w:szCs w:val="24"/>
    </w:rPr>
  </w:style>
  <w:style w:type="paragraph" w:styleId="TableText" w:customStyle="1">
    <w:name w:val="Table Text"/>
    <w:basedOn w:val="Normal"/>
    <w:rsid w:val="001d60e9"/>
    <w:pPr/>
    <w:rPr>
      <w:rFonts w:ascii="TimesRomanR" w:hAnsi="TimesRomanR"/>
      <w:sz w:val="28"/>
    </w:rPr>
  </w:style>
  <w:style w:type="paragraph" w:styleId="Default" w:customStyle="1">
    <w:name w:val="Default"/>
    <w:rsid w:val="001d60e9"/>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CM2" w:customStyle="1">
    <w:name w:val="CM2"/>
    <w:basedOn w:val="Default"/>
    <w:next w:val="Default"/>
    <w:rsid w:val="001d60e9"/>
    <w:pPr>
      <w:spacing w:lineRule="atLeast" w:line="216"/>
    </w:pPr>
    <w:rPr>
      <w:color w:val="auto"/>
    </w:rPr>
  </w:style>
  <w:style w:type="paragraph" w:styleId="CM1" w:customStyle="1">
    <w:name w:val="CM1"/>
    <w:basedOn w:val="Default"/>
    <w:next w:val="Default"/>
    <w:rsid w:val="001d60e9"/>
    <w:pPr>
      <w:spacing w:lineRule="atLeast" w:line="211"/>
    </w:pPr>
    <w:rPr>
      <w:color w:val="auto"/>
    </w:rPr>
  </w:style>
  <w:style w:type="paragraph" w:styleId="CM5" w:customStyle="1">
    <w:name w:val="CM5"/>
    <w:basedOn w:val="Default"/>
    <w:next w:val="Default"/>
    <w:rsid w:val="001d60e9"/>
    <w:pPr/>
    <w:rPr>
      <w:color w:val="auto"/>
    </w:rPr>
  </w:style>
  <w:style w:type="paragraph" w:styleId="CM4" w:customStyle="1">
    <w:name w:val="CM4"/>
    <w:basedOn w:val="Default"/>
    <w:next w:val="Default"/>
    <w:rsid w:val="001d60e9"/>
    <w:pPr>
      <w:spacing w:lineRule="atLeast" w:line="213"/>
    </w:pPr>
    <w:rPr>
      <w:color w:val="auto"/>
    </w:rPr>
  </w:style>
  <w:style w:type="paragraph" w:styleId="CM11" w:customStyle="1">
    <w:name w:val="CM1+1"/>
    <w:basedOn w:val="Default"/>
    <w:next w:val="Default"/>
    <w:rsid w:val="001d60e9"/>
    <w:pPr>
      <w:spacing w:lineRule="atLeast" w:line="213"/>
    </w:pPr>
    <w:rPr>
      <w:color w:val="auto"/>
    </w:rPr>
  </w:style>
  <w:style w:type="paragraph" w:styleId="CM21" w:customStyle="1">
    <w:name w:val="CM2+1"/>
    <w:basedOn w:val="Default"/>
    <w:next w:val="Default"/>
    <w:rsid w:val="001d60e9"/>
    <w:pPr/>
    <w:rPr>
      <w:color w:val="auto"/>
    </w:rPr>
  </w:style>
  <w:style w:type="paragraph" w:styleId="CM31" w:customStyle="1">
    <w:name w:val="CM3+1"/>
    <w:basedOn w:val="Default"/>
    <w:next w:val="Default"/>
    <w:rsid w:val="001d60e9"/>
    <w:pPr>
      <w:spacing w:lineRule="atLeast" w:line="213"/>
    </w:pPr>
    <w:rPr>
      <w:color w:val="auto"/>
    </w:rPr>
  </w:style>
  <w:style w:type="paragraph" w:styleId="CM12" w:customStyle="1">
    <w:name w:val="CM1+2"/>
    <w:basedOn w:val="Default"/>
    <w:next w:val="Default"/>
    <w:rsid w:val="001d60e9"/>
    <w:pPr>
      <w:spacing w:lineRule="atLeast" w:line="220"/>
    </w:pPr>
    <w:rPr>
      <w:color w:val="auto"/>
    </w:rPr>
  </w:style>
  <w:style w:type="paragraph" w:styleId="CM32" w:customStyle="1">
    <w:name w:val="CM3+2"/>
    <w:basedOn w:val="Default"/>
    <w:next w:val="Default"/>
    <w:rsid w:val="001d60e9"/>
    <w:pPr/>
    <w:rPr>
      <w:color w:val="auto"/>
    </w:rPr>
  </w:style>
  <w:style w:type="paragraph" w:styleId="CM22" w:customStyle="1">
    <w:name w:val="CM2+2"/>
    <w:basedOn w:val="Default"/>
    <w:next w:val="Default"/>
    <w:rsid w:val="001d60e9"/>
    <w:pPr>
      <w:spacing w:lineRule="atLeast" w:line="218"/>
    </w:pPr>
    <w:rPr>
      <w:color w:val="auto"/>
    </w:rPr>
  </w:style>
  <w:style w:type="paragraph" w:styleId="CM13" w:customStyle="1">
    <w:name w:val="CM1+3"/>
    <w:basedOn w:val="Default"/>
    <w:next w:val="Default"/>
    <w:rsid w:val="001d60e9"/>
    <w:pPr>
      <w:spacing w:lineRule="atLeast" w:line="213"/>
    </w:pPr>
    <w:rPr>
      <w:color w:val="auto"/>
    </w:rPr>
  </w:style>
  <w:style w:type="paragraph" w:styleId="CM6" w:customStyle="1">
    <w:name w:val="CM6"/>
    <w:basedOn w:val="Default"/>
    <w:next w:val="Default"/>
    <w:rsid w:val="001d60e9"/>
    <w:pPr/>
    <w:rPr>
      <w:color w:val="auto"/>
    </w:rPr>
  </w:style>
  <w:style w:type="paragraph" w:styleId="CM23" w:customStyle="1">
    <w:name w:val="CM2+3"/>
    <w:basedOn w:val="Default"/>
    <w:next w:val="Default"/>
    <w:rsid w:val="001d60e9"/>
    <w:pPr>
      <w:spacing w:lineRule="atLeast" w:line="226"/>
    </w:pPr>
    <w:rPr>
      <w:color w:val="auto"/>
    </w:rPr>
  </w:style>
  <w:style w:type="paragraph" w:styleId="CM33" w:customStyle="1">
    <w:name w:val="CM3+3"/>
    <w:basedOn w:val="Default"/>
    <w:next w:val="Default"/>
    <w:rsid w:val="001d60e9"/>
    <w:pPr>
      <w:spacing w:lineRule="atLeast" w:line="213"/>
    </w:pPr>
    <w:rPr>
      <w:color w:val="auto"/>
    </w:rPr>
  </w:style>
  <w:style w:type="paragraph" w:styleId="CM42" w:customStyle="1">
    <w:name w:val="CM4+2"/>
    <w:basedOn w:val="Default"/>
    <w:next w:val="Default"/>
    <w:rsid w:val="001d60e9"/>
    <w:pPr>
      <w:spacing w:lineRule="atLeast" w:line="216"/>
    </w:pPr>
    <w:rPr>
      <w:color w:val="auto"/>
    </w:rPr>
  </w:style>
  <w:style w:type="paragraph" w:styleId="CM51" w:customStyle="1">
    <w:name w:val="CM5+1"/>
    <w:basedOn w:val="Default"/>
    <w:next w:val="Default"/>
    <w:rsid w:val="001d60e9"/>
    <w:pPr>
      <w:spacing w:lineRule="atLeast" w:line="213"/>
    </w:pPr>
    <w:rPr>
      <w:color w:val="auto"/>
    </w:rPr>
  </w:style>
  <w:style w:type="paragraph" w:styleId="CM14" w:customStyle="1">
    <w:name w:val="CM1+4"/>
    <w:basedOn w:val="Default"/>
    <w:next w:val="Default"/>
    <w:rsid w:val="001d60e9"/>
    <w:pPr>
      <w:spacing w:lineRule="atLeast" w:line="213"/>
    </w:pPr>
    <w:rPr>
      <w:color w:val="auto"/>
    </w:rPr>
  </w:style>
  <w:style w:type="paragraph" w:styleId="CM24" w:customStyle="1">
    <w:name w:val="CM2+4"/>
    <w:basedOn w:val="Default"/>
    <w:next w:val="Default"/>
    <w:rsid w:val="001d60e9"/>
    <w:pPr>
      <w:spacing w:lineRule="atLeast" w:line="211"/>
    </w:pPr>
    <w:rPr>
      <w:color w:val="auto"/>
    </w:rPr>
  </w:style>
  <w:style w:type="paragraph" w:styleId="CM34" w:customStyle="1">
    <w:name w:val="CM3+4"/>
    <w:basedOn w:val="Default"/>
    <w:next w:val="Default"/>
    <w:rsid w:val="001d60e9"/>
    <w:pPr>
      <w:spacing w:lineRule="atLeast" w:line="213"/>
    </w:pPr>
    <w:rPr>
      <w:color w:val="auto"/>
    </w:rPr>
  </w:style>
  <w:style w:type="paragraph" w:styleId="CM15" w:customStyle="1">
    <w:name w:val="CM1+5"/>
    <w:basedOn w:val="Default"/>
    <w:next w:val="Default"/>
    <w:rsid w:val="001d60e9"/>
    <w:pPr>
      <w:spacing w:lineRule="atLeast" w:line="218"/>
    </w:pPr>
    <w:rPr>
      <w:color w:val="auto"/>
    </w:rPr>
  </w:style>
  <w:style w:type="paragraph" w:styleId="CM25" w:customStyle="1">
    <w:name w:val="CM2+5"/>
    <w:basedOn w:val="Default"/>
    <w:next w:val="Default"/>
    <w:rsid w:val="001d60e9"/>
    <w:pPr>
      <w:spacing w:lineRule="atLeast" w:line="216"/>
    </w:pPr>
    <w:rPr>
      <w:color w:val="auto"/>
    </w:rPr>
  </w:style>
  <w:style w:type="paragraph" w:styleId="CM35" w:customStyle="1">
    <w:name w:val="CM3+5"/>
    <w:basedOn w:val="Default"/>
    <w:next w:val="Default"/>
    <w:rsid w:val="001d60e9"/>
    <w:pPr>
      <w:spacing w:lineRule="atLeast" w:line="213"/>
    </w:pPr>
    <w:rPr>
      <w:color w:val="auto"/>
    </w:rPr>
  </w:style>
  <w:style w:type="paragraph" w:styleId="CM43" w:customStyle="1">
    <w:name w:val="CM4+3"/>
    <w:basedOn w:val="Default"/>
    <w:next w:val="Default"/>
    <w:rsid w:val="001d60e9"/>
    <w:pPr>
      <w:spacing w:lineRule="atLeast" w:line="213"/>
    </w:pPr>
    <w:rPr>
      <w:color w:val="auto"/>
    </w:rPr>
  </w:style>
  <w:style w:type="paragraph" w:styleId="CM52" w:customStyle="1">
    <w:name w:val="CM5+2"/>
    <w:basedOn w:val="Default"/>
    <w:next w:val="Default"/>
    <w:rsid w:val="001d60e9"/>
    <w:pPr>
      <w:spacing w:lineRule="atLeast" w:line="213"/>
    </w:pPr>
    <w:rPr>
      <w:color w:val="auto"/>
    </w:rPr>
  </w:style>
  <w:style w:type="paragraph" w:styleId="CM61" w:customStyle="1">
    <w:name w:val="CM6+1"/>
    <w:basedOn w:val="Default"/>
    <w:next w:val="Default"/>
    <w:rsid w:val="001d60e9"/>
    <w:pPr/>
    <w:rPr>
      <w:color w:val="auto"/>
    </w:rPr>
  </w:style>
  <w:style w:type="paragraph" w:styleId="CM7" w:customStyle="1">
    <w:name w:val="CM7"/>
    <w:basedOn w:val="Default"/>
    <w:next w:val="Default"/>
    <w:rsid w:val="001d60e9"/>
    <w:pPr>
      <w:spacing w:lineRule="atLeast" w:line="213"/>
    </w:pPr>
    <w:rPr>
      <w:color w:val="auto"/>
    </w:rPr>
  </w:style>
  <w:style w:type="paragraph" w:styleId="CM16" w:customStyle="1">
    <w:name w:val="CM1+6"/>
    <w:basedOn w:val="Default"/>
    <w:next w:val="Default"/>
    <w:rsid w:val="001d60e9"/>
    <w:pPr>
      <w:spacing w:lineRule="atLeast" w:line="206"/>
    </w:pPr>
    <w:rPr>
      <w:color w:val="auto"/>
    </w:rPr>
  </w:style>
  <w:style w:type="paragraph" w:styleId="CM26" w:customStyle="1">
    <w:name w:val="CM2+6"/>
    <w:basedOn w:val="Default"/>
    <w:next w:val="Default"/>
    <w:rsid w:val="001d60e9"/>
    <w:pPr>
      <w:spacing w:lineRule="atLeast" w:line="213"/>
    </w:pPr>
    <w:rPr>
      <w:color w:val="auto"/>
    </w:rPr>
  </w:style>
  <w:style w:type="paragraph" w:styleId="CM36" w:customStyle="1">
    <w:name w:val="CM3+6"/>
    <w:basedOn w:val="Default"/>
    <w:next w:val="Default"/>
    <w:rsid w:val="001d60e9"/>
    <w:pPr>
      <w:spacing w:lineRule="atLeast" w:line="216"/>
    </w:pPr>
    <w:rPr>
      <w:color w:val="auto"/>
    </w:rPr>
  </w:style>
  <w:style w:type="paragraph" w:styleId="CM17" w:customStyle="1">
    <w:name w:val="CM1+7"/>
    <w:basedOn w:val="Default"/>
    <w:next w:val="Default"/>
    <w:rsid w:val="001d60e9"/>
    <w:pPr>
      <w:spacing w:lineRule="atLeast" w:line="213"/>
    </w:pPr>
    <w:rPr>
      <w:color w:val="auto"/>
    </w:rPr>
  </w:style>
  <w:style w:type="paragraph" w:styleId="CM27" w:customStyle="1">
    <w:name w:val="CM2+7"/>
    <w:basedOn w:val="Default"/>
    <w:next w:val="Default"/>
    <w:rsid w:val="001d60e9"/>
    <w:pPr>
      <w:spacing w:lineRule="atLeast" w:line="218"/>
    </w:pPr>
    <w:rPr>
      <w:color w:val="auto"/>
    </w:rPr>
  </w:style>
  <w:style w:type="paragraph" w:styleId="CM37" w:customStyle="1">
    <w:name w:val="CM3+7"/>
    <w:basedOn w:val="Default"/>
    <w:next w:val="Default"/>
    <w:rsid w:val="001d60e9"/>
    <w:pPr>
      <w:spacing w:lineRule="atLeast" w:line="216"/>
    </w:pPr>
    <w:rPr>
      <w:color w:val="auto"/>
    </w:rPr>
  </w:style>
  <w:style w:type="paragraph" w:styleId="CM44" w:customStyle="1">
    <w:name w:val="CM4+4"/>
    <w:basedOn w:val="Default"/>
    <w:next w:val="Default"/>
    <w:rsid w:val="001d60e9"/>
    <w:pPr>
      <w:spacing w:lineRule="atLeast" w:line="228"/>
    </w:pPr>
    <w:rPr>
      <w:color w:val="auto"/>
    </w:rPr>
  </w:style>
  <w:style w:type="paragraph" w:styleId="CM18" w:customStyle="1">
    <w:name w:val="CM1+8"/>
    <w:basedOn w:val="Default"/>
    <w:next w:val="Default"/>
    <w:rsid w:val="001d60e9"/>
    <w:pPr>
      <w:spacing w:lineRule="atLeast" w:line="218"/>
    </w:pPr>
    <w:rPr>
      <w:color w:val="auto"/>
    </w:rPr>
  </w:style>
  <w:style w:type="paragraph" w:styleId="CM19" w:customStyle="1">
    <w:name w:val="CM1+9"/>
    <w:basedOn w:val="Default"/>
    <w:next w:val="Default"/>
    <w:rsid w:val="001d60e9"/>
    <w:pPr>
      <w:spacing w:lineRule="atLeast" w:line="213"/>
    </w:pPr>
    <w:rPr>
      <w:color w:val="auto"/>
    </w:rPr>
  </w:style>
  <w:style w:type="paragraph" w:styleId="CM28" w:customStyle="1">
    <w:name w:val="CM2+8"/>
    <w:basedOn w:val="Default"/>
    <w:next w:val="Default"/>
    <w:rsid w:val="001d60e9"/>
    <w:pPr>
      <w:spacing w:lineRule="atLeast" w:line="211"/>
    </w:pPr>
    <w:rPr>
      <w:color w:val="auto"/>
    </w:rPr>
  </w:style>
  <w:style w:type="paragraph" w:styleId="CM38" w:customStyle="1">
    <w:name w:val="CM3+8"/>
    <w:basedOn w:val="Default"/>
    <w:next w:val="Default"/>
    <w:rsid w:val="001d60e9"/>
    <w:pPr>
      <w:spacing w:lineRule="atLeast" w:line="211"/>
    </w:pPr>
    <w:rPr>
      <w:color w:val="auto"/>
    </w:rPr>
  </w:style>
  <w:style w:type="paragraph" w:styleId="CM62" w:customStyle="1">
    <w:name w:val="CM6+2"/>
    <w:basedOn w:val="Default"/>
    <w:next w:val="Default"/>
    <w:rsid w:val="001d60e9"/>
    <w:pPr/>
    <w:rPr>
      <w:color w:val="auto"/>
    </w:rPr>
  </w:style>
  <w:style w:type="paragraph" w:styleId="CM45" w:customStyle="1">
    <w:name w:val="CM4+5"/>
    <w:basedOn w:val="Default"/>
    <w:next w:val="Default"/>
    <w:rsid w:val="001d60e9"/>
    <w:pPr>
      <w:spacing w:lineRule="atLeast" w:line="211"/>
    </w:pPr>
    <w:rPr>
      <w:color w:val="auto"/>
    </w:rPr>
  </w:style>
  <w:style w:type="paragraph" w:styleId="CM53" w:customStyle="1">
    <w:name w:val="CM5+3"/>
    <w:basedOn w:val="Default"/>
    <w:next w:val="Default"/>
    <w:rsid w:val="001d60e9"/>
    <w:pPr>
      <w:spacing w:lineRule="atLeast" w:line="208"/>
    </w:pPr>
    <w:rPr>
      <w:color w:val="auto"/>
    </w:rPr>
  </w:style>
  <w:style w:type="paragraph" w:styleId="CM110" w:customStyle="1">
    <w:name w:val="CM1+10"/>
    <w:basedOn w:val="Default"/>
    <w:next w:val="Default"/>
    <w:rsid w:val="001d60e9"/>
    <w:pPr>
      <w:spacing w:lineRule="atLeast" w:line="213"/>
    </w:pPr>
    <w:rPr>
      <w:color w:val="auto"/>
    </w:rPr>
  </w:style>
  <w:style w:type="paragraph" w:styleId="CM29" w:customStyle="1">
    <w:name w:val="CM2+9"/>
    <w:basedOn w:val="Default"/>
    <w:next w:val="Default"/>
    <w:rsid w:val="001d60e9"/>
    <w:pPr/>
    <w:rPr>
      <w:color w:val="auto"/>
    </w:rPr>
  </w:style>
  <w:style w:type="paragraph" w:styleId="CM8" w:customStyle="1">
    <w:name w:val="CM8"/>
    <w:basedOn w:val="Default"/>
    <w:next w:val="Default"/>
    <w:rsid w:val="001d60e9"/>
    <w:pPr/>
    <w:rPr>
      <w:color w:val="auto"/>
    </w:rPr>
  </w:style>
  <w:style w:type="paragraph" w:styleId="CM39" w:customStyle="1">
    <w:name w:val="CM3+9"/>
    <w:basedOn w:val="Default"/>
    <w:next w:val="Default"/>
    <w:rsid w:val="001d60e9"/>
    <w:pPr/>
    <w:rPr>
      <w:color w:val="auto"/>
    </w:rPr>
  </w:style>
  <w:style w:type="paragraph" w:styleId="CM46" w:customStyle="1">
    <w:name w:val="CM4+6"/>
    <w:basedOn w:val="Default"/>
    <w:next w:val="Default"/>
    <w:rsid w:val="001d60e9"/>
    <w:pPr>
      <w:spacing w:lineRule="atLeast" w:line="203"/>
    </w:pPr>
    <w:rPr>
      <w:color w:val="auto"/>
    </w:rPr>
  </w:style>
  <w:style w:type="paragraph" w:styleId="CM54" w:customStyle="1">
    <w:name w:val="CM5+4"/>
    <w:basedOn w:val="Default"/>
    <w:next w:val="Default"/>
    <w:rsid w:val="001d60e9"/>
    <w:pPr>
      <w:spacing w:lineRule="atLeast" w:line="208"/>
    </w:pPr>
    <w:rPr>
      <w:color w:val="auto"/>
    </w:rPr>
  </w:style>
  <w:style w:type="paragraph" w:styleId="CM71" w:customStyle="1">
    <w:name w:val="CM7+1"/>
    <w:basedOn w:val="Default"/>
    <w:next w:val="Default"/>
    <w:rsid w:val="001d60e9"/>
    <w:pPr/>
    <w:rPr>
      <w:color w:val="auto"/>
    </w:rPr>
  </w:style>
  <w:style w:type="paragraph" w:styleId="CM63" w:customStyle="1">
    <w:name w:val="CM6+3"/>
    <w:basedOn w:val="Default"/>
    <w:next w:val="Default"/>
    <w:rsid w:val="001d60e9"/>
    <w:pPr>
      <w:spacing w:lineRule="atLeast" w:line="208"/>
    </w:pPr>
    <w:rPr>
      <w:color w:val="auto"/>
    </w:rPr>
  </w:style>
  <w:style w:type="paragraph" w:styleId="CM111" w:customStyle="1">
    <w:name w:val="CM1+11"/>
    <w:basedOn w:val="Default"/>
    <w:next w:val="Default"/>
    <w:rsid w:val="001d60e9"/>
    <w:pPr>
      <w:spacing w:lineRule="atLeast" w:line="213"/>
    </w:pPr>
    <w:rPr>
      <w:rFonts w:ascii="HiddenHorzOCl" w:hAnsi="HiddenHorzOCl"/>
      <w:color w:val="auto"/>
    </w:rPr>
  </w:style>
  <w:style w:type="paragraph" w:styleId="CM210" w:customStyle="1">
    <w:name w:val="CM2+10"/>
    <w:basedOn w:val="Default"/>
    <w:next w:val="Default"/>
    <w:rsid w:val="001d60e9"/>
    <w:pPr>
      <w:spacing w:lineRule="atLeast" w:line="211"/>
    </w:pPr>
    <w:rPr>
      <w:rFonts w:ascii="HiddenHorzOCl" w:hAnsi="HiddenHorzOCl"/>
      <w:color w:val="auto"/>
    </w:rPr>
  </w:style>
  <w:style w:type="paragraph" w:styleId="CM310" w:customStyle="1">
    <w:name w:val="CM3+10"/>
    <w:basedOn w:val="Default"/>
    <w:next w:val="Default"/>
    <w:rsid w:val="001d60e9"/>
    <w:pPr>
      <w:spacing w:lineRule="atLeast" w:line="216"/>
    </w:pPr>
    <w:rPr>
      <w:rFonts w:ascii="HiddenHorzOCl" w:hAnsi="HiddenHorzOCl"/>
      <w:color w:val="auto"/>
    </w:rPr>
  </w:style>
  <w:style w:type="paragraph" w:styleId="CM64" w:customStyle="1">
    <w:name w:val="CM6+4"/>
    <w:basedOn w:val="Default"/>
    <w:next w:val="Default"/>
    <w:rsid w:val="001d60e9"/>
    <w:pPr/>
    <w:rPr>
      <w:rFonts w:ascii="HiddenHorzOCl" w:hAnsi="HiddenHorzOCl"/>
      <w:color w:val="auto"/>
    </w:rPr>
  </w:style>
  <w:style w:type="paragraph" w:styleId="CM55" w:customStyle="1">
    <w:name w:val="CM5+5"/>
    <w:basedOn w:val="Default"/>
    <w:next w:val="Default"/>
    <w:rsid w:val="001d60e9"/>
    <w:pPr/>
    <w:rPr>
      <w:rFonts w:ascii="HiddenHorzOCl" w:hAnsi="HiddenHorzOCl"/>
      <w:color w:val="auto"/>
    </w:rPr>
  </w:style>
  <w:style w:type="paragraph" w:styleId="CM112" w:customStyle="1">
    <w:name w:val="CM1+12"/>
    <w:basedOn w:val="Default"/>
    <w:next w:val="Default"/>
    <w:rsid w:val="001d60e9"/>
    <w:pPr>
      <w:spacing w:lineRule="atLeast" w:line="218"/>
    </w:pPr>
    <w:rPr>
      <w:color w:val="auto"/>
    </w:rPr>
  </w:style>
  <w:style w:type="paragraph" w:styleId="CM211" w:customStyle="1">
    <w:name w:val="CM2+11"/>
    <w:basedOn w:val="Default"/>
    <w:next w:val="Default"/>
    <w:rsid w:val="001d60e9"/>
    <w:pPr>
      <w:spacing w:lineRule="atLeast" w:line="213"/>
    </w:pPr>
    <w:rPr>
      <w:color w:val="auto"/>
    </w:rPr>
  </w:style>
  <w:style w:type="paragraph" w:styleId="CM56" w:customStyle="1">
    <w:name w:val="CM5+6"/>
    <w:basedOn w:val="Default"/>
    <w:next w:val="Default"/>
    <w:rsid w:val="001d60e9"/>
    <w:pPr/>
    <w:rPr>
      <w:color w:val="auto"/>
    </w:rPr>
  </w:style>
  <w:style w:type="paragraph" w:styleId="CM48" w:customStyle="1">
    <w:name w:val="CM4+8"/>
    <w:basedOn w:val="Default"/>
    <w:next w:val="Default"/>
    <w:rsid w:val="001d60e9"/>
    <w:pPr/>
    <w:rPr>
      <w:color w:val="auto"/>
    </w:rPr>
  </w:style>
  <w:style w:type="paragraph" w:styleId="CM113" w:customStyle="1">
    <w:name w:val="CM1+13"/>
    <w:basedOn w:val="Default"/>
    <w:next w:val="Default"/>
    <w:rsid w:val="001d60e9"/>
    <w:pPr>
      <w:spacing w:lineRule="atLeast" w:line="216"/>
    </w:pPr>
    <w:rPr>
      <w:color w:val="auto"/>
    </w:rPr>
  </w:style>
  <w:style w:type="paragraph" w:styleId="CM212" w:customStyle="1">
    <w:name w:val="CM2+12"/>
    <w:basedOn w:val="Default"/>
    <w:next w:val="Default"/>
    <w:rsid w:val="001d60e9"/>
    <w:pPr/>
    <w:rPr>
      <w:color w:val="auto"/>
    </w:rPr>
  </w:style>
  <w:style w:type="paragraph" w:styleId="CM312" w:customStyle="1">
    <w:name w:val="CM3+12"/>
    <w:basedOn w:val="Default"/>
    <w:next w:val="Default"/>
    <w:rsid w:val="001d60e9"/>
    <w:pPr>
      <w:spacing w:lineRule="atLeast" w:line="216"/>
    </w:pPr>
    <w:rPr>
      <w:color w:val="auto"/>
    </w:rPr>
  </w:style>
  <w:style w:type="paragraph" w:styleId="CM57" w:customStyle="1">
    <w:name w:val="CM5+7"/>
    <w:basedOn w:val="Default"/>
    <w:next w:val="Default"/>
    <w:rsid w:val="001d60e9"/>
    <w:pPr/>
    <w:rPr>
      <w:color w:val="auto"/>
    </w:rPr>
  </w:style>
  <w:style w:type="paragraph" w:styleId="CM49" w:customStyle="1">
    <w:name w:val="CM4+9"/>
    <w:basedOn w:val="Default"/>
    <w:next w:val="Default"/>
    <w:rsid w:val="001d60e9"/>
    <w:pPr>
      <w:spacing w:lineRule="atLeast" w:line="218"/>
    </w:pPr>
    <w:rPr>
      <w:color w:val="auto"/>
    </w:rPr>
  </w:style>
  <w:style w:type="paragraph" w:styleId="CM114" w:customStyle="1">
    <w:name w:val="CM1+14"/>
    <w:basedOn w:val="Default"/>
    <w:next w:val="Default"/>
    <w:rsid w:val="001d60e9"/>
    <w:pPr>
      <w:spacing w:lineRule="atLeast" w:line="216"/>
    </w:pPr>
    <w:rPr>
      <w:color w:val="auto"/>
    </w:rPr>
  </w:style>
  <w:style w:type="paragraph" w:styleId="CM213" w:customStyle="1">
    <w:name w:val="CM2+13"/>
    <w:basedOn w:val="Default"/>
    <w:next w:val="Default"/>
    <w:rsid w:val="001d60e9"/>
    <w:pPr>
      <w:spacing w:lineRule="atLeast" w:line="213"/>
    </w:pPr>
    <w:rPr>
      <w:color w:val="auto"/>
    </w:rPr>
  </w:style>
  <w:style w:type="paragraph" w:styleId="CM313" w:customStyle="1">
    <w:name w:val="CM3+13"/>
    <w:basedOn w:val="Default"/>
    <w:next w:val="Default"/>
    <w:rsid w:val="001d60e9"/>
    <w:pPr>
      <w:spacing w:lineRule="atLeast" w:line="218"/>
    </w:pPr>
    <w:rPr>
      <w:color w:val="auto"/>
    </w:rPr>
  </w:style>
  <w:style w:type="paragraph" w:styleId="CM115" w:customStyle="1">
    <w:name w:val="CM1+15"/>
    <w:basedOn w:val="Default"/>
    <w:next w:val="Default"/>
    <w:rsid w:val="001d60e9"/>
    <w:pPr>
      <w:spacing w:lineRule="atLeast" w:line="213"/>
    </w:pPr>
    <w:rPr>
      <w:color w:val="auto"/>
    </w:rPr>
  </w:style>
  <w:style w:type="paragraph" w:styleId="CM214" w:customStyle="1">
    <w:name w:val="CM2+14"/>
    <w:basedOn w:val="Default"/>
    <w:next w:val="Default"/>
    <w:rsid w:val="001d60e9"/>
    <w:pPr>
      <w:spacing w:lineRule="atLeast" w:line="223"/>
    </w:pPr>
    <w:rPr>
      <w:color w:val="auto"/>
    </w:rPr>
  </w:style>
  <w:style w:type="paragraph" w:styleId="CM314" w:customStyle="1">
    <w:name w:val="CM3+14"/>
    <w:basedOn w:val="Default"/>
    <w:next w:val="Default"/>
    <w:rsid w:val="001d60e9"/>
    <w:pPr>
      <w:spacing w:lineRule="atLeast" w:line="220"/>
    </w:pPr>
    <w:rPr>
      <w:color w:val="auto"/>
    </w:rPr>
  </w:style>
  <w:style w:type="paragraph" w:styleId="CM410" w:customStyle="1">
    <w:name w:val="CM4+10"/>
    <w:basedOn w:val="Default"/>
    <w:next w:val="Default"/>
    <w:rsid w:val="001d60e9"/>
    <w:pPr>
      <w:spacing w:lineRule="atLeast" w:line="218"/>
    </w:pPr>
    <w:rPr>
      <w:color w:val="auto"/>
    </w:rPr>
  </w:style>
  <w:style w:type="paragraph" w:styleId="CM58" w:customStyle="1">
    <w:name w:val="CM5+8"/>
    <w:basedOn w:val="Default"/>
    <w:next w:val="Default"/>
    <w:rsid w:val="001d60e9"/>
    <w:pPr>
      <w:spacing w:lineRule="atLeast" w:line="220"/>
    </w:pPr>
    <w:rPr>
      <w:color w:val="auto"/>
    </w:rPr>
  </w:style>
  <w:style w:type="paragraph" w:styleId="CM65" w:customStyle="1">
    <w:name w:val="CM6+5"/>
    <w:basedOn w:val="Default"/>
    <w:next w:val="Default"/>
    <w:rsid w:val="001d60e9"/>
    <w:pPr>
      <w:spacing w:lineRule="atLeast" w:line="218"/>
    </w:pPr>
    <w:rPr>
      <w:color w:val="auto"/>
    </w:rPr>
  </w:style>
  <w:style w:type="paragraph" w:styleId="CM116" w:customStyle="1">
    <w:name w:val="CM1+16"/>
    <w:basedOn w:val="Default"/>
    <w:next w:val="Default"/>
    <w:rsid w:val="001d60e9"/>
    <w:pPr>
      <w:spacing w:lineRule="atLeast" w:line="213"/>
    </w:pPr>
    <w:rPr>
      <w:color w:val="auto"/>
    </w:rPr>
  </w:style>
  <w:style w:type="paragraph" w:styleId="CM215" w:customStyle="1">
    <w:name w:val="CM2+15"/>
    <w:basedOn w:val="Default"/>
    <w:next w:val="Default"/>
    <w:rsid w:val="001d60e9"/>
    <w:pPr>
      <w:spacing w:lineRule="atLeast" w:line="211"/>
    </w:pPr>
    <w:rPr>
      <w:color w:val="auto"/>
    </w:rPr>
  </w:style>
  <w:style w:type="paragraph" w:styleId="CM315" w:customStyle="1">
    <w:name w:val="CM3+15"/>
    <w:basedOn w:val="Default"/>
    <w:next w:val="Default"/>
    <w:rsid w:val="001d60e9"/>
    <w:pPr>
      <w:spacing w:lineRule="atLeast" w:line="218"/>
    </w:pPr>
    <w:rPr>
      <w:color w:val="auto"/>
    </w:rPr>
  </w:style>
  <w:style w:type="paragraph" w:styleId="CM117" w:customStyle="1">
    <w:name w:val="CM1+17"/>
    <w:basedOn w:val="Default"/>
    <w:next w:val="Default"/>
    <w:rsid w:val="001d60e9"/>
    <w:pPr>
      <w:spacing w:lineRule="atLeast" w:line="211"/>
    </w:pPr>
    <w:rPr>
      <w:color w:val="auto"/>
    </w:rPr>
  </w:style>
  <w:style w:type="paragraph" w:styleId="CM3" w:customStyle="1">
    <w:name w:val="CM3"/>
    <w:basedOn w:val="Default"/>
    <w:next w:val="Default"/>
    <w:rsid w:val="001d60e9"/>
    <w:pPr>
      <w:spacing w:lineRule="atLeast" w:line="218"/>
    </w:pPr>
    <w:rPr>
      <w:color w:val="auto"/>
    </w:rPr>
  </w:style>
  <w:style w:type="paragraph" w:styleId="CM216" w:customStyle="1">
    <w:name w:val="CM2+16"/>
    <w:basedOn w:val="Default"/>
    <w:next w:val="Default"/>
    <w:rsid w:val="001d60e9"/>
    <w:pPr>
      <w:spacing w:lineRule="atLeast" w:line="213"/>
    </w:pPr>
    <w:rPr>
      <w:color w:val="auto"/>
    </w:rPr>
  </w:style>
  <w:style w:type="paragraph" w:styleId="CM41" w:customStyle="1">
    <w:name w:val="CM4+1"/>
    <w:basedOn w:val="Default"/>
    <w:next w:val="Default"/>
    <w:rsid w:val="001d60e9"/>
    <w:pPr>
      <w:spacing w:lineRule="atLeast" w:line="213"/>
    </w:pPr>
    <w:rPr>
      <w:color w:val="auto"/>
    </w:rPr>
  </w:style>
  <w:style w:type="paragraph" w:styleId="BalloonText">
    <w:name w:val="Balloon Text"/>
    <w:basedOn w:val="Normal"/>
    <w:link w:val="BalloonTextChar"/>
    <w:rsid w:val="00343b3b"/>
    <w:pPr/>
    <w:rPr>
      <w:rFonts w:ascii="Segoe UI" w:hAnsi="Segoe UI"/>
      <w:sz w:val="18"/>
      <w:szCs w:val="18"/>
      <w:lang w:val="x-none" w:eastAsia="x-none"/>
    </w:rPr>
  </w:style>
  <w:style w:type="paragraph" w:styleId="ListParagraph">
    <w:name w:val="List Paragraph"/>
    <w:basedOn w:val="Normal"/>
    <w:uiPriority w:val="34"/>
    <w:qFormat/>
    <w:rsid w:val="00d00b9d"/>
    <w:pPr>
      <w:spacing w:before="0" w:after="0"/>
      <w:ind w:left="720"/>
      <w:contextualSpacing/>
    </w:pPr>
    <w:rPr/>
  </w:style>
  <w:style w:type="paragraph" w:styleId="FrameContentsuser">
    <w:name w:val="Frame Contents (user)"/>
    <w:basedOn w:val="Normal"/>
    <w:pPr/>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numbering" w:styleId="Style11" w:customStyle="1">
    <w:name w:val="Style1"/>
    <w:rsid w:val="001d60e9"/>
  </w:style>
  <w:style w:type="numbering" w:styleId="OutlineList3">
    <w:name w:val="Outline List 3"/>
    <w:rsid w:val="001d60e9"/>
  </w:style>
  <w:style w:type="numbering" w:styleId="Style31" w:customStyle="1">
    <w:name w:val="Style3"/>
    <w:rsid w:val="001d60e9"/>
  </w:style>
  <w:style w:type="numbering" w:styleId="Style21" w:customStyle="1">
    <w:name w:val="Style2"/>
    <w:rsid w:val="001d60e9"/>
  </w:style>
  <w:style w:type="numbering" w:styleId="Style41" w:customStyle="1">
    <w:name w:val="Style4"/>
    <w:rsid w:val="001d60e9"/>
  </w:style>
  <w:style w:type="numbering" w:styleId="Style5" w:customStyle="1">
    <w:name w:val="Style5"/>
    <w:rsid w:val="001d60e9"/>
  </w:style>
  <w:style w:type="numbering" w:styleId="Style6" w:customStyle="1">
    <w:name w:val="Style6"/>
    <w:rsid w:val="001d60e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046a8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wmf"/><Relationship Id="rId28" Type="http://schemas.openxmlformats.org/officeDocument/2006/relationships/image" Target="media/image27.wmf"/><Relationship Id="rId29" Type="http://schemas.openxmlformats.org/officeDocument/2006/relationships/image" Target="media/image28.wmf"/><Relationship Id="rId30" Type="http://schemas.openxmlformats.org/officeDocument/2006/relationships/image" Target="media/image29.wmf"/><Relationship Id="rId31" Type="http://schemas.openxmlformats.org/officeDocument/2006/relationships/image" Target="media/image30.wmf"/><Relationship Id="rId32" Type="http://schemas.openxmlformats.org/officeDocument/2006/relationships/image" Target="media/image31.wmf"/><Relationship Id="rId33" Type="http://schemas.openxmlformats.org/officeDocument/2006/relationships/image" Target="media/image32.wmf"/><Relationship Id="rId34" Type="http://schemas.openxmlformats.org/officeDocument/2006/relationships/image" Target="media/image33.wmf"/><Relationship Id="rId35" Type="http://schemas.openxmlformats.org/officeDocument/2006/relationships/image" Target="media/image34.wmf"/><Relationship Id="rId36" Type="http://schemas.openxmlformats.org/officeDocument/2006/relationships/image" Target="media/image35.wmf"/><Relationship Id="rId37" Type="http://schemas.openxmlformats.org/officeDocument/2006/relationships/image" Target="media/image36.wmf"/><Relationship Id="rId38" Type="http://schemas.openxmlformats.org/officeDocument/2006/relationships/image" Target="media/image37.wmf"/><Relationship Id="rId39" Type="http://schemas.openxmlformats.org/officeDocument/2006/relationships/image" Target="media/image38.wmf"/><Relationship Id="rId40" Type="http://schemas.openxmlformats.org/officeDocument/2006/relationships/image" Target="media/image39.wmf"/><Relationship Id="rId41" Type="http://schemas.openxmlformats.org/officeDocument/2006/relationships/image" Target="media/image40.wmf"/><Relationship Id="rId42" Type="http://schemas.openxmlformats.org/officeDocument/2006/relationships/image" Target="media/image41.wmf"/><Relationship Id="rId43" Type="http://schemas.openxmlformats.org/officeDocument/2006/relationships/image" Target="media/image42.wmf"/><Relationship Id="rId44" Type="http://schemas.openxmlformats.org/officeDocument/2006/relationships/image" Target="media/image43.wmf"/><Relationship Id="rId45" Type="http://schemas.openxmlformats.org/officeDocument/2006/relationships/image" Target="media/image44.wmf"/><Relationship Id="rId46" Type="http://schemas.openxmlformats.org/officeDocument/2006/relationships/image" Target="media/image45.wmf"/><Relationship Id="rId47" Type="http://schemas.openxmlformats.org/officeDocument/2006/relationships/image" Target="media/image46.wmf"/><Relationship Id="rId48" Type="http://schemas.openxmlformats.org/officeDocument/2006/relationships/image" Target="media/image47.wmf"/><Relationship Id="rId49" Type="http://schemas.openxmlformats.org/officeDocument/2006/relationships/image" Target="media/image48.wmf"/><Relationship Id="rId50" Type="http://schemas.openxmlformats.org/officeDocument/2006/relationships/image" Target="media/image49.wmf"/><Relationship Id="rId51" Type="http://schemas.openxmlformats.org/officeDocument/2006/relationships/image" Target="media/image50.wmf"/><Relationship Id="rId52" Type="http://schemas.openxmlformats.org/officeDocument/2006/relationships/image" Target="media/image51.wmf"/><Relationship Id="rId53" Type="http://schemas.openxmlformats.org/officeDocument/2006/relationships/image" Target="media/image52.wmf"/><Relationship Id="rId54" Type="http://schemas.openxmlformats.org/officeDocument/2006/relationships/image" Target="media/image53.wmf"/><Relationship Id="rId55" Type="http://schemas.openxmlformats.org/officeDocument/2006/relationships/image" Target="media/image54.wmf"/><Relationship Id="rId56" Type="http://schemas.openxmlformats.org/officeDocument/2006/relationships/image" Target="media/image55.wmf"/><Relationship Id="rId57" Type="http://schemas.openxmlformats.org/officeDocument/2006/relationships/image" Target="media/image56.wmf"/><Relationship Id="rId58" Type="http://schemas.openxmlformats.org/officeDocument/2006/relationships/image" Target="media/image57.wmf"/><Relationship Id="rId59" Type="http://schemas.openxmlformats.org/officeDocument/2006/relationships/image" Target="media/image43.wmf"/><Relationship Id="rId60" Type="http://schemas.openxmlformats.org/officeDocument/2006/relationships/image" Target="media/image58.wmf"/><Relationship Id="rId61" Type="http://schemas.openxmlformats.org/officeDocument/2006/relationships/image" Target="media/image59.wmf"/><Relationship Id="rId62" Type="http://schemas.openxmlformats.org/officeDocument/2006/relationships/image" Target="media/image60.wmf"/><Relationship Id="rId63" Type="http://schemas.openxmlformats.org/officeDocument/2006/relationships/image" Target="media/image61.wmf"/><Relationship Id="rId64" Type="http://schemas.openxmlformats.org/officeDocument/2006/relationships/image" Target="media/image62.wmf"/><Relationship Id="rId65" Type="http://schemas.openxmlformats.org/officeDocument/2006/relationships/image" Target="media/image63.wmf"/><Relationship Id="rId66" Type="http://schemas.openxmlformats.org/officeDocument/2006/relationships/image" Target="media/image64.wmf"/><Relationship Id="rId67" Type="http://schemas.openxmlformats.org/officeDocument/2006/relationships/image" Target="media/image65.wmf"/><Relationship Id="rId68" Type="http://schemas.openxmlformats.org/officeDocument/2006/relationships/image" Target="media/image66.wmf"/><Relationship Id="rId69" Type="http://schemas.openxmlformats.org/officeDocument/2006/relationships/image" Target="media/image67.wmf"/><Relationship Id="rId70" Type="http://schemas.openxmlformats.org/officeDocument/2006/relationships/image" Target="media/image68.wmf"/><Relationship Id="rId71" Type="http://schemas.openxmlformats.org/officeDocument/2006/relationships/image" Target="media/image69.png"/><Relationship Id="rId72" Type="http://schemas.openxmlformats.org/officeDocument/2006/relationships/image" Target="media/image70.png"/><Relationship Id="rId73" Type="http://schemas.openxmlformats.org/officeDocument/2006/relationships/image" Target="media/image71.png"/><Relationship Id="rId74" Type="http://schemas.openxmlformats.org/officeDocument/2006/relationships/image" Target="media/image72.png"/><Relationship Id="rId75" Type="http://schemas.openxmlformats.org/officeDocument/2006/relationships/image" Target="media/image73.png"/><Relationship Id="rId76" Type="http://schemas.openxmlformats.org/officeDocument/2006/relationships/image" Target="media/image74.png"/><Relationship Id="rId77" Type="http://schemas.openxmlformats.org/officeDocument/2006/relationships/image" Target="media/image75.png"/><Relationship Id="rId78" Type="http://schemas.openxmlformats.org/officeDocument/2006/relationships/image" Target="media/image76.png"/><Relationship Id="rId79" Type="http://schemas.openxmlformats.org/officeDocument/2006/relationships/image" Target="media/image77.png"/><Relationship Id="rId80" Type="http://schemas.openxmlformats.org/officeDocument/2006/relationships/image" Target="media/image78.png"/><Relationship Id="rId81" Type="http://schemas.openxmlformats.org/officeDocument/2006/relationships/image" Target="media/image79.png"/><Relationship Id="rId82" Type="http://schemas.openxmlformats.org/officeDocument/2006/relationships/image" Target="media/image80.png"/><Relationship Id="rId83" Type="http://schemas.openxmlformats.org/officeDocument/2006/relationships/image" Target="media/image81.png"/><Relationship Id="rId84" Type="http://schemas.openxmlformats.org/officeDocument/2006/relationships/image" Target="media/image82.png"/><Relationship Id="rId85" Type="http://schemas.openxmlformats.org/officeDocument/2006/relationships/image" Target="media/image83.png"/><Relationship Id="rId86" Type="http://schemas.openxmlformats.org/officeDocument/2006/relationships/image" Target="media/image84.png"/><Relationship Id="rId87" Type="http://schemas.openxmlformats.org/officeDocument/2006/relationships/image" Target="media/image85.png"/><Relationship Id="rId88" Type="http://schemas.openxmlformats.org/officeDocument/2006/relationships/image" Target="media/image86.png"/><Relationship Id="rId89" Type="http://schemas.openxmlformats.org/officeDocument/2006/relationships/image" Target="media/image87.png"/><Relationship Id="rId90" Type="http://schemas.openxmlformats.org/officeDocument/2006/relationships/image" Target="media/image88.png"/><Relationship Id="rId91" Type="http://schemas.openxmlformats.org/officeDocument/2006/relationships/image" Target="media/image89.png"/><Relationship Id="rId92" Type="http://schemas.openxmlformats.org/officeDocument/2006/relationships/image" Target="media/image90.png"/><Relationship Id="rId93" Type="http://schemas.openxmlformats.org/officeDocument/2006/relationships/image" Target="media/image91.png"/><Relationship Id="rId94" Type="http://schemas.openxmlformats.org/officeDocument/2006/relationships/image" Target="media/image92.png"/><Relationship Id="rId95" Type="http://schemas.openxmlformats.org/officeDocument/2006/relationships/image" Target="media/image93.png"/><Relationship Id="rId96" Type="http://schemas.openxmlformats.org/officeDocument/2006/relationships/image" Target="media/image94.wmf"/><Relationship Id="rId97" Type="http://schemas.openxmlformats.org/officeDocument/2006/relationships/image" Target="media/image95.wmf"/><Relationship Id="rId98" Type="http://schemas.openxmlformats.org/officeDocument/2006/relationships/image" Target="media/image96.wmf"/><Relationship Id="rId99" Type="http://schemas.openxmlformats.org/officeDocument/2006/relationships/image" Target="media/image97.png"/><Relationship Id="rId100" Type="http://schemas.openxmlformats.org/officeDocument/2006/relationships/image" Target="media/image98.png"/><Relationship Id="rId101" Type="http://schemas.openxmlformats.org/officeDocument/2006/relationships/image" Target="media/image99.png"/><Relationship Id="rId102" Type="http://schemas.openxmlformats.org/officeDocument/2006/relationships/image" Target="media/image100.png"/><Relationship Id="rId103" Type="http://schemas.openxmlformats.org/officeDocument/2006/relationships/image" Target="media/image101.png"/><Relationship Id="rId104" Type="http://schemas.openxmlformats.org/officeDocument/2006/relationships/image" Target="media/image102.png"/><Relationship Id="rId105" Type="http://schemas.openxmlformats.org/officeDocument/2006/relationships/image" Target="media/image103.png"/><Relationship Id="rId106" Type="http://schemas.openxmlformats.org/officeDocument/2006/relationships/image" Target="media/image104.png"/><Relationship Id="rId107" Type="http://schemas.openxmlformats.org/officeDocument/2006/relationships/image" Target="media/image105.png"/><Relationship Id="rId108" Type="http://schemas.openxmlformats.org/officeDocument/2006/relationships/image" Target="media/image106.png"/><Relationship Id="rId109" Type="http://schemas.openxmlformats.org/officeDocument/2006/relationships/image" Target="media/image107.png"/><Relationship Id="rId110" Type="http://schemas.openxmlformats.org/officeDocument/2006/relationships/image" Target="media/image108.png"/><Relationship Id="rId111" Type="http://schemas.openxmlformats.org/officeDocument/2006/relationships/image" Target="media/image109.png"/><Relationship Id="rId112" Type="http://schemas.openxmlformats.org/officeDocument/2006/relationships/image" Target="media/image110.png"/><Relationship Id="rId113" Type="http://schemas.openxmlformats.org/officeDocument/2006/relationships/image" Target="media/image111.wmf"/><Relationship Id="rId114" Type="http://schemas.openxmlformats.org/officeDocument/2006/relationships/header" Target="header1.xml"/><Relationship Id="rId115" Type="http://schemas.openxmlformats.org/officeDocument/2006/relationships/header" Target="header2.xml"/><Relationship Id="rId116" Type="http://schemas.openxmlformats.org/officeDocument/2006/relationships/header" Target="header3.xml"/><Relationship Id="rId117" Type="http://schemas.openxmlformats.org/officeDocument/2006/relationships/footer" Target="footer1.xml"/><Relationship Id="rId118" Type="http://schemas.openxmlformats.org/officeDocument/2006/relationships/footer" Target="footer2.xml"/><Relationship Id="rId119" Type="http://schemas.openxmlformats.org/officeDocument/2006/relationships/footer" Target="footer3.xml"/><Relationship Id="rId120" Type="http://schemas.openxmlformats.org/officeDocument/2006/relationships/numbering" Target="numbering.xml"/><Relationship Id="rId121" Type="http://schemas.openxmlformats.org/officeDocument/2006/relationships/fontTable" Target="fontTable.xml"/><Relationship Id="rId122" Type="http://schemas.openxmlformats.org/officeDocument/2006/relationships/settings" Target="settings.xml"/><Relationship Id="rId123" Type="http://schemas.openxmlformats.org/officeDocument/2006/relationships/theme" Target="theme/theme1.xml"/><Relationship Id="rId124" Type="http://schemas.openxmlformats.org/officeDocument/2006/relationships/customXml" Target="../customXml/item1.xml"/>
<Relationship Id="rId125" Type="http://schemas.openxmlformats.org/officeDocument/2006/relationships/image" Target="media/image112.jpeg"/><Relationship Id="rId126" Type="http://schemas.openxmlformats.org/officeDocument/2006/relationships/image" Target="media/image113.emf"/><Relationship Id="rId127" Type="http://schemas.openxmlformats.org/officeDocument/2006/relationships/image" Target="media/image11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6F27D-F449-4057-896D-10F17EC8C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LibreOffice/26.8.0.3$Linux_AARCH64 LibreOffice_project/680$Build-3</Application>
  <AppVersion>15.0000</AppVersion>
  <Pages>86</Pages>
  <Words>42018</Words>
  <Characters>243288</Characters>
  <CharactersWithSpaces>282421</CharactersWithSpaces>
  <Paragraphs>2178</Paragraphs>
  <Company>Bebe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2024-03-04T15:06:00Z</dcterms:created>
  <dc:creator>Bebe</dc:creator>
  <dc:description/>
  <dc:language>en-US</dc:language>
  <cp:lastModifiedBy/>
  <cp:lastPrinted>2024-03-04T15:28:00Z</cp:lastPrinted>
  <dcterms:modified xsi:type="dcterms:W3CDTF">2026-10-01T22:59:45Z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