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styles.xml" ContentType="application/vnd.openxmlformats-officedocument.wordprocessingml.styles+xml"/>
  <Override PartName="/word/footer3.xml" ContentType="application/vnd.openxmlformats-officedocument.wordprocessingml.footer+xml"/>
  <Override PartName="/word/header3.xml" ContentType="application/vnd.openxmlformats-officedocument.wordprocessingml.header+xml"/>
  <Override PartName="/word/settings.xml" ContentType="application/vnd.openxmlformats-officedocument.wordprocessingml.settings+xml"/>
  <Override PartName="/word/footer1.xml" ContentType="application/vnd.openxmlformats-officedocument.wordprocessingml.footer+xml"/>
  <Override PartName="/word/numbering.xml" ContentType="application/vnd.openxmlformats-officedocument.wordprocessingml.numbering+xml"/>
  <Override PartName="/word/fontTable.xml" ContentType="application/vnd.openxmlformats-officedocument.wordprocessingml.fontTable+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keepNext w:val="true"/>
        <w:widowControl/>
        <w:spacing w:before="0" w:after="240"/>
        <w:ind w:hanging="0"/>
        <w:jc w:val="center"/>
        <w:rPr>
          <w:rFonts w:ascii="Arial" w:hAnsi="Arial" w:cs="Arial"/>
          <w:b/>
          <w:lang w:val="it-IT"/>
        </w:rPr>
      </w:pPr>
      <w:r>
        <w:rPr>
          <w:rFonts w:eastAsia="Arial" w:cs="Arial" w:ascii="Arial" w:hAnsi="Arial"/>
          <w:b/>
          <w:color w:val="auto"/>
          <w:spacing w:val="0"/>
          <w:w w:val="100"/>
          <w:sz w:val="24"/>
          <w:szCs w:val="20"/>
          <w:lang w:val="ro-RO" w:eastAsia="en-US"/>
        </w:rPr>
        <w:t>REGULAMENT INTERN PRIVIND CONTROLUL PROPRIU PRIVIND RESPECTAREA PREVEDERILOR LEGALE, A DISPOZIȚIILOR, INSTRUCȚIUNILOR ȘI REGLEMENTĂRILOR INTERNE ÎN DOMENIUL SECURITĂȚII ȘI SĂNĂTĂȚII ÎN MUNCĂ</w:t>
      </w:r>
    </w:p>
    <w:tbl>
      <w:tblPr>
        <w:tblW w:w="5000" w:type="pct"/>
        <w:jc w:val="left"/>
        <w:tblInd w:w="55" w:type="dxa"/>
        <w:tblLayout w:type="fixed"/>
        <w:tblCellMar>
          <w:top w:w="55" w:type="dxa"/>
          <w:left w:w="55" w:type="dxa"/>
          <w:bottom w:w="55" w:type="dxa"/>
          <w:right w:w="55" w:type="dxa"/>
        </w:tblCellMar>
      </w:tblPr>
      <w:tblGrid>
        <w:gridCol w:w="4677"/>
        <w:gridCol w:w="4678"/>
      </w:tblGrid>
      <w:tr>
        <w:trPr>
          <w:cantSplit/>
        </w:trPr>
        <w:tc>
          <w:tcPr>
            <w:tcW w:w="4677" w:type="dxa"/>
            <w:tcBorders/>
          </w:tcPr>
          <w:p>
            <w:pPr>
              <w:pStyle w:val="TableContents"/>
              <w:keepNext w:val="false"/>
              <w:spacing w:before="0" w:after="0"/>
              <w:ind w:hanging="0" w:left="0"/>
              <w:jc w:val="center"/>
              <w:rPr>
                <w:rFonts w:ascii="Arial" w:hAnsi="Arial" w:eastAsia="Arial" w:cs="Arial"/>
                <w:b w:val="false"/>
                <w:i w:val="false"/>
                <w:color w:val="auto"/>
                <w:sz w:val="20"/>
                <w:lang w:val="ro-RO"/>
              </w:rPr>
            </w:pPr>
            <w:r>
              <w:rPr>
                <w:rFonts w:eastAsia="Arial" w:cs="Arial" w:ascii="Arial" w:hAnsi="Arial"/>
                <w:b w:val="false"/>
                <w:i w:val="false"/>
                <w:color w:val="auto"/>
                <w:sz w:val="20"/>
                <w:lang w:val="ro-RO"/>
              </w:rPr>
              <w:t>Am întocmit și predat un exemplar</w:t>
            </w:r>
          </w:p>
          <w:p>
            <w:pPr>
              <w:pStyle w:val="TableContents"/>
              <w:keepNext w:val="false"/>
              <w:spacing w:before="0" w:after="0"/>
              <w:ind w:hanging="0" w:left="0"/>
              <w:jc w:val="center"/>
              <w:rPr>
                <w:rFonts w:ascii="Arial" w:hAnsi="Arial" w:eastAsia="Arial" w:cs="Arial"/>
                <w:b w:val="false"/>
                <w:i w:val="false"/>
                <w:color w:val="auto"/>
                <w:sz w:val="20"/>
                <w:lang w:val="ro-RO"/>
              </w:rPr>
            </w:pPr>
            <w:r>
              <w:rPr>
                <w:rFonts w:eastAsia="Arial" w:cs="Arial" w:ascii="Arial" w:hAnsi="Arial"/>
                <w:b w:val="false"/>
                <w:i w:val="false"/>
                <w:color w:val="auto"/>
                <w:sz w:val="20"/>
                <w:lang w:val="ro-RO"/>
              </w:rPr>
              <w:t>Am informat angajatorul</w:t>
            </w:r>
          </w:p>
          <w:p>
            <w:pPr>
              <w:pStyle w:val="TableContents"/>
              <w:keepNext w:val="false"/>
              <w:spacing w:before="840" w:after="0"/>
              <w:ind w:hanging="0" w:left="0"/>
              <w:jc w:val="center"/>
              <w:rPr>
                <w:rFonts w:ascii="Arial" w:hAnsi="Arial" w:eastAsia="Arial" w:cs="Arial"/>
                <w:b/>
                <w:i w:val="false"/>
                <w:color w:val="auto"/>
                <w:sz w:val="20"/>
                <w:lang w:val="ro-RO"/>
              </w:rPr>
            </w:pPr>
            <w:r>
              <w:rPr>
                <w:rFonts w:eastAsia="Arial" w:cs="Arial" w:ascii="Arial" w:hAnsi="Arial"/>
                <w:b/>
                <w:i w:val="false"/>
                <w:color w:val="auto"/>
                <w:sz w:val="20"/>
                <w:lang w:val="ro-RO"/>
              </w:rPr>
              <w:t>{{provider.representativeName}}</w:t>
            </w:r>
          </w:p>
          <w:p>
            <w:pPr>
              <w:pStyle w:val="TableContents"/>
              <w:keepNext w:val="false"/>
              <w:spacing w:before="0" w:after="0"/>
              <w:ind w:hanging="0" w:left="0"/>
              <w:jc w:val="center"/>
              <w:rPr>
                <w:rFonts w:ascii="Arial" w:hAnsi="Arial" w:eastAsia="Arial" w:cs="Arial"/>
                <w:b w:val="false"/>
                <w:i w:val="false"/>
                <w:color w:val="auto"/>
                <w:sz w:val="20"/>
                <w:lang w:val="ro-RO"/>
              </w:rPr>
            </w:pPr>
            <w:r>
              <w:rPr>
                <w:rFonts w:eastAsia="Arial" w:cs="Arial" w:ascii="Arial" w:hAnsi="Arial"/>
                <w:b w:val="false"/>
                <w:i w:val="false"/>
                <w:color w:val="auto"/>
                <w:sz w:val="20"/>
                <w:lang w:val="ro-RO"/>
              </w:rPr>
              <w:t>{{provider.representativeRole}} al {{provider.legalName}}</w:t>
            </w:r>
          </w:p>
        </w:tc>
        <w:tc>
          <w:tcPr>
            <w:tcW w:w="4678" w:type="dxa"/>
            <w:tcBorders/>
          </w:tcPr>
          <w:p>
            <w:pPr>
              <w:pStyle w:val="TableContents"/>
              <w:keepNext w:val="false"/>
              <w:spacing w:before="0" w:after="0"/>
              <w:ind w:hanging="0" w:left="0"/>
              <w:jc w:val="center"/>
              <w:rPr>
                <w:rFonts w:ascii="Arial" w:hAnsi="Arial" w:eastAsia="Arial" w:cs="Arial"/>
                <w:b w:val="false"/>
                <w:i w:val="false"/>
                <w:color w:val="auto"/>
                <w:sz w:val="20"/>
                <w:lang w:val="ro-RO"/>
              </w:rPr>
            </w:pPr>
            <w:r>
              <w:rPr>
                <w:rFonts w:eastAsia="Arial" w:cs="Arial" w:ascii="Arial" w:hAnsi="Arial"/>
                <w:b w:val="false"/>
                <w:i w:val="false"/>
                <w:color w:val="auto"/>
                <w:sz w:val="20"/>
                <w:lang w:val="ro-RO"/>
              </w:rPr>
              <w:t>Am primit un exemplar</w:t>
            </w:r>
          </w:p>
          <w:p>
            <w:pPr>
              <w:pStyle w:val="TableContents"/>
              <w:keepNext w:val="false"/>
              <w:spacing w:before="0" w:after="0"/>
              <w:ind w:hanging="0" w:left="0"/>
              <w:jc w:val="center"/>
              <w:rPr>
                <w:rFonts w:ascii="Arial" w:hAnsi="Arial" w:eastAsia="Arial" w:cs="Arial"/>
                <w:b w:val="false"/>
                <w:i w:val="false"/>
                <w:color w:val="auto"/>
                <w:sz w:val="20"/>
                <w:lang w:val="ro-RO"/>
              </w:rPr>
            </w:pPr>
            <w:r>
              <w:rPr>
                <w:rFonts w:eastAsia="Arial" w:cs="Arial" w:ascii="Arial" w:hAnsi="Arial"/>
                <w:b w:val="false"/>
                <w:i w:val="false"/>
                <w:color w:val="auto"/>
                <w:sz w:val="20"/>
                <w:lang w:val="ro-RO"/>
              </w:rPr>
              <w:t>Am luat la cunoștință</w:t>
            </w:r>
          </w:p>
          <w:p>
            <w:pPr>
              <w:pStyle w:val="TableContents"/>
              <w:keepNext w:val="false"/>
              <w:spacing w:before="840" w:after="0"/>
              <w:ind w:hanging="0" w:left="0"/>
              <w:jc w:val="center"/>
              <w:rPr>
                <w:rFonts w:ascii="Arial" w:hAnsi="Arial" w:eastAsia="Arial" w:cs="Arial"/>
                <w:b/>
                <w:i w:val="false"/>
                <w:color w:val="auto"/>
                <w:sz w:val="20"/>
                <w:lang w:val="ro-RO"/>
              </w:rPr>
            </w:pPr>
            <w:r>
              <w:rPr>
                <w:rFonts w:eastAsia="Arial" w:cs="Arial" w:ascii="Arial" w:hAnsi="Arial"/>
                <w:b/>
                <w:i w:val="false"/>
                <w:color w:val="auto"/>
                <w:sz w:val="20"/>
                <w:lang w:val="ro-RO"/>
              </w:rPr>
              <w:t>{{client.representativeName}}</w:t>
            </w:r>
          </w:p>
          <w:p>
            <w:pPr>
              <w:pStyle w:val="TableContents"/>
              <w:keepNext w:val="false"/>
              <w:spacing w:before="0" w:after="0"/>
              <w:ind w:hanging="0" w:left="0"/>
              <w:jc w:val="center"/>
              <w:rPr>
                <w:rFonts w:ascii="Arial" w:hAnsi="Arial" w:eastAsia="Arial" w:cs="Arial"/>
                <w:b w:val="false"/>
                <w:i w:val="false"/>
                <w:color w:val="auto"/>
                <w:sz w:val="20"/>
                <w:lang w:val="ro-RO"/>
              </w:rPr>
            </w:pPr>
            <w:r>
              <w:rPr>
                <w:rFonts w:eastAsia="Arial" w:cs="Arial" w:ascii="Arial" w:hAnsi="Arial"/>
                <w:b w:val="false"/>
                <w:i w:val="false"/>
                <w:color w:val="auto"/>
                <w:sz w:val="20"/>
                <w:lang w:val="ro-RO"/>
              </w:rPr>
              <w:t>{{client.representativeRole}} al {{client.legalName}}</w:t>
            </w:r>
          </w:p>
        </w:tc>
      </w:tr>
    </w:tbl>
    <w:p>
      <w:pPr>
        <w:pStyle w:val="Normal"/>
        <w:widowControl/>
        <w:numPr>
          <w:ilvl w:val="0"/>
          <w:numId w:val="7"/>
        </w:numPr>
        <w:spacing w:before="120" w:after="60"/>
        <w:jc w:val="left"/>
        <w:rPr>
          <w:rFonts w:ascii="Arial" w:hAnsi="Arial" w:cs="Arial"/>
          <w:lang w:val="ro-RO"/>
        </w:rPr>
      </w:pPr>
      <w:r>
        <w:rPr>
          <w:rFonts w:eastAsia="Arial" w:cs="Arial" w:ascii="Arial" w:hAnsi="Arial"/>
          <w:color w:val="auto"/>
          <w:spacing w:val="0"/>
          <w:w w:val="100"/>
          <w:sz w:val="20"/>
          <w:szCs w:val="20"/>
          <w:lang w:val="ro-RO"/>
        </w:rPr>
        <w:t xml:space="preserve">În baza prevederilor legii 319/ 2006, Art. 13, lit. f) și a prevederilor H.G. 1425/ 2006, Art. 15, alin. (1), punctul 5, 17 și 29 se reglementează controlul propriu al respectării </w:t>
      </w:r>
      <w:r>
        <w:rPr>
          <w:rFonts w:eastAsia="Arial" w:cs="Arial" w:ascii="Arial" w:hAnsi="Arial"/>
          <w:color w:val="auto"/>
          <w:spacing w:val="0"/>
          <w:w w:val="100"/>
          <w:sz w:val="20"/>
          <w:szCs w:val="20"/>
          <w:lang w:val="ro-RO" w:eastAsia="en-US"/>
        </w:rPr>
        <w:t>prevederilor legale, a dispozițiilor, instrucțiunilor și reglementărilor interne în domeniul securității și sănătății în muncă</w:t>
      </w:r>
      <w:r>
        <w:rPr>
          <w:rFonts w:eastAsia="Arial" w:cs="Arial" w:ascii="Arial" w:hAnsi="Arial"/>
          <w:color w:val="auto"/>
          <w:spacing w:val="0"/>
          <w:w w:val="100"/>
          <w:sz w:val="20"/>
          <w:szCs w:val="20"/>
          <w:lang w:val="ro-RO"/>
        </w:rPr>
        <w:t xml:space="preserve"> pe teritoriul {{client.legalName}}</w:t>
      </w:r>
    </w:p>
    <w:p>
      <w:pPr>
        <w:pStyle w:val="Normal"/>
        <w:widowControl/>
        <w:numPr>
          <w:ilvl w:val="0"/>
          <w:numId w:val="7"/>
        </w:numPr>
        <w:spacing w:before="120" w:after="60"/>
        <w:jc w:val="left"/>
        <w:rPr>
          <w:rFonts w:ascii="Arial" w:hAnsi="Arial" w:cs="Arial"/>
          <w:lang w:val="ro-RO"/>
        </w:rPr>
      </w:pPr>
      <w:r>
        <w:rPr>
          <w:rFonts w:eastAsia="Arial" w:cs="Arial" w:ascii="Arial" w:hAnsi="Arial"/>
          <w:color w:val="auto"/>
          <w:spacing w:val="0"/>
          <w:w w:val="100"/>
          <w:sz w:val="20"/>
          <w:szCs w:val="20"/>
          <w:lang w:val="ro-RO"/>
        </w:rPr>
        <w:t>Serviciul intern de prevenire și protecție împreună cu serviciul extern de prevenire și protecție întocmește anual un grafic pentru efectuarea controlului de către structurile cu atribuții de prevenire și protecție și șefii locurilor de muncă pentru prevenirea accidentelor de muncă și a bolilor profesionale.</w:t>
      </w:r>
    </w:p>
    <w:p>
      <w:pPr>
        <w:pStyle w:val="Normal"/>
        <w:widowControl/>
        <w:numPr>
          <w:ilvl w:val="0"/>
          <w:numId w:val="7"/>
        </w:numPr>
        <w:spacing w:before="120" w:after="60"/>
        <w:jc w:val="left"/>
        <w:rPr>
          <w:rFonts w:ascii="Arial" w:hAnsi="Arial" w:cs="Arial"/>
          <w:lang w:val="ro-RO"/>
        </w:rPr>
      </w:pPr>
      <w:r>
        <w:rPr>
          <w:rFonts w:eastAsia="Arial" w:cs="Arial" w:ascii="Arial" w:hAnsi="Arial"/>
          <w:color w:val="auto"/>
          <w:spacing w:val="0"/>
          <w:w w:val="100"/>
          <w:sz w:val="20"/>
          <w:szCs w:val="20"/>
          <w:lang w:val="ro-RO"/>
        </w:rPr>
        <w:t>Prin structuri cu atribuții de prevenire și protecție se înțelege lucrători desemnați și serviciu extern de prevenire și protecție.</w:t>
      </w:r>
    </w:p>
    <w:p>
      <w:pPr>
        <w:pStyle w:val="Normal"/>
        <w:widowControl/>
        <w:numPr>
          <w:ilvl w:val="0"/>
          <w:numId w:val="7"/>
        </w:numPr>
        <w:spacing w:before="120" w:after="60"/>
        <w:jc w:val="left"/>
        <w:rPr>
          <w:rFonts w:ascii="Arial" w:hAnsi="Arial" w:cs="Arial"/>
          <w:lang w:val="ro-RO"/>
        </w:rPr>
      </w:pPr>
      <w:r>
        <w:rPr>
          <w:rFonts w:eastAsia="Arial" w:cs="Arial" w:ascii="Arial" w:hAnsi="Arial"/>
          <w:color w:val="auto"/>
          <w:spacing w:val="0"/>
          <w:w w:val="100"/>
          <w:sz w:val="20"/>
          <w:szCs w:val="20"/>
          <w:lang w:val="ro-RO"/>
        </w:rPr>
        <w:t>Graficul pentru controlul intern de prevenire și protecție se aprobă de către angajator și este parte componentă a acestui regulament (Tabel 1).</w:t>
      </w:r>
    </w:p>
    <w:p>
      <w:pPr>
        <w:pStyle w:val="Normal"/>
        <w:widowControl/>
        <w:numPr>
          <w:ilvl w:val="0"/>
          <w:numId w:val="7"/>
        </w:numPr>
        <w:spacing w:before="120" w:after="60"/>
        <w:jc w:val="left"/>
        <w:rPr>
          <w:rFonts w:ascii="Arial" w:hAnsi="Arial" w:cs="Arial"/>
          <w:lang w:val="ro-RO"/>
        </w:rPr>
      </w:pPr>
      <w:r>
        <w:rPr>
          <w:rFonts w:eastAsia="Arial" w:cs="Arial" w:ascii="Arial" w:hAnsi="Arial"/>
          <w:color w:val="auto"/>
          <w:spacing w:val="0"/>
          <w:w w:val="100"/>
          <w:sz w:val="20"/>
          <w:szCs w:val="20"/>
          <w:lang w:val="ro-RO"/>
        </w:rPr>
        <w:t>Periodicitatea controalelor interne în domeniul securității și sănătății în muncă este stabilită astfel:</w:t>
      </w:r>
    </w:p>
    <w:p>
      <w:pPr>
        <w:pStyle w:val="Normal"/>
        <w:widowControl/>
        <w:numPr>
          <w:ilvl w:val="0"/>
          <w:numId w:val="2"/>
        </w:numPr>
        <w:spacing w:before="0" w:after="40"/>
        <w:jc w:val="left"/>
        <w:rPr>
          <w:rFonts w:ascii="Arial" w:hAnsi="Arial" w:cs="Arial"/>
          <w:lang w:val="fr-FR"/>
        </w:rPr>
      </w:pPr>
      <w:r>
        <w:rPr>
          <w:rFonts w:eastAsia="Arial" w:cs="Arial" w:ascii="Arial" w:hAnsi="Arial"/>
          <w:color w:val="auto"/>
          <w:spacing w:val="0"/>
          <w:w w:val="100"/>
          <w:sz w:val="20"/>
          <w:szCs w:val="20"/>
          <w:lang w:val="ro-RO"/>
        </w:rPr>
        <w:t>Serviciul extern de prevenire și protecție va efectua controale interne ori de câte ori consideră necesară efectuarea unui control intern, dar perioada de timp între două controale nu va depăși 30 de zile calendaristice;</w:t>
      </w:r>
    </w:p>
    <w:p>
      <w:pPr>
        <w:pStyle w:val="Normal"/>
        <w:widowControl/>
        <w:numPr>
          <w:ilvl w:val="0"/>
          <w:numId w:val="2"/>
        </w:numPr>
        <w:spacing w:before="0" w:after="40"/>
        <w:jc w:val="left"/>
        <w:rPr>
          <w:rFonts w:ascii="Arial" w:hAnsi="Arial" w:cs="Arial"/>
          <w:lang w:val="fr-FR"/>
        </w:rPr>
      </w:pPr>
      <w:r>
        <w:rPr>
          <w:rFonts w:eastAsia="Arial" w:cs="Arial" w:ascii="Arial" w:hAnsi="Arial"/>
          <w:color w:val="auto"/>
          <w:spacing w:val="0"/>
          <w:w w:val="100"/>
          <w:sz w:val="20"/>
          <w:szCs w:val="20"/>
          <w:lang w:val="ro-RO"/>
        </w:rPr>
        <w:t>Serviciul intern de prevenire și protecție prin lucrătorul desemnat va efectua controale interne ori de câte ori consideră necesară efectuarea unui control intern, dar perioada de timp între două controale nu va depăși 30 de zile calendaristice;</w:t>
      </w:r>
    </w:p>
    <w:p>
      <w:pPr>
        <w:pStyle w:val="Normal"/>
        <w:widowControl/>
        <w:numPr>
          <w:ilvl w:val="0"/>
          <w:numId w:val="2"/>
        </w:numPr>
        <w:spacing w:before="0" w:after="120"/>
        <w:jc w:val="left"/>
        <w:rPr>
          <w:rFonts w:ascii="Arial" w:hAnsi="Arial" w:cs="Arial"/>
          <w:lang w:val="fr-FR"/>
        </w:rPr>
      </w:pPr>
      <w:r>
        <w:rPr>
          <w:rFonts w:eastAsia="Arial" w:cs="Arial" w:ascii="Arial" w:hAnsi="Arial"/>
          <w:color w:val="auto"/>
          <w:spacing w:val="0"/>
          <w:w w:val="100"/>
          <w:sz w:val="20"/>
          <w:szCs w:val="20"/>
          <w:lang w:val="ro-RO"/>
        </w:rPr>
        <w:t>șefii locurilor de muncă vor efectua controale interne zilnice vizuale la locurile de muncă pe care le conduc și în zona în care își desfășoară activitatea și vor transmite neregulile constatate către șeful ierarhic superior și / sau responsabilului de securitate și sănătate în muncă.</w:t>
      </w:r>
    </w:p>
    <w:p>
      <w:pPr>
        <w:pStyle w:val="Normal"/>
        <w:widowControl/>
        <w:numPr>
          <w:ilvl w:val="0"/>
          <w:numId w:val="7"/>
        </w:numPr>
        <w:spacing w:before="120" w:after="60"/>
        <w:jc w:val="left"/>
        <w:rPr>
          <w:rFonts w:ascii="Arial" w:hAnsi="Arial" w:cs="Arial"/>
          <w:lang w:val="ro-RO"/>
        </w:rPr>
      </w:pPr>
      <w:r>
        <w:rPr>
          <w:rFonts w:eastAsia="Arial" w:cs="Arial" w:ascii="Arial" w:hAnsi="Arial"/>
          <w:color w:val="auto"/>
          <w:spacing w:val="0"/>
          <w:w w:val="100"/>
          <w:sz w:val="20"/>
          <w:szCs w:val="20"/>
          <w:lang w:val="ro-RO"/>
        </w:rPr>
        <w:t>Controalele interne efectuate de către Serviciul intern de prevenire și protecție, prin lucrătorul desemnat și Serviciul extern de prevenire și protecție se finalizează printr-un proces-verbal de control sau referat în care se consemnează următoarele:</w:t>
      </w:r>
    </w:p>
    <w:p>
      <w:pPr>
        <w:pStyle w:val="Normal"/>
        <w:widowControl/>
        <w:numPr>
          <w:ilvl w:val="0"/>
          <w:numId w:val="5"/>
        </w:numPr>
        <w:spacing w:before="0" w:after="40"/>
        <w:jc w:val="left"/>
        <w:rPr>
          <w:rFonts w:ascii="Arial" w:hAnsi="Arial" w:cs="Arial"/>
          <w:lang w:val="fr-FR"/>
        </w:rPr>
      </w:pPr>
      <w:r>
        <w:rPr>
          <w:rFonts w:eastAsia="Arial" w:cs="Arial" w:ascii="Arial" w:hAnsi="Arial"/>
          <w:color w:val="auto"/>
          <w:spacing w:val="0"/>
          <w:w w:val="100"/>
          <w:sz w:val="20"/>
          <w:szCs w:val="20"/>
          <w:lang w:val="ro-RO"/>
        </w:rPr>
        <w:t>zonele cuprinse în control;</w:t>
      </w:r>
    </w:p>
    <w:p>
      <w:pPr>
        <w:pStyle w:val="Normal"/>
        <w:widowControl/>
        <w:numPr>
          <w:ilvl w:val="0"/>
          <w:numId w:val="5"/>
        </w:numPr>
        <w:spacing w:before="0" w:after="40"/>
        <w:jc w:val="left"/>
        <w:rPr>
          <w:rFonts w:ascii="Arial" w:hAnsi="Arial" w:cs="Arial"/>
          <w:lang w:val="fr-FR"/>
        </w:rPr>
      </w:pPr>
      <w:r>
        <w:rPr>
          <w:rFonts w:eastAsia="Arial" w:cs="Arial" w:ascii="Arial" w:hAnsi="Arial"/>
          <w:color w:val="auto"/>
          <w:spacing w:val="0"/>
          <w:w w:val="100"/>
          <w:sz w:val="20"/>
          <w:szCs w:val="20"/>
          <w:lang w:val="ro-RO"/>
        </w:rPr>
        <w:t>tematica de control;</w:t>
      </w:r>
    </w:p>
    <w:p>
      <w:pPr>
        <w:pStyle w:val="Normal"/>
        <w:widowControl/>
        <w:numPr>
          <w:ilvl w:val="0"/>
          <w:numId w:val="5"/>
        </w:numPr>
        <w:spacing w:before="0" w:after="40"/>
        <w:jc w:val="left"/>
        <w:rPr>
          <w:rFonts w:ascii="Arial" w:hAnsi="Arial" w:cs="Arial"/>
          <w:lang w:val="fr-FR"/>
        </w:rPr>
      </w:pPr>
      <w:r>
        <w:rPr>
          <w:rFonts w:eastAsia="Arial" w:cs="Arial" w:ascii="Arial" w:hAnsi="Arial"/>
          <w:color w:val="auto"/>
          <w:spacing w:val="0"/>
          <w:w w:val="100"/>
          <w:sz w:val="20"/>
          <w:szCs w:val="20"/>
          <w:lang w:val="ro-RO"/>
        </w:rPr>
        <w:t>constatările rezultate din teren;</w:t>
      </w:r>
    </w:p>
    <w:p>
      <w:pPr>
        <w:pStyle w:val="Normal"/>
        <w:widowControl/>
        <w:numPr>
          <w:ilvl w:val="0"/>
          <w:numId w:val="5"/>
        </w:numPr>
        <w:spacing w:before="0" w:after="40"/>
        <w:jc w:val="left"/>
        <w:rPr>
          <w:rFonts w:ascii="Arial" w:hAnsi="Arial" w:cs="Arial"/>
          <w:lang w:val="fr-FR"/>
        </w:rPr>
      </w:pPr>
      <w:r>
        <w:rPr>
          <w:rFonts w:eastAsia="Arial" w:cs="Arial" w:ascii="Arial" w:hAnsi="Arial"/>
          <w:color w:val="auto"/>
          <w:spacing w:val="0"/>
          <w:w w:val="100"/>
          <w:sz w:val="20"/>
          <w:szCs w:val="20"/>
          <w:lang w:val="ro-RO"/>
        </w:rPr>
        <w:t>propuneri de acțiuni și măsuri de înlăturare a neregulilor și îmbunătățire a constatărilor;</w:t>
      </w:r>
    </w:p>
    <w:p>
      <w:pPr>
        <w:pStyle w:val="Normal"/>
        <w:widowControl/>
        <w:numPr>
          <w:ilvl w:val="0"/>
          <w:numId w:val="5"/>
        </w:numPr>
        <w:spacing w:before="0" w:after="120"/>
        <w:jc w:val="left"/>
        <w:rPr>
          <w:rFonts w:ascii="Arial" w:hAnsi="Arial" w:cs="Arial"/>
          <w:lang w:val="fr-FR"/>
        </w:rPr>
      </w:pPr>
      <w:r>
        <w:rPr>
          <w:rFonts w:eastAsia="Arial" w:cs="Arial" w:ascii="Arial" w:hAnsi="Arial"/>
          <w:color w:val="auto"/>
          <w:spacing w:val="0"/>
          <w:w w:val="100"/>
          <w:sz w:val="20"/>
          <w:szCs w:val="20"/>
          <w:lang w:val="ro-RO"/>
        </w:rPr>
        <w:t>(dacă este cazul) fotografii cu constatările efectuate.</w:t>
      </w:r>
    </w:p>
    <w:p>
      <w:pPr>
        <w:pStyle w:val="Normal"/>
        <w:widowControl/>
        <w:numPr>
          <w:ilvl w:val="0"/>
          <w:numId w:val="7"/>
        </w:numPr>
        <w:spacing w:before="120" w:after="60"/>
        <w:jc w:val="left"/>
        <w:rPr>
          <w:rFonts w:ascii="Arial" w:hAnsi="Arial" w:cs="Arial"/>
          <w:lang w:val="ro-RO"/>
        </w:rPr>
      </w:pPr>
      <w:r>
        <w:rPr>
          <w:rFonts w:eastAsia="Arial" w:cs="Arial" w:ascii="Arial" w:hAnsi="Arial"/>
          <w:color w:val="auto"/>
          <w:spacing w:val="0"/>
          <w:w w:val="100"/>
          <w:sz w:val="20"/>
          <w:szCs w:val="20"/>
          <w:lang w:val="ro-RO"/>
        </w:rPr>
        <w:t>Șefii locurilor de muncă vor efectua următoarele activități de verificare și control:</w:t>
      </w:r>
    </w:p>
    <w:p>
      <w:pPr>
        <w:pStyle w:val="Normal"/>
        <w:widowControl/>
        <w:numPr>
          <w:ilvl w:val="1"/>
          <w:numId w:val="7"/>
        </w:numPr>
        <w:spacing w:before="0" w:after="40"/>
        <w:jc w:val="left"/>
        <w:rPr>
          <w:rFonts w:ascii="Arial" w:hAnsi="Arial" w:cs="Arial"/>
          <w:lang w:val="fr-FR"/>
        </w:rPr>
      </w:pPr>
      <w:r>
        <w:rPr>
          <w:rFonts w:eastAsia="Arial" w:cs="Arial" w:ascii="Arial" w:hAnsi="Arial"/>
          <w:color w:val="auto"/>
          <w:spacing w:val="0"/>
          <w:w w:val="100"/>
          <w:sz w:val="20"/>
          <w:szCs w:val="20"/>
          <w:lang w:val="ro-RO"/>
        </w:rPr>
        <w:t>Verificări cu privire la modul de muncă al lucrătorilor din subordine:</w:t>
      </w:r>
    </w:p>
    <w:p>
      <w:pPr>
        <w:pStyle w:val="Normal"/>
        <w:widowControl/>
        <w:numPr>
          <w:ilvl w:val="0"/>
          <w:numId w:val="6"/>
        </w:numPr>
        <w:spacing w:before="0" w:after="40"/>
        <w:ind w:hanging="360" w:left="1080"/>
        <w:jc w:val="left"/>
        <w:rPr>
          <w:rFonts w:ascii="Arial" w:hAnsi="Arial" w:cs="Arial"/>
          <w:lang w:val="fr-FR"/>
        </w:rPr>
      </w:pPr>
      <w:r>
        <w:rPr>
          <w:rFonts w:eastAsia="Arial" w:cs="Arial" w:ascii="Arial" w:hAnsi="Arial"/>
          <w:color w:val="auto"/>
          <w:spacing w:val="0"/>
          <w:w w:val="100"/>
          <w:sz w:val="20"/>
          <w:szCs w:val="20"/>
          <w:lang w:val="ro-RO"/>
        </w:rPr>
        <w:t>dacă cunosc și respectă măsurile de prevenire și protecție din planul de prevenire și protecție și instrucțiunile proprii specifice unității și în mod special specifice activităților pe care le desfășoară;</w:t>
      </w:r>
    </w:p>
    <w:p>
      <w:pPr>
        <w:pStyle w:val="Normal"/>
        <w:widowControl/>
        <w:numPr>
          <w:ilvl w:val="0"/>
          <w:numId w:val="6"/>
        </w:numPr>
        <w:spacing w:before="0" w:after="40"/>
        <w:ind w:hanging="360" w:left="1080"/>
        <w:jc w:val="left"/>
        <w:rPr>
          <w:rFonts w:ascii="Arial" w:hAnsi="Arial" w:cs="Arial"/>
          <w:lang w:val="fr-FR"/>
        </w:rPr>
      </w:pPr>
      <w:r>
        <w:rPr>
          <w:rFonts w:eastAsia="Arial" w:cs="Arial" w:ascii="Arial" w:hAnsi="Arial"/>
          <w:color w:val="auto"/>
          <w:spacing w:val="0"/>
          <w:w w:val="100"/>
          <w:sz w:val="20"/>
          <w:szCs w:val="20"/>
          <w:lang w:val="ro-RO"/>
        </w:rPr>
        <w:t>dacă cunosc și respectă atribuțiile și responsabilitățile ce le revin în domeniul securității și sănătății în muncă stabilite în fișa postului;</w:t>
      </w:r>
    </w:p>
    <w:p>
      <w:pPr>
        <w:pStyle w:val="Normal"/>
        <w:widowControl/>
        <w:numPr>
          <w:ilvl w:val="1"/>
          <w:numId w:val="7"/>
        </w:numPr>
        <w:spacing w:before="0" w:after="120"/>
        <w:jc w:val="left"/>
        <w:rPr>
          <w:rFonts w:ascii="Arial" w:hAnsi="Arial" w:cs="Arial"/>
          <w:lang w:val="fr-FR"/>
        </w:rPr>
      </w:pPr>
      <w:r>
        <w:rPr>
          <w:rFonts w:eastAsia="Arial" w:cs="Arial" w:ascii="Arial" w:hAnsi="Arial"/>
          <w:color w:val="auto"/>
          <w:spacing w:val="0"/>
          <w:w w:val="100"/>
          <w:sz w:val="20"/>
          <w:szCs w:val="20"/>
          <w:lang w:val="ro-RO"/>
        </w:rPr>
        <w:t>Verificări cu privire la starea mijloacelor de muncă și modul de funcționare al mijloacelor de muncă (dacă există protecțiile montate, dacă există probleme de funcționare, dacă sistemele de securitate funcționează).</w:t>
      </w:r>
    </w:p>
    <w:p>
      <w:pPr>
        <w:pStyle w:val="Normal"/>
        <w:widowControl/>
        <w:numPr>
          <w:ilvl w:val="0"/>
          <w:numId w:val="7"/>
        </w:numPr>
        <w:spacing w:before="120" w:after="60"/>
        <w:jc w:val="left"/>
        <w:rPr>
          <w:rFonts w:ascii="Arial" w:hAnsi="Arial" w:cs="Arial"/>
          <w:lang w:val="ro-RO"/>
        </w:rPr>
      </w:pPr>
      <w:r>
        <w:rPr>
          <w:rFonts w:eastAsia="Arial" w:cs="Arial" w:ascii="Arial" w:hAnsi="Arial"/>
          <w:color w:val="auto"/>
          <w:spacing w:val="0"/>
          <w:w w:val="100"/>
          <w:sz w:val="20"/>
          <w:szCs w:val="20"/>
          <w:lang w:val="ro-RO"/>
        </w:rPr>
        <w:t>Constatările de insecuritate sau neconformitate făcute de șefii locurilor de muncă se aduc la cunoștința serviciului intern de prevenire și protecție, șefului direct și dacă este cazul departamentului de întreținere.</w:t>
      </w:r>
    </w:p>
    <w:p>
      <w:pPr>
        <w:pStyle w:val="Normal"/>
        <w:widowControl/>
        <w:numPr>
          <w:ilvl w:val="0"/>
          <w:numId w:val="7"/>
        </w:numPr>
        <w:spacing w:before="120" w:after="60"/>
        <w:jc w:val="left"/>
        <w:rPr>
          <w:rFonts w:ascii="Arial" w:hAnsi="Arial" w:cs="Arial"/>
          <w:lang w:val="ro-RO"/>
        </w:rPr>
      </w:pPr>
      <w:r>
        <w:rPr>
          <w:rFonts w:eastAsia="Arial" w:cs="Arial" w:ascii="Arial" w:hAnsi="Arial"/>
          <w:color w:val="auto"/>
          <w:spacing w:val="0"/>
          <w:w w:val="100"/>
          <w:sz w:val="20"/>
          <w:szCs w:val="20"/>
          <w:lang w:val="ro-RO"/>
        </w:rPr>
        <w:t>Constatările de insecuritate sau neconformitate făcute de șefii locurilor de muncă, centralizate de serviciul intern de prevenire și protecție, vor fi prezentate periodic (lunar sau trimestrial) în sinteza Directorului General și în funcție de importanța încălcării, imediat ce ia la cunoștința despre aceasta.</w:t>
      </w:r>
    </w:p>
    <w:p>
      <w:pPr>
        <w:pStyle w:val="Normal"/>
        <w:widowControl/>
        <w:numPr>
          <w:ilvl w:val="0"/>
          <w:numId w:val="7"/>
        </w:numPr>
        <w:spacing w:before="120" w:after="60"/>
        <w:jc w:val="left"/>
        <w:rPr>
          <w:rFonts w:ascii="Arial" w:hAnsi="Arial" w:cs="Arial"/>
          <w:lang w:val="ro-RO"/>
        </w:rPr>
      </w:pPr>
      <w:r>
        <w:rPr>
          <w:rFonts w:eastAsia="Arial" w:cs="Arial" w:ascii="Arial" w:hAnsi="Arial"/>
          <w:color w:val="auto"/>
          <w:spacing w:val="0"/>
          <w:w w:val="100"/>
          <w:sz w:val="20"/>
          <w:szCs w:val="20"/>
          <w:lang w:val="ro-RO"/>
        </w:rPr>
        <w:t>Propuneri de sancțiuni și stimulente pentru lucrători pe criteriul îndeplinirii atribuțiilor în domeniul securității și sănătății în muncă. Aceste propuneri vor fi efectuate de către șeful ierarhic superior, către serviciul intern de prevenire și protecție și în ultimă instanță către angajator.</w:t>
      </w:r>
    </w:p>
    <w:p>
      <w:pPr>
        <w:pStyle w:val="Normal"/>
        <w:widowControl/>
        <w:numPr>
          <w:ilvl w:val="0"/>
          <w:numId w:val="7"/>
        </w:numPr>
        <w:spacing w:before="120" w:after="60"/>
        <w:jc w:val="left"/>
        <w:rPr>
          <w:rFonts w:ascii="Arial" w:hAnsi="Arial" w:cs="Arial"/>
          <w:lang w:val="ro-RO"/>
        </w:rPr>
      </w:pPr>
      <w:r>
        <w:rPr>
          <w:rFonts w:eastAsia="Arial" w:cs="Arial" w:ascii="Arial" w:hAnsi="Arial"/>
          <w:color w:val="auto"/>
          <w:spacing w:val="0"/>
          <w:w w:val="100"/>
          <w:sz w:val="20"/>
          <w:szCs w:val="20"/>
          <w:lang w:val="ro-RO"/>
        </w:rPr>
        <w:t>Propuneri privind funcționalitatea în condiții de securitate a echipamentelor de muncă din dotare.</w:t>
      </w:r>
    </w:p>
    <w:p>
      <w:pPr>
        <w:pStyle w:val="Normal"/>
        <w:widowControl/>
        <w:numPr>
          <w:ilvl w:val="0"/>
          <w:numId w:val="7"/>
        </w:numPr>
        <w:spacing w:before="120" w:after="60"/>
        <w:jc w:val="left"/>
        <w:rPr>
          <w:rFonts w:ascii="Arial" w:hAnsi="Arial" w:cs="Arial"/>
          <w:lang w:val="ro-RO"/>
        </w:rPr>
      </w:pPr>
      <w:r>
        <w:rPr>
          <w:rFonts w:eastAsia="Arial" w:cs="Arial" w:ascii="Arial" w:hAnsi="Arial"/>
          <w:color w:val="auto"/>
          <w:spacing w:val="0"/>
          <w:w w:val="100"/>
          <w:sz w:val="20"/>
          <w:szCs w:val="20"/>
          <w:lang w:val="ro-RO"/>
        </w:rPr>
        <w:t>Constatările de insecuritate ale echipamentelor de muncă din dotare vor fi transmise de urgența către șeful ierarhic superior, către departamentul tehnic sau către serviciul intern de prevenire și protecție.</w:t>
      </w:r>
    </w:p>
    <w:p>
      <w:pPr>
        <w:pStyle w:val="Normal"/>
        <w:widowControl/>
        <w:numPr>
          <w:ilvl w:val="0"/>
          <w:numId w:val="7"/>
        </w:numPr>
        <w:spacing w:before="120" w:after="60"/>
        <w:jc w:val="left"/>
        <w:rPr>
          <w:rFonts w:ascii="Arial" w:hAnsi="Arial" w:cs="Arial"/>
          <w:lang w:val="ro-RO"/>
        </w:rPr>
      </w:pPr>
      <w:r>
        <w:rPr>
          <w:rFonts w:eastAsia="Arial" w:cs="Arial" w:ascii="Arial" w:hAnsi="Arial"/>
          <w:color w:val="auto"/>
          <w:spacing w:val="0"/>
          <w:w w:val="100"/>
          <w:sz w:val="20"/>
          <w:szCs w:val="20"/>
          <w:lang w:val="ro-RO"/>
        </w:rPr>
        <w:t>Situația amplasării mijloacelor de semnalizare la locul de muncă.</w:t>
      </w:r>
    </w:p>
    <w:p>
      <w:pPr>
        <w:pStyle w:val="Normal"/>
        <w:widowControl/>
        <w:numPr>
          <w:ilvl w:val="0"/>
          <w:numId w:val="7"/>
        </w:numPr>
        <w:spacing w:before="120" w:after="60"/>
        <w:jc w:val="left"/>
        <w:rPr>
          <w:rFonts w:ascii="Arial" w:hAnsi="Arial" w:cs="Arial"/>
          <w:lang w:val="ro-RO"/>
        </w:rPr>
      </w:pPr>
      <w:r>
        <w:rPr>
          <w:rFonts w:eastAsia="Arial" w:cs="Arial" w:ascii="Arial" w:hAnsi="Arial"/>
          <w:color w:val="auto"/>
          <w:spacing w:val="0"/>
          <w:w w:val="100"/>
          <w:sz w:val="20"/>
          <w:szCs w:val="20"/>
          <w:lang w:val="ro-RO"/>
        </w:rPr>
        <w:t>Constatările privind lipsa, deteriorarea sau necesitatea de noi mijloace de semnalizare vor fi transmise de urgența către șeful ierarhic superior și către serviciul intern de prevenire.</w:t>
      </w:r>
    </w:p>
    <w:p>
      <w:pPr>
        <w:pStyle w:val="Normal"/>
        <w:widowControl/>
        <w:numPr>
          <w:ilvl w:val="0"/>
          <w:numId w:val="7"/>
        </w:numPr>
        <w:spacing w:before="120" w:after="60"/>
        <w:jc w:val="left"/>
        <w:rPr>
          <w:rFonts w:ascii="Arial" w:hAnsi="Arial" w:cs="Arial"/>
          <w:lang w:val="ro-RO"/>
        </w:rPr>
      </w:pPr>
      <w:r>
        <w:rPr>
          <w:rFonts w:eastAsia="Arial" w:cs="Arial" w:ascii="Arial" w:hAnsi="Arial"/>
          <w:color w:val="auto"/>
          <w:spacing w:val="0"/>
          <w:w w:val="100"/>
          <w:sz w:val="20"/>
          <w:szCs w:val="20"/>
          <w:lang w:val="ro-RO"/>
        </w:rPr>
        <w:t>Deficiențele care se manifestă în domeniul securității și sănătății în muncă și care pot cauza accidente de muncă sau boli profesionale.</w:t>
      </w:r>
    </w:p>
    <w:p>
      <w:pPr>
        <w:pStyle w:val="Normal"/>
        <w:widowControl/>
        <w:numPr>
          <w:ilvl w:val="0"/>
          <w:numId w:val="7"/>
        </w:numPr>
        <w:spacing w:before="120" w:after="60"/>
        <w:jc w:val="left"/>
        <w:rPr>
          <w:rFonts w:ascii="Arial" w:hAnsi="Arial" w:cs="Arial"/>
          <w:lang w:val="ro-RO"/>
        </w:rPr>
      </w:pPr>
      <w:r>
        <w:rPr>
          <w:rFonts w:eastAsia="Arial" w:cs="Arial" w:ascii="Arial" w:hAnsi="Arial"/>
          <w:color w:val="auto"/>
          <w:spacing w:val="0"/>
          <w:w w:val="100"/>
          <w:sz w:val="20"/>
          <w:szCs w:val="20"/>
          <w:lang w:val="ro-RO"/>
        </w:rPr>
        <w:t>Serviciul intern de prevenire și protecție va efectua următoarele activități de verificare și control:</w:t>
      </w:r>
    </w:p>
    <w:p>
      <w:pPr>
        <w:pStyle w:val="Normal"/>
        <w:widowControl/>
        <w:numPr>
          <w:ilvl w:val="0"/>
          <w:numId w:val="4"/>
        </w:numPr>
        <w:spacing w:before="0" w:after="40"/>
        <w:jc w:val="left"/>
        <w:rPr>
          <w:rFonts w:ascii="Arial" w:hAnsi="Arial" w:cs="Arial"/>
          <w:lang w:val="fr-FR"/>
        </w:rPr>
      </w:pPr>
      <w:r>
        <w:rPr>
          <w:rFonts w:eastAsia="Arial" w:cs="Arial" w:ascii="Arial" w:hAnsi="Arial"/>
          <w:color w:val="auto"/>
          <w:spacing w:val="0"/>
          <w:w w:val="100"/>
          <w:sz w:val="20"/>
          <w:szCs w:val="20"/>
          <w:lang w:val="ro-RO"/>
        </w:rPr>
        <w:t>respectarea măsurilor de prevenire și protecție și a cerințelor minime în domeniul S.S.M. (conform cu tematicile de control);</w:t>
      </w:r>
    </w:p>
    <w:p>
      <w:pPr>
        <w:pStyle w:val="Normal"/>
        <w:widowControl/>
        <w:numPr>
          <w:ilvl w:val="0"/>
          <w:numId w:val="4"/>
        </w:numPr>
        <w:spacing w:before="0" w:after="40"/>
        <w:jc w:val="left"/>
        <w:rPr>
          <w:rFonts w:ascii="Arial" w:hAnsi="Arial" w:cs="Arial"/>
          <w:lang w:val="fr-FR"/>
        </w:rPr>
      </w:pPr>
      <w:r>
        <w:rPr>
          <w:rFonts w:eastAsia="Arial" w:cs="Arial" w:ascii="Arial" w:hAnsi="Arial"/>
          <w:color w:val="auto"/>
          <w:spacing w:val="0"/>
          <w:w w:val="100"/>
          <w:sz w:val="20"/>
          <w:szCs w:val="20"/>
          <w:lang w:val="ro-RO"/>
        </w:rPr>
        <w:t>respectarea măsurilor de prevenire și protecție și a cerințelor minime în domeniul ISCIR și AMC conform prevederilor art. 15 din H.G. 1425/ 2006, modificată și completată;</w:t>
      </w:r>
    </w:p>
    <w:p>
      <w:pPr>
        <w:pStyle w:val="Normal"/>
        <w:widowControl/>
        <w:numPr>
          <w:ilvl w:val="0"/>
          <w:numId w:val="4"/>
        </w:numPr>
        <w:spacing w:before="0" w:after="40"/>
        <w:jc w:val="left"/>
        <w:rPr>
          <w:rFonts w:ascii="Arial" w:hAnsi="Arial" w:cs="Arial"/>
          <w:lang w:val="fr-FR"/>
        </w:rPr>
      </w:pPr>
      <w:r>
        <w:rPr>
          <w:rFonts w:eastAsia="Arial" w:cs="Arial" w:ascii="Arial" w:hAnsi="Arial"/>
          <w:color w:val="auto"/>
          <w:spacing w:val="0"/>
          <w:w w:val="100"/>
          <w:sz w:val="20"/>
          <w:szCs w:val="20"/>
          <w:lang w:val="ro-RO"/>
        </w:rPr>
        <w:t>situația măsurilor propuse în referatele anterioare și termenele de rezolvare (dacă au fost luate măsuri de remediere);</w:t>
      </w:r>
    </w:p>
    <w:p>
      <w:pPr>
        <w:pStyle w:val="Normal"/>
        <w:widowControl/>
        <w:numPr>
          <w:ilvl w:val="0"/>
          <w:numId w:val="4"/>
        </w:numPr>
        <w:spacing w:before="0" w:after="40"/>
        <w:jc w:val="left"/>
        <w:rPr>
          <w:rFonts w:ascii="Arial" w:hAnsi="Arial" w:cs="Arial"/>
          <w:lang w:val="fr-FR"/>
        </w:rPr>
      </w:pPr>
      <w:r>
        <w:rPr>
          <w:rFonts w:eastAsia="Arial" w:cs="Arial" w:ascii="Arial" w:hAnsi="Arial"/>
          <w:color w:val="auto"/>
          <w:spacing w:val="0"/>
          <w:w w:val="100"/>
          <w:sz w:val="20"/>
          <w:szCs w:val="20"/>
          <w:lang w:val="ro-RO"/>
        </w:rPr>
        <w:t>modul de efectuare al sarcinilor de serviciu de către lucrători cu privire la instrucțiunile proprii de securitate și sănătate în muncă;</w:t>
      </w:r>
    </w:p>
    <w:p>
      <w:pPr>
        <w:pStyle w:val="Normal"/>
        <w:widowControl/>
        <w:numPr>
          <w:ilvl w:val="0"/>
          <w:numId w:val="4"/>
        </w:numPr>
        <w:spacing w:before="0" w:after="40"/>
        <w:jc w:val="left"/>
        <w:rPr>
          <w:rFonts w:ascii="Arial" w:hAnsi="Arial" w:cs="Arial"/>
          <w:lang w:val="fr-FR"/>
        </w:rPr>
      </w:pPr>
      <w:r>
        <w:rPr>
          <w:rFonts w:eastAsia="Arial" w:cs="Arial" w:ascii="Arial" w:hAnsi="Arial"/>
          <w:color w:val="auto"/>
          <w:spacing w:val="0"/>
          <w:w w:val="100"/>
          <w:sz w:val="20"/>
          <w:szCs w:val="20"/>
          <w:lang w:val="ro-RO"/>
        </w:rPr>
        <w:t>situația amplasării mijloacelor de semnalizare;</w:t>
      </w:r>
    </w:p>
    <w:p>
      <w:pPr>
        <w:pStyle w:val="Normal"/>
        <w:widowControl/>
        <w:numPr>
          <w:ilvl w:val="0"/>
          <w:numId w:val="4"/>
        </w:numPr>
        <w:spacing w:before="0" w:after="40"/>
        <w:jc w:val="left"/>
        <w:rPr>
          <w:rFonts w:ascii="Arial" w:hAnsi="Arial" w:cs="Arial"/>
          <w:lang w:val="fr-FR"/>
        </w:rPr>
      </w:pPr>
      <w:r>
        <w:rPr>
          <w:rFonts w:eastAsia="Arial" w:cs="Arial" w:ascii="Arial" w:hAnsi="Arial"/>
          <w:color w:val="auto"/>
          <w:spacing w:val="0"/>
          <w:w w:val="100"/>
          <w:sz w:val="20"/>
          <w:szCs w:val="20"/>
          <w:lang w:val="ro-RO"/>
        </w:rPr>
        <w:t>deficiențe care se manifestă în domeniul securității și sănătății în muncă;</w:t>
      </w:r>
    </w:p>
    <w:p>
      <w:pPr>
        <w:pStyle w:val="Normal"/>
        <w:widowControl/>
        <w:numPr>
          <w:ilvl w:val="0"/>
          <w:numId w:val="4"/>
        </w:numPr>
        <w:spacing w:before="0" w:after="40"/>
        <w:jc w:val="left"/>
        <w:rPr>
          <w:rFonts w:ascii="Arial" w:hAnsi="Arial" w:cs="Arial"/>
          <w:lang w:val="fr-FR"/>
        </w:rPr>
      </w:pPr>
      <w:r>
        <w:rPr>
          <w:rFonts w:eastAsia="Arial" w:cs="Arial" w:ascii="Arial" w:hAnsi="Arial"/>
          <w:color w:val="auto"/>
          <w:spacing w:val="0"/>
          <w:w w:val="100"/>
          <w:sz w:val="20"/>
          <w:szCs w:val="20"/>
          <w:lang w:val="ro-RO"/>
        </w:rPr>
        <w:t>relațiile cu terții privind securitatea și sănătatea în muncă;</w:t>
      </w:r>
    </w:p>
    <w:p>
      <w:pPr>
        <w:pStyle w:val="Normal"/>
        <w:widowControl/>
        <w:numPr>
          <w:ilvl w:val="0"/>
          <w:numId w:val="4"/>
        </w:numPr>
        <w:spacing w:before="0" w:after="40"/>
        <w:jc w:val="left"/>
        <w:rPr>
          <w:rFonts w:ascii="Arial" w:hAnsi="Arial" w:cs="Arial"/>
          <w:lang w:val="fr-FR"/>
        </w:rPr>
      </w:pPr>
      <w:r>
        <w:rPr>
          <w:rFonts w:eastAsia="Arial" w:cs="Arial" w:ascii="Arial" w:hAnsi="Arial"/>
          <w:color w:val="auto"/>
          <w:spacing w:val="0"/>
          <w:w w:val="100"/>
          <w:sz w:val="20"/>
          <w:szCs w:val="20"/>
          <w:lang w:val="ro-RO"/>
        </w:rPr>
        <w:t>verificările periodice la mijloacele de muncă;</w:t>
      </w:r>
    </w:p>
    <w:p>
      <w:pPr>
        <w:pStyle w:val="Normal"/>
        <w:widowControl/>
        <w:numPr>
          <w:ilvl w:val="0"/>
          <w:numId w:val="4"/>
        </w:numPr>
        <w:spacing w:before="0" w:after="40"/>
        <w:jc w:val="left"/>
        <w:rPr>
          <w:rFonts w:ascii="Arial" w:hAnsi="Arial" w:cs="Arial"/>
          <w:lang w:val="fr-FR"/>
        </w:rPr>
      </w:pPr>
      <w:r>
        <w:rPr>
          <w:rFonts w:eastAsia="Arial" w:cs="Arial" w:ascii="Arial" w:hAnsi="Arial"/>
          <w:color w:val="auto"/>
          <w:spacing w:val="0"/>
          <w:w w:val="100"/>
          <w:sz w:val="20"/>
          <w:szCs w:val="20"/>
          <w:lang w:val="ro-RO"/>
        </w:rPr>
        <w:t>eficiența activităților desfășurate avându-se în vedere activitatea de prevenire și protecție;</w:t>
      </w:r>
    </w:p>
    <w:p>
      <w:pPr>
        <w:pStyle w:val="Normal"/>
        <w:widowControl/>
        <w:numPr>
          <w:ilvl w:val="0"/>
          <w:numId w:val="4"/>
        </w:numPr>
        <w:spacing w:before="0" w:after="120"/>
        <w:jc w:val="left"/>
        <w:rPr>
          <w:rFonts w:ascii="Arial" w:hAnsi="Arial" w:cs="Arial"/>
          <w:lang w:val="fr-FR"/>
        </w:rPr>
      </w:pPr>
      <w:r>
        <w:rPr>
          <w:rFonts w:eastAsia="Arial" w:cs="Arial" w:ascii="Arial" w:hAnsi="Arial"/>
          <w:color w:val="auto"/>
          <w:spacing w:val="0"/>
          <w:w w:val="100"/>
          <w:sz w:val="20"/>
          <w:szCs w:val="20"/>
          <w:lang w:val="ro-RO"/>
        </w:rPr>
        <w:t>propuneri de sancțiuni și stimulente pentru lucrători pe criteriul îndeplinirii atribuțiilor în domeniul securității și sănătății în muncă.</w:t>
      </w:r>
    </w:p>
    <w:p>
      <w:pPr>
        <w:pStyle w:val="Normal"/>
        <w:widowControl/>
        <w:numPr>
          <w:ilvl w:val="0"/>
          <w:numId w:val="7"/>
        </w:numPr>
        <w:spacing w:before="120" w:after="60"/>
        <w:jc w:val="left"/>
        <w:rPr>
          <w:rFonts w:ascii="Arial" w:hAnsi="Arial" w:cs="Arial"/>
          <w:lang w:val="ro-RO"/>
        </w:rPr>
      </w:pPr>
      <w:r>
        <w:rPr>
          <w:rFonts w:eastAsia="Arial" w:cs="Arial" w:ascii="Arial" w:hAnsi="Arial"/>
          <w:color w:val="auto"/>
          <w:spacing w:val="0"/>
          <w:w w:val="100"/>
          <w:sz w:val="20"/>
          <w:szCs w:val="20"/>
          <w:lang w:val="ro-RO"/>
        </w:rPr>
        <w:t>Serviciul intern de prevenire și protecție centralizează constatările șefilor locurilor de muncă.</w:t>
      </w:r>
    </w:p>
    <w:p>
      <w:pPr>
        <w:pStyle w:val="Normal"/>
        <w:widowControl/>
        <w:numPr>
          <w:ilvl w:val="0"/>
          <w:numId w:val="7"/>
        </w:numPr>
        <w:spacing w:before="120" w:after="60"/>
        <w:jc w:val="left"/>
        <w:rPr>
          <w:rFonts w:ascii="Arial" w:hAnsi="Arial" w:cs="Arial"/>
          <w:lang w:val="ro-RO"/>
        </w:rPr>
      </w:pPr>
      <w:r>
        <w:rPr>
          <w:rFonts w:eastAsia="Arial" w:cs="Arial" w:ascii="Arial" w:hAnsi="Arial"/>
          <w:color w:val="auto"/>
          <w:spacing w:val="0"/>
          <w:w w:val="100"/>
          <w:sz w:val="20"/>
          <w:szCs w:val="20"/>
          <w:lang w:val="ro-RO"/>
        </w:rPr>
        <w:t>Trimestrial, în cadrul ședinței Comitetului de securitate și sănătate în muncă, se analizează activitatea de prevenire și protecție și rezultatul controalelor efectuate de către structurile cu atribuții de prevenire și protecție.</w:t>
      </w:r>
    </w:p>
    <w:p>
      <w:pPr>
        <w:pStyle w:val="Normal"/>
        <w:widowControl/>
        <w:numPr>
          <w:ilvl w:val="0"/>
          <w:numId w:val="7"/>
        </w:numPr>
        <w:spacing w:before="120" w:after="60"/>
        <w:jc w:val="left"/>
        <w:rPr>
          <w:rFonts w:ascii="Arial" w:hAnsi="Arial" w:cs="Arial"/>
          <w:lang w:val="ro-RO"/>
        </w:rPr>
      </w:pPr>
      <w:r>
        <w:rPr>
          <w:rFonts w:eastAsia="Arial" w:cs="Arial" w:ascii="Arial" w:hAnsi="Arial"/>
          <w:color w:val="auto"/>
          <w:spacing w:val="0"/>
          <w:w w:val="100"/>
          <w:sz w:val="20"/>
          <w:szCs w:val="20"/>
          <w:lang w:val="ro-RO"/>
        </w:rPr>
        <w:t>Serviciul extern de prevenire și protecție va efectua controale de verificare internă, controale prin care se verifică:</w:t>
      </w:r>
    </w:p>
    <w:p>
      <w:pPr>
        <w:pStyle w:val="Normal"/>
        <w:widowControl/>
        <w:numPr>
          <w:ilvl w:val="0"/>
          <w:numId w:val="3"/>
        </w:numPr>
        <w:spacing w:before="0" w:after="40"/>
        <w:jc w:val="left"/>
        <w:rPr>
          <w:rFonts w:ascii="Arial" w:hAnsi="Arial" w:cs="Arial"/>
          <w:lang w:val="fr-FR"/>
        </w:rPr>
      </w:pPr>
      <w:r>
        <w:rPr>
          <w:rFonts w:eastAsia="Arial" w:cs="Arial" w:ascii="Arial" w:hAnsi="Arial"/>
          <w:color w:val="auto"/>
          <w:spacing w:val="0"/>
          <w:w w:val="100"/>
          <w:sz w:val="20"/>
          <w:szCs w:val="20"/>
          <w:lang w:val="ro-RO"/>
        </w:rPr>
        <w:t>respectarea măsurilor de prevenire și protecție și a cerințelor minime în domeniul S.S.M. (conform cu tematicile de control);</w:t>
      </w:r>
    </w:p>
    <w:p>
      <w:pPr>
        <w:pStyle w:val="Normal"/>
        <w:widowControl/>
        <w:numPr>
          <w:ilvl w:val="0"/>
          <w:numId w:val="3"/>
        </w:numPr>
        <w:spacing w:before="0" w:after="40"/>
        <w:jc w:val="left"/>
        <w:rPr>
          <w:rFonts w:ascii="Arial" w:hAnsi="Arial" w:cs="Arial"/>
          <w:lang w:val="fr-FR"/>
        </w:rPr>
      </w:pPr>
      <w:r>
        <w:rPr>
          <w:rFonts w:eastAsia="Arial" w:cs="Arial" w:ascii="Arial" w:hAnsi="Arial"/>
          <w:color w:val="auto"/>
          <w:spacing w:val="0"/>
          <w:w w:val="100"/>
          <w:sz w:val="20"/>
          <w:szCs w:val="20"/>
          <w:lang w:val="ro-RO"/>
        </w:rPr>
        <w:t>respectarea măsurilor de prevenire și protecție și a cerințelor minime în domeniul ISCIR și AMC conform prevederilor art. 15 din H.G. 1425/ 2006, modificată și completată.</w:t>
      </w:r>
    </w:p>
    <w:p>
      <w:pPr>
        <w:pStyle w:val="Normal"/>
        <w:widowControl/>
        <w:numPr>
          <w:ilvl w:val="0"/>
          <w:numId w:val="3"/>
        </w:numPr>
        <w:spacing w:before="0" w:after="40"/>
        <w:jc w:val="left"/>
        <w:rPr>
          <w:rFonts w:ascii="Arial" w:hAnsi="Arial" w:cs="Arial"/>
          <w:lang w:val="fr-FR"/>
        </w:rPr>
      </w:pPr>
      <w:r>
        <w:rPr>
          <w:rFonts w:eastAsia="Arial" w:cs="Arial" w:ascii="Arial" w:hAnsi="Arial"/>
          <w:color w:val="auto"/>
          <w:spacing w:val="0"/>
          <w:w w:val="100"/>
          <w:sz w:val="20"/>
          <w:szCs w:val="20"/>
          <w:lang w:val="ro-RO"/>
        </w:rPr>
        <w:t>situația măsurilor propuse în referatele anterioare și termenele de rezolvare (dacă au fost luate măsuri de remediere);</w:t>
      </w:r>
    </w:p>
    <w:p>
      <w:pPr>
        <w:pStyle w:val="Normal"/>
        <w:widowControl/>
        <w:numPr>
          <w:ilvl w:val="0"/>
          <w:numId w:val="3"/>
        </w:numPr>
        <w:spacing w:before="0" w:after="40"/>
        <w:jc w:val="left"/>
        <w:rPr>
          <w:rFonts w:ascii="Arial" w:hAnsi="Arial" w:cs="Arial"/>
          <w:lang w:val="fr-FR"/>
        </w:rPr>
      </w:pPr>
      <w:r>
        <w:rPr>
          <w:rFonts w:eastAsia="Arial" w:cs="Arial" w:ascii="Arial" w:hAnsi="Arial"/>
          <w:color w:val="auto"/>
          <w:spacing w:val="0"/>
          <w:w w:val="100"/>
          <w:sz w:val="20"/>
          <w:szCs w:val="20"/>
          <w:lang w:val="ro-RO"/>
        </w:rPr>
        <w:t>modul de efectuare al sarcinilor de serviciu de către lucrători cu privire la instrucțiunile proprii de securitate și sănătate în muncă;</w:t>
      </w:r>
    </w:p>
    <w:p>
      <w:pPr>
        <w:pStyle w:val="Normal"/>
        <w:widowControl/>
        <w:numPr>
          <w:ilvl w:val="0"/>
          <w:numId w:val="3"/>
        </w:numPr>
        <w:spacing w:before="0" w:after="40"/>
        <w:jc w:val="left"/>
        <w:rPr>
          <w:rFonts w:ascii="Arial" w:hAnsi="Arial" w:cs="Arial"/>
          <w:lang w:val="fr-FR"/>
        </w:rPr>
      </w:pPr>
      <w:r>
        <w:rPr>
          <w:rFonts w:eastAsia="Arial" w:cs="Arial" w:ascii="Arial" w:hAnsi="Arial"/>
          <w:color w:val="auto"/>
          <w:spacing w:val="0"/>
          <w:w w:val="100"/>
          <w:sz w:val="20"/>
          <w:szCs w:val="20"/>
          <w:lang w:val="ro-RO"/>
        </w:rPr>
        <w:t>situația amplasării mijloacelor de semnalizare;</w:t>
      </w:r>
    </w:p>
    <w:p>
      <w:pPr>
        <w:pStyle w:val="Normal"/>
        <w:widowControl/>
        <w:numPr>
          <w:ilvl w:val="0"/>
          <w:numId w:val="3"/>
        </w:numPr>
        <w:spacing w:before="0" w:after="40"/>
        <w:jc w:val="left"/>
        <w:rPr>
          <w:rFonts w:ascii="Arial" w:hAnsi="Arial" w:cs="Arial"/>
          <w:lang w:val="fr-FR"/>
        </w:rPr>
      </w:pPr>
      <w:r>
        <w:rPr>
          <w:rFonts w:eastAsia="Arial" w:cs="Arial" w:ascii="Arial" w:hAnsi="Arial"/>
          <w:color w:val="auto"/>
          <w:spacing w:val="0"/>
          <w:w w:val="100"/>
          <w:sz w:val="20"/>
          <w:szCs w:val="20"/>
          <w:lang w:val="ro-RO"/>
        </w:rPr>
        <w:t>deficiențe care se manifestă în domeniul securității și sănătății în muncă;</w:t>
      </w:r>
    </w:p>
    <w:p>
      <w:pPr>
        <w:pStyle w:val="Normal"/>
        <w:widowControl/>
        <w:numPr>
          <w:ilvl w:val="0"/>
          <w:numId w:val="3"/>
        </w:numPr>
        <w:spacing w:before="0" w:after="40"/>
        <w:jc w:val="left"/>
        <w:rPr>
          <w:rFonts w:ascii="Arial" w:hAnsi="Arial" w:cs="Arial"/>
          <w:lang w:val="fr-FR"/>
        </w:rPr>
      </w:pPr>
      <w:r>
        <w:rPr>
          <w:rFonts w:eastAsia="Arial" w:cs="Arial" w:ascii="Arial" w:hAnsi="Arial"/>
          <w:color w:val="auto"/>
          <w:spacing w:val="0"/>
          <w:w w:val="100"/>
          <w:sz w:val="20"/>
          <w:szCs w:val="20"/>
          <w:lang w:val="ro-RO"/>
        </w:rPr>
        <w:t>relațiile cu terții privind securitatea și sănătatea în muncă;</w:t>
      </w:r>
    </w:p>
    <w:p>
      <w:pPr>
        <w:pStyle w:val="Normal"/>
        <w:widowControl/>
        <w:numPr>
          <w:ilvl w:val="0"/>
          <w:numId w:val="3"/>
        </w:numPr>
        <w:spacing w:before="0" w:after="40"/>
        <w:jc w:val="left"/>
        <w:rPr>
          <w:rFonts w:ascii="Arial" w:hAnsi="Arial" w:cs="Arial"/>
          <w:lang w:val="fr-FR"/>
        </w:rPr>
      </w:pPr>
      <w:r>
        <w:rPr>
          <w:rFonts w:eastAsia="Arial" w:cs="Arial" w:ascii="Arial" w:hAnsi="Arial"/>
          <w:color w:val="auto"/>
          <w:spacing w:val="0"/>
          <w:w w:val="100"/>
          <w:sz w:val="20"/>
          <w:szCs w:val="20"/>
          <w:lang w:val="ro-RO"/>
        </w:rPr>
        <w:t>verificările periodice la mijloacele de muncă;</w:t>
      </w:r>
    </w:p>
    <w:p>
      <w:pPr>
        <w:pStyle w:val="Normal"/>
        <w:widowControl/>
        <w:numPr>
          <w:ilvl w:val="0"/>
          <w:numId w:val="3"/>
        </w:numPr>
        <w:spacing w:before="0" w:after="40"/>
        <w:jc w:val="left"/>
        <w:rPr>
          <w:rFonts w:ascii="Arial" w:hAnsi="Arial" w:cs="Arial"/>
          <w:lang w:val="fr-FR"/>
        </w:rPr>
      </w:pPr>
      <w:r>
        <w:rPr>
          <w:rFonts w:eastAsia="Arial" w:cs="Arial" w:ascii="Arial" w:hAnsi="Arial"/>
          <w:color w:val="auto"/>
          <w:spacing w:val="0"/>
          <w:w w:val="100"/>
          <w:sz w:val="20"/>
          <w:szCs w:val="20"/>
          <w:lang w:val="ro-RO"/>
        </w:rPr>
        <w:t>eficiența activităților desfășurate avându-se în vedere activitatea de prevenire și protecție;</w:t>
      </w:r>
    </w:p>
    <w:p>
      <w:pPr>
        <w:pStyle w:val="Normal"/>
        <w:widowControl/>
        <w:numPr>
          <w:ilvl w:val="0"/>
          <w:numId w:val="3"/>
        </w:numPr>
        <w:spacing w:before="0" w:after="120"/>
        <w:jc w:val="left"/>
        <w:rPr>
          <w:rFonts w:ascii="Arial" w:hAnsi="Arial" w:cs="Arial"/>
          <w:lang w:val="fr-FR"/>
        </w:rPr>
      </w:pPr>
      <w:r>
        <w:rPr>
          <w:rFonts w:eastAsia="Arial" w:cs="Arial" w:ascii="Arial" w:hAnsi="Arial"/>
          <w:color w:val="auto"/>
          <w:spacing w:val="0"/>
          <w:w w:val="100"/>
          <w:sz w:val="20"/>
          <w:szCs w:val="20"/>
          <w:lang w:val="ro-RO"/>
        </w:rPr>
        <w:t>propuneri de sancțiuni și stimulente pentru lucrători pe criteriul îndeplinirii atribuțiilor în domeniul securității și sănătății în muncă.</w:t>
      </w:r>
    </w:p>
    <w:p>
      <w:pPr>
        <w:pStyle w:val="Normal"/>
        <w:widowControl/>
        <w:numPr>
          <w:ilvl w:val="0"/>
          <w:numId w:val="7"/>
        </w:numPr>
        <w:spacing w:before="120" w:after="60"/>
        <w:jc w:val="left"/>
        <w:rPr>
          <w:rFonts w:ascii="Arial" w:hAnsi="Arial" w:cs="Arial"/>
          <w:lang w:val="ro-RO"/>
        </w:rPr>
      </w:pPr>
      <w:r>
        <w:rPr>
          <w:rFonts w:eastAsia="Arial" w:cs="Arial" w:ascii="Arial" w:hAnsi="Arial"/>
          <w:color w:val="auto"/>
          <w:spacing w:val="0"/>
          <w:w w:val="100"/>
          <w:sz w:val="20"/>
          <w:szCs w:val="20"/>
          <w:lang w:val="ro-RO"/>
        </w:rPr>
        <w:t>Serviciul extern de prevenire și protecție va prezenta TRIMESTRIAL un raport de activitate prin care va sintetiza activitatea desfășurată, constatări făcute și acțiuni viitoare.</w:t>
      </w:r>
    </w:p>
    <w:p>
      <w:pPr>
        <w:pStyle w:val="Normal"/>
        <w:widowControl/>
        <w:numPr>
          <w:ilvl w:val="0"/>
          <w:numId w:val="7"/>
        </w:numPr>
        <w:spacing w:before="120" w:after="60"/>
        <w:jc w:val="left"/>
        <w:rPr>
          <w:rFonts w:ascii="Arial" w:hAnsi="Arial" w:cs="Arial"/>
          <w:lang w:val="ro-RO"/>
        </w:rPr>
      </w:pPr>
      <w:r>
        <w:rPr>
          <w:rFonts w:eastAsia="Arial" w:cs="Arial" w:ascii="Arial" w:hAnsi="Arial"/>
          <w:color w:val="auto"/>
          <w:spacing w:val="0"/>
          <w:w w:val="100"/>
          <w:sz w:val="20"/>
          <w:szCs w:val="20"/>
          <w:lang w:val="ro-RO"/>
        </w:rPr>
        <w:t>Neconformitățile constatate vor fi analizate în cadrul ședințelor Comitetului de securitate și sănătate în muncă, iar măsurile de prevenire și protecție vor fi hotărâte prin consultare cu membrii Comitetului de securitate și sănătate în muncă și șefii locurilor de muncă și de către Directorul General.</w:t>
      </w:r>
    </w:p>
    <w:p>
      <w:pPr>
        <w:pStyle w:val="Normal"/>
        <w:widowControl/>
        <w:numPr>
          <w:ilvl w:val="0"/>
          <w:numId w:val="7"/>
        </w:numPr>
        <w:tabs>
          <w:tab w:val="clear" w:pos="720"/>
          <w:tab w:val="left" w:pos="8520" w:leader="none"/>
        </w:tabs>
        <w:spacing w:before="120" w:after="60"/>
        <w:jc w:val="left"/>
        <w:rPr>
          <w:rFonts w:ascii="Arial" w:hAnsi="Arial" w:cs="Arial"/>
          <w:lang w:val="ro-RO"/>
        </w:rPr>
      </w:pPr>
      <w:r>
        <w:rPr>
          <w:rFonts w:eastAsia="Arial" w:cs="Arial" w:ascii="Arial" w:hAnsi="Arial"/>
          <w:color w:val="auto"/>
          <w:spacing w:val="0"/>
          <w:w w:val="100"/>
          <w:sz w:val="20"/>
          <w:szCs w:val="20"/>
          <w:lang w:val="ro-RO"/>
        </w:rPr>
        <w:t>Măsurile de prevenire și protecție vor fi aduse la cunoștința persoanelor care au legătură cu modul de rezolvare al măsurilor dispuse.</w:t>
      </w:r>
    </w:p>
    <w:p>
      <w:pPr>
        <w:pStyle w:val="Normal"/>
        <w:widowControl/>
        <w:numPr>
          <w:ilvl w:val="0"/>
          <w:numId w:val="7"/>
        </w:numPr>
        <w:spacing w:before="120" w:after="60"/>
        <w:jc w:val="left"/>
        <w:rPr>
          <w:rFonts w:ascii="Arial" w:hAnsi="Arial" w:cs="Arial"/>
          <w:lang w:val="ro-RO"/>
        </w:rPr>
      </w:pPr>
      <w:r>
        <w:rPr>
          <w:rFonts w:eastAsia="Arial" w:cs="Arial" w:ascii="Arial" w:hAnsi="Arial"/>
          <w:color w:val="auto"/>
          <w:spacing w:val="0"/>
          <w:w w:val="100"/>
          <w:sz w:val="20"/>
          <w:szCs w:val="20"/>
          <w:lang w:val="ro-RO"/>
        </w:rPr>
        <w:t>Departamentul de întreținere va efectua inspecții zilnice și săptămânale conform unui grafic propriu departamentului de întreținere, conform procedurilor de calitate.</w:t>
      </w:r>
    </w:p>
    <w:p>
      <w:pPr>
        <w:pStyle w:val="Normal"/>
        <w:keepNext w:val="true"/>
        <w:widowControl/>
        <w:spacing w:before="240" w:after="120"/>
        <w:ind w:hanging="0"/>
        <w:jc w:val="center"/>
        <w:rPr>
          <w:lang w:val="ro-RO"/>
        </w:rPr>
      </w:pPr>
      <w:r>
        <w:rPr>
          <w:rFonts w:eastAsia="Arial" w:cs="Arial" w:ascii="Arial" w:hAnsi="Arial"/>
          <w:b/>
          <w:color w:val="auto"/>
          <w:spacing w:val="0"/>
          <w:w w:val="100"/>
          <w:sz w:val="20"/>
          <w:szCs w:val="20"/>
          <w:lang w:val="ro-RO"/>
        </w:rPr>
        <w:t>Tabel 1. Graficul pentru controlul intern de prevenire și protecție</w:t>
      </w:r>
    </w:p>
    <w:tbl>
      <w:tblPr>
        <w:tblW w:w="5000" w:type="pct"/>
        <w:jc w:val="left"/>
        <w:tblInd w:w="55" w:type="dxa"/>
        <w:tblLayout w:type="fixed"/>
        <w:tblCellMar>
          <w:top w:w="55" w:type="dxa"/>
          <w:left w:w="55" w:type="dxa"/>
          <w:bottom w:w="55" w:type="dxa"/>
          <w:right w:w="55" w:type="dxa"/>
        </w:tblCellMar>
      </w:tblPr>
      <w:tblGrid>
        <w:gridCol w:w="467"/>
        <w:gridCol w:w="1778"/>
        <w:gridCol w:w="1216"/>
        <w:gridCol w:w="1122"/>
        <w:gridCol w:w="398"/>
        <w:gridCol w:w="398"/>
        <w:gridCol w:w="397"/>
        <w:gridCol w:w="398"/>
        <w:gridCol w:w="397"/>
        <w:gridCol w:w="398"/>
        <w:gridCol w:w="398"/>
        <w:gridCol w:w="397"/>
        <w:gridCol w:w="398"/>
        <w:gridCol w:w="397"/>
        <w:gridCol w:w="398"/>
        <w:gridCol w:w="398"/>
      </w:tblGrid>
      <w:tr>
        <w:trPr/>
        <w:tc>
          <w:tcPr>
            <w:tcW w:w="467" w:type="dxa"/>
            <w:vMerge w:val="restart"/>
            <w:tcBorders>
              <w:top w:val="single" w:sz="4" w:space="0" w:color="000000"/>
              <w:left w:val="single" w:sz="4" w:space="0" w:color="000000"/>
              <w:bottom w:val="single" w:sz="4" w:space="0" w:color="000000"/>
            </w:tcBorders>
            <w:vAlign w:val="center"/>
          </w:tcPr>
          <w:p>
            <w:pPr>
              <w:pStyle w:val="TableHeading"/>
              <w:keepNext w:val="true"/>
              <w:widowControl/>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Nr. crt.</w:t>
            </w:r>
          </w:p>
        </w:tc>
        <w:tc>
          <w:tcPr>
            <w:tcW w:w="1778" w:type="dxa"/>
            <w:vMerge w:val="restart"/>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Cine execută controlul intern</w:t>
            </w:r>
          </w:p>
        </w:tc>
        <w:tc>
          <w:tcPr>
            <w:tcW w:w="1216" w:type="dxa"/>
            <w:vMerge w:val="restart"/>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Periodicitate control</w:t>
            </w:r>
          </w:p>
        </w:tc>
        <w:tc>
          <w:tcPr>
            <w:tcW w:w="1122" w:type="dxa"/>
            <w:vMerge w:val="restart"/>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Sectoare controlate</w:t>
            </w:r>
          </w:p>
        </w:tc>
        <w:tc>
          <w:tcPr>
            <w:tcW w:w="4772" w:type="dxa"/>
            <w:gridSpan w:val="12"/>
            <w:tcBorders>
              <w:top w:val="single" w:sz="4" w:space="0" w:color="000000"/>
              <w:left w:val="single" w:sz="4" w:space="0" w:color="000000"/>
              <w:bottom w:val="single" w:sz="4" w:space="0" w:color="000000"/>
              <w:right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Lunile anului {{issueYear}}/{{followingYear}}</w:t>
            </w:r>
          </w:p>
        </w:tc>
      </w:tr>
      <w:tr>
        <w:trPr/>
        <w:tc>
          <w:tcPr>
            <w:tcW w:w="467" w:type="dxa"/>
            <w:vMerge w:val="continue"/>
            <w:tcBorders>
              <w:top w:val="single" w:sz="4" w:space="0" w:color="000000"/>
              <w:left w:val="single" w:sz="4" w:space="0" w:color="000000"/>
              <w:bottom w:val="single" w:sz="4" w:space="0" w:color="000000"/>
            </w:tcBorders>
            <w:vAlign w:val="center"/>
          </w:tcPr>
          <w:p>
            <w:pPr>
              <w:pStyle w:val="TableContents"/>
              <w:keepNext w:val="true"/>
              <w:spacing w:before="0" w:after="0"/>
              <w:ind w:hanging="0" w:left="0"/>
              <w:jc w:val="center"/>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r>
          </w:p>
        </w:tc>
        <w:tc>
          <w:tcPr>
            <w:tcW w:w="1778" w:type="dxa"/>
            <w:vMerge w:val="continue"/>
            <w:tcBorders>
              <w:top w:val="single" w:sz="4" w:space="0" w:color="000000"/>
              <w:left w:val="single" w:sz="4" w:space="0" w:color="000000"/>
              <w:bottom w:val="single" w:sz="4" w:space="0" w:color="000000"/>
            </w:tcBorders>
            <w:vAlign w:val="center"/>
          </w:tcPr>
          <w:p>
            <w:pPr>
              <w:pStyle w:val="TableContents"/>
              <w:keepNext w:val="false"/>
              <w:spacing w:before="0" w:after="0"/>
              <w:ind w:hanging="0" w:left="0"/>
              <w:jc w:val="center"/>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r>
          </w:p>
        </w:tc>
        <w:tc>
          <w:tcPr>
            <w:tcW w:w="1216" w:type="dxa"/>
            <w:vMerge w:val="continue"/>
            <w:tcBorders>
              <w:top w:val="single" w:sz="4" w:space="0" w:color="000000"/>
              <w:left w:val="single" w:sz="4" w:space="0" w:color="000000"/>
              <w:bottom w:val="single" w:sz="4" w:space="0" w:color="000000"/>
            </w:tcBorders>
            <w:vAlign w:val="center"/>
          </w:tcPr>
          <w:p>
            <w:pPr>
              <w:pStyle w:val="TableContents"/>
              <w:keepNext w:val="false"/>
              <w:spacing w:before="0" w:after="0"/>
              <w:ind w:hanging="0" w:left="0"/>
              <w:jc w:val="center"/>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r>
          </w:p>
        </w:tc>
        <w:tc>
          <w:tcPr>
            <w:tcW w:w="1122" w:type="dxa"/>
            <w:vMerge w:val="continue"/>
            <w:tcBorders>
              <w:top w:val="single" w:sz="4" w:space="0" w:color="000000"/>
              <w:left w:val="single" w:sz="4" w:space="0" w:color="000000"/>
              <w:bottom w:val="single" w:sz="4" w:space="0" w:color="000000"/>
            </w:tcBorders>
            <w:vAlign w:val="center"/>
          </w:tcPr>
          <w:p>
            <w:pPr>
              <w:pStyle w:val="TableContents"/>
              <w:keepNext w:val="false"/>
              <w:spacing w:before="0" w:after="0"/>
              <w:ind w:hanging="0" w:left="0"/>
              <w:jc w:val="center"/>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r>
          </w:p>
        </w:tc>
        <w:tc>
          <w:tcPr>
            <w:tcW w:w="398"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w:t>
            </w:r>
          </w:p>
        </w:tc>
        <w:tc>
          <w:tcPr>
            <w:tcW w:w="398"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II</w:t>
            </w:r>
          </w:p>
        </w:tc>
        <w:tc>
          <w:tcPr>
            <w:tcW w:w="397"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III</w:t>
            </w:r>
          </w:p>
        </w:tc>
        <w:tc>
          <w:tcPr>
            <w:tcW w:w="398"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IV</w:t>
            </w:r>
          </w:p>
        </w:tc>
        <w:tc>
          <w:tcPr>
            <w:tcW w:w="397"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V</w:t>
            </w:r>
          </w:p>
        </w:tc>
        <w:tc>
          <w:tcPr>
            <w:tcW w:w="398"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VI</w:t>
            </w:r>
          </w:p>
        </w:tc>
        <w:tc>
          <w:tcPr>
            <w:tcW w:w="398"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VII</w:t>
            </w:r>
          </w:p>
        </w:tc>
        <w:tc>
          <w:tcPr>
            <w:tcW w:w="397"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VIII</w:t>
            </w:r>
          </w:p>
        </w:tc>
        <w:tc>
          <w:tcPr>
            <w:tcW w:w="398"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IX</w:t>
            </w:r>
          </w:p>
        </w:tc>
        <w:tc>
          <w:tcPr>
            <w:tcW w:w="397"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X</w:t>
            </w:r>
          </w:p>
        </w:tc>
        <w:tc>
          <w:tcPr>
            <w:tcW w:w="398"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XI</w:t>
            </w:r>
          </w:p>
        </w:tc>
        <w:tc>
          <w:tcPr>
            <w:tcW w:w="398"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XII</w:t>
            </w:r>
          </w:p>
        </w:tc>
      </w:tr>
      <w:tr>
        <w:trPr/>
        <w:tc>
          <w:tcPr>
            <w:tcW w:w="467" w:type="dxa"/>
            <w:tcBorders>
              <w:left w:val="single" w:sz="4" w:space="0" w:color="000000"/>
              <w:bottom w:val="single" w:sz="4" w:space="0" w:color="000000"/>
            </w:tcBorders>
            <w:vAlign w:val="center"/>
          </w:tcPr>
          <w:p>
            <w:pPr>
              <w:pStyle w:val="TableContents"/>
              <w:keepNext w:val="tru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1.</w:t>
            </w:r>
          </w:p>
        </w:tc>
        <w:tc>
          <w:tcPr>
            <w:tcW w:w="1778" w:type="dxa"/>
            <w:tcBorders>
              <w:left w:val="single" w:sz="4" w:space="0" w:color="000000"/>
              <w:bottom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Angajator</w:t>
            </w:r>
          </w:p>
        </w:tc>
        <w:tc>
          <w:tcPr>
            <w:tcW w:w="1216" w:type="dxa"/>
            <w:tcBorders>
              <w:left w:val="single" w:sz="4" w:space="0" w:color="000000"/>
              <w:bottom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Anual</w:t>
            </w:r>
          </w:p>
        </w:tc>
        <w:tc>
          <w:tcPr>
            <w:tcW w:w="1122" w:type="dxa"/>
            <w:tcBorders>
              <w:left w:val="single" w:sz="4" w:space="0" w:color="000000"/>
              <w:bottom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Întreaga unitate</w:t>
            </w:r>
          </w:p>
        </w:tc>
        <w:tc>
          <w:tcPr>
            <w:tcW w:w="398"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w:t>
            </w:r>
          </w:p>
        </w:tc>
        <w:tc>
          <w:tcPr>
            <w:tcW w:w="398"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w:t>
            </w:r>
          </w:p>
        </w:tc>
        <w:tc>
          <w:tcPr>
            <w:tcW w:w="397"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w:t>
            </w:r>
          </w:p>
        </w:tc>
        <w:tc>
          <w:tcPr>
            <w:tcW w:w="398"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w:t>
            </w:r>
          </w:p>
        </w:tc>
        <w:tc>
          <w:tcPr>
            <w:tcW w:w="397"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w:t>
            </w:r>
          </w:p>
        </w:tc>
        <w:tc>
          <w:tcPr>
            <w:tcW w:w="398"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w:t>
            </w:r>
          </w:p>
        </w:tc>
        <w:tc>
          <w:tcPr>
            <w:tcW w:w="398"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w:t>
            </w:r>
          </w:p>
        </w:tc>
        <w:tc>
          <w:tcPr>
            <w:tcW w:w="397"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w:t>
            </w:r>
          </w:p>
        </w:tc>
        <w:tc>
          <w:tcPr>
            <w:tcW w:w="398"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w:t>
            </w:r>
          </w:p>
        </w:tc>
        <w:tc>
          <w:tcPr>
            <w:tcW w:w="397"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w:t>
            </w:r>
          </w:p>
        </w:tc>
        <w:tc>
          <w:tcPr>
            <w:tcW w:w="398"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w:t>
            </w:r>
          </w:p>
        </w:tc>
        <w:tc>
          <w:tcPr>
            <w:tcW w:w="398"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x</w:t>
            </w:r>
          </w:p>
        </w:tc>
      </w:tr>
      <w:tr>
        <w:trPr/>
        <w:tc>
          <w:tcPr>
            <w:tcW w:w="467" w:type="dxa"/>
            <w:tcBorders>
              <w:left w:val="single" w:sz="4" w:space="0" w:color="000000"/>
              <w:bottom w:val="single" w:sz="4" w:space="0" w:color="000000"/>
            </w:tcBorders>
            <w:vAlign w:val="center"/>
          </w:tcPr>
          <w:p>
            <w:pPr>
              <w:pStyle w:val="TableContents"/>
              <w:keepNext w:val="tru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2.</w:t>
            </w:r>
          </w:p>
        </w:tc>
        <w:tc>
          <w:tcPr>
            <w:tcW w:w="1778" w:type="dxa"/>
            <w:tcBorders>
              <w:left w:val="single" w:sz="4" w:space="0" w:color="000000"/>
              <w:bottom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Serviciul extern de prevenire și protecție</w:t>
            </w:r>
          </w:p>
        </w:tc>
        <w:tc>
          <w:tcPr>
            <w:tcW w:w="1216" w:type="dxa"/>
            <w:tcBorders>
              <w:left w:val="single" w:sz="4" w:space="0" w:color="000000"/>
              <w:bottom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Trimestrial</w:t>
            </w:r>
          </w:p>
        </w:tc>
        <w:tc>
          <w:tcPr>
            <w:tcW w:w="1122" w:type="dxa"/>
            <w:tcBorders>
              <w:left w:val="single" w:sz="4" w:space="0" w:color="000000"/>
              <w:bottom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Întreaga unitate</w:t>
            </w:r>
          </w:p>
        </w:tc>
        <w:tc>
          <w:tcPr>
            <w:tcW w:w="398"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w:t>
            </w:r>
          </w:p>
        </w:tc>
        <w:tc>
          <w:tcPr>
            <w:tcW w:w="398"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w:t>
            </w:r>
          </w:p>
        </w:tc>
        <w:tc>
          <w:tcPr>
            <w:tcW w:w="397"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x</w:t>
            </w:r>
          </w:p>
        </w:tc>
        <w:tc>
          <w:tcPr>
            <w:tcW w:w="398"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w:t>
            </w:r>
          </w:p>
        </w:tc>
        <w:tc>
          <w:tcPr>
            <w:tcW w:w="397"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w:t>
            </w:r>
          </w:p>
        </w:tc>
        <w:tc>
          <w:tcPr>
            <w:tcW w:w="398"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x</w:t>
            </w:r>
          </w:p>
        </w:tc>
        <w:tc>
          <w:tcPr>
            <w:tcW w:w="398"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w:t>
            </w:r>
          </w:p>
        </w:tc>
        <w:tc>
          <w:tcPr>
            <w:tcW w:w="397"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w:t>
            </w:r>
          </w:p>
        </w:tc>
        <w:tc>
          <w:tcPr>
            <w:tcW w:w="398"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x</w:t>
            </w:r>
          </w:p>
        </w:tc>
        <w:tc>
          <w:tcPr>
            <w:tcW w:w="397"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w:t>
            </w:r>
          </w:p>
        </w:tc>
        <w:tc>
          <w:tcPr>
            <w:tcW w:w="398"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w:t>
            </w:r>
          </w:p>
        </w:tc>
        <w:tc>
          <w:tcPr>
            <w:tcW w:w="398"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x</w:t>
            </w:r>
          </w:p>
        </w:tc>
      </w:tr>
      <w:tr>
        <w:trPr/>
        <w:tc>
          <w:tcPr>
            <w:tcW w:w="467"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3.</w:t>
            </w:r>
          </w:p>
        </w:tc>
        <w:tc>
          <w:tcPr>
            <w:tcW w:w="1778" w:type="dxa"/>
            <w:tcBorders>
              <w:left w:val="single" w:sz="4" w:space="0" w:color="000000"/>
              <w:bottom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Șefii locurilor de muncă</w:t>
            </w:r>
          </w:p>
        </w:tc>
        <w:tc>
          <w:tcPr>
            <w:tcW w:w="1216" w:type="dxa"/>
            <w:tcBorders>
              <w:left w:val="single" w:sz="4" w:space="0" w:color="000000"/>
              <w:bottom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Săptămânal</w:t>
            </w:r>
          </w:p>
        </w:tc>
        <w:tc>
          <w:tcPr>
            <w:tcW w:w="1122" w:type="dxa"/>
            <w:tcBorders>
              <w:left w:val="single" w:sz="4" w:space="0" w:color="000000"/>
              <w:bottom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Locul de muncă</w:t>
            </w:r>
          </w:p>
        </w:tc>
        <w:tc>
          <w:tcPr>
            <w:tcW w:w="398"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xx</w:t>
            </w:r>
          </w:p>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xx</w:t>
            </w:r>
          </w:p>
        </w:tc>
        <w:tc>
          <w:tcPr>
            <w:tcW w:w="398"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xx</w:t>
            </w:r>
          </w:p>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xx</w:t>
            </w:r>
          </w:p>
        </w:tc>
        <w:tc>
          <w:tcPr>
            <w:tcW w:w="397"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xx</w:t>
            </w:r>
          </w:p>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xx</w:t>
            </w:r>
          </w:p>
        </w:tc>
        <w:tc>
          <w:tcPr>
            <w:tcW w:w="398"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xx</w:t>
            </w:r>
          </w:p>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xx</w:t>
            </w:r>
          </w:p>
        </w:tc>
        <w:tc>
          <w:tcPr>
            <w:tcW w:w="397"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xx</w:t>
            </w:r>
          </w:p>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xx</w:t>
            </w:r>
          </w:p>
        </w:tc>
        <w:tc>
          <w:tcPr>
            <w:tcW w:w="398"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xx</w:t>
            </w:r>
          </w:p>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xx</w:t>
            </w:r>
          </w:p>
        </w:tc>
        <w:tc>
          <w:tcPr>
            <w:tcW w:w="398"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xx</w:t>
            </w:r>
          </w:p>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xx</w:t>
            </w:r>
          </w:p>
        </w:tc>
        <w:tc>
          <w:tcPr>
            <w:tcW w:w="397"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xx</w:t>
            </w:r>
          </w:p>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xx</w:t>
            </w:r>
          </w:p>
        </w:tc>
        <w:tc>
          <w:tcPr>
            <w:tcW w:w="398"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xx</w:t>
            </w:r>
          </w:p>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xx</w:t>
            </w:r>
          </w:p>
        </w:tc>
        <w:tc>
          <w:tcPr>
            <w:tcW w:w="397"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xx</w:t>
            </w:r>
          </w:p>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xx</w:t>
            </w:r>
          </w:p>
        </w:tc>
        <w:tc>
          <w:tcPr>
            <w:tcW w:w="398"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xx</w:t>
            </w:r>
          </w:p>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xx</w:t>
            </w:r>
          </w:p>
        </w:tc>
        <w:tc>
          <w:tcPr>
            <w:tcW w:w="398"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xx</w:t>
            </w:r>
          </w:p>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xx</w:t>
            </w:r>
          </w:p>
        </w:tc>
      </w:tr>
    </w:tbl>
    <w:p>
      <w:pPr>
        <w:pStyle w:val="Normal"/>
        <w:widowControl/>
        <w:spacing w:before="0" w:after="0"/>
        <w:ind w:hanging="0"/>
        <w:jc w:val="left"/>
        <w:rPr>
          <w:b w:val="false"/>
          <w:sz w:val="2"/>
          <w:lang w:val="ro-RO"/>
        </w:rPr>
      </w:pPr>
      <w:r>
        <w:rPr>
          <w:rFonts w:eastAsia="Arial" w:cs="Arial" w:ascii="Arial" w:hAnsi="Arial"/>
          <w:b w:val="false"/>
          <w:color w:val="auto"/>
          <w:spacing w:val="0"/>
          <w:w w:val="100"/>
          <w:sz w:val="2"/>
          <w:szCs w:val="20"/>
          <w:lang w:val="ro-RO"/>
        </w:rPr>
      </w:r>
    </w:p>
    <w:sectPr>
      <w:headerReference w:type="even" r:id="rId2"/>
      <w:headerReference w:type="default" r:id="rId3"/>
      <w:headerReference w:type="first" r:id="rId4"/>
      <w:footerReference w:type="even" r:id="rId5"/>
      <w:footerReference w:type="default" r:id="rId6"/>
      <w:footerReference w:type="first" r:id="rId7"/>
      <w:type w:val="nextPage"/>
      <w:pgSz w:w="11906" w:h="16838"/>
      <w:pgMar w:left="1417" w:right="1134" w:gutter="0" w:header="680" w:top="2813" w:footer="680" w:bottom="1134"/>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Times New Roman">
    <w:charset w:val="01"/>
    <w:family w:val="roman"/>
    <w:pitch w:val="variable"/>
  </w:font>
  <w:font w:name="Arial">
    <w:charset w:val="01"/>
    <w:family w:val="swiss"/>
    <w:pitch w:val="variable"/>
  </w:font>
  <w:font w:name="Metro">
    <w:altName w:val="Calibri"/>
    <w:charset w:val="01"/>
    <w:family w:val="roman"/>
    <w:pitch w:val="variable"/>
  </w:font>
  <w:font w:name="TimesNewRomanPSMT">
    <w:altName w:val="Times New Roman"/>
    <w:charset w:val="01"/>
    <w:family w:val="roman"/>
    <w:pitch w:val="variable"/>
  </w:font>
  <w:font w:name="Wingdings">
    <w:charset w:val="02"/>
    <w:family w:val="roman"/>
    <w:pitch w:val="variable"/>
  </w:font>
  <w:font w:name="Courier New">
    <w:charset w:val="01"/>
    <w:family w:val="roman"/>
    <w:pitch w:val="variable"/>
  </w:font>
  <w:font w:name="Arial Unicode MS">
    <w:charset w:val="01"/>
    <w:family w:val="swiss"/>
    <w:pitch w:val="variable"/>
  </w:font>
  <w:font w:name="Segoe UI">
    <w:charset w:val="01"/>
    <w:family w:val="swiss"/>
    <w:pitch w:val="variable"/>
  </w:font>
  <w:font w:name="OpenSymbol">
    <w:altName w:val="Arial Unicode MS"/>
    <w:charset w:val="02"/>
    <w:family w:val="auto"/>
    <w:pitch w:val="default"/>
  </w:font>
  <w:font w:name="Liberation Mono">
    <w:altName w:val="Courier New"/>
    <w:charset w:val="01"/>
    <w:family w:val="modern"/>
    <w:pitch w:val="fixed"/>
  </w:font>
  <w:font w:name="Eurostyle">
    <w:altName w:val="Arial Narrow"/>
    <w:charset w:val="01"/>
    <w:family w:val="roman"/>
    <w:pitch w:val="variable"/>
  </w:font>
  <w:font w:name="TimesRomanR">
    <w:altName w:val="Times New Roman"/>
    <w:charset w:val="01"/>
    <w:family w:val="roman"/>
    <w:pitch w:val="variable"/>
  </w:font>
  <w:font w:name="HiddenHorzOCl">
    <w:altName w:val="Arial"/>
    <w:charset w:val="01"/>
    <w:family w:val="roman"/>
    <w:pitch w:val="variable"/>
  </w:font>
  <w:font w:name="Century Gothic">
    <w:charset w:val="01"/>
    <w:family w:val="swiss"/>
    <w:pitch w:val="variable"/>
  </w:font>
  <w:font w:name="Calibri">
    <w:charset w:val="01"/>
    <w:family w:val="swiss"/>
    <w:pitch w:val="variable"/>
  </w:font>
  <w:font w:name="Arial">
    <w:charset w:val="01"/>
    <w:family w:val="roman"/>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60" w:after="0"/>
      <w:ind w:hanging="0" w:left="0" w:right="360"/>
      <w:jc w:val="center"/>
      <w:rPr>
        <w:rStyle w:val="PageNumber"/>
        <w:rFonts w:ascii="Arial" w:hAnsi="Arial" w:cs="Arial"/>
        <w:sz w:val="16"/>
        <w:szCs w:val="16"/>
      </w:rPr>
    </w:pPr>
    <w:r>
      <w:rPr>
        <w:rStyle w:val="PageNumber"/>
        <w:rFonts w:eastAsia="Arial" w:cs="Arial" w:ascii="Arial" w:hAnsi="Arial"/>
        <w:b w:val="false"/>
        <w:color w:val="auto"/>
        <w:spacing w:val="0"/>
        <w:w w:val="100"/>
        <w:sz w:val="16"/>
        <w:szCs w:val="16"/>
        <w:lang w:val="ro-RO"/>
      </w:rPr>
      <w:t>{{#branding}}Document generat cu SSM Ușor · ssmusor.ro{{/branding}}</w:t>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60" w:after="0"/>
      <w:ind w:hanging="0" w:left="0" w:right="360"/>
      <w:jc w:val="center"/>
      <w:rPr>
        <w:rStyle w:val="PageNumber"/>
        <w:rFonts w:ascii="Arial" w:hAnsi="Arial" w:cs="Arial"/>
        <w:sz w:val="16"/>
        <w:szCs w:val="16"/>
      </w:rPr>
    </w:pPr>
    <w:r>
      <w:rPr>
        <w:rStyle w:val="PageNumber"/>
        <w:rFonts w:eastAsia="Arial" w:cs="Arial" w:ascii="Arial" w:hAnsi="Arial"/>
        <w:b w:val="false"/>
        <w:color w:val="auto"/>
        <w:spacing w:val="0"/>
        <w:w w:val="100"/>
        <w:sz w:val="16"/>
        <w:szCs w:val="16"/>
        <w:lang w:val="ro-RO"/>
      </w:rPr>
      <w:t>{{#branding}}Document generat cu SSM Ușor · ssmusor.ro{{/branding}}</w:t>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60" w:after="0"/>
      <w:ind w:hanging="0" w:left="0" w:right="360"/>
      <w:jc w:val="center"/>
      <w:rPr>
        <w:rStyle w:val="PageNumber"/>
        <w:rFonts w:ascii="Arial" w:hAnsi="Arial" w:cs="Arial"/>
        <w:sz w:val="16"/>
        <w:szCs w:val="16"/>
      </w:rPr>
    </w:pPr>
    <w:r>
      <w:rPr>
        <w:rStyle w:val="PageNumber"/>
        <w:rFonts w:eastAsia="Arial" w:cs="Arial" w:ascii="Arial" w:hAnsi="Arial"/>
        <w:b w:val="false"/>
        <w:color w:val="auto"/>
        <w:spacing w:val="0"/>
        <w:w w:val="100"/>
        <w:sz w:val="16"/>
        <w:szCs w:val="16"/>
        <w:lang w:val="ro-RO"/>
      </w:rPr>
      <w:t>{{#branding}}Document generat cu SSM Ușor · ssmusor.ro{{/branding}}</w:t>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5000" w:type="pct"/>
      <w:jc w:val="left"/>
      <w:tblInd w:w="55" w:type="dxa"/>
      <w:tblLayout w:type="fixed"/>
      <w:tblCellMar>
        <w:top w:w="55" w:type="dxa"/>
        <w:left w:w="55" w:type="dxa"/>
        <w:bottom w:w="55" w:type="dxa"/>
        <w:right w:w="55" w:type="dxa"/>
      </w:tblCellMar>
    </w:tblPr>
    <w:tblGrid>
      <w:gridCol w:w="1870"/>
      <w:gridCol w:w="2807"/>
      <w:gridCol w:w="2806"/>
      <w:gridCol w:w="1872"/>
    </w:tblGrid>
    <w:tr>
      <w:trPr/>
      <w:tc>
        <w:tcPr>
          <w:tcW w:w="1870"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Data întocmirii documentului:</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{{issueDate}}</w:t>
          </w:r>
        </w:p>
      </w:tc>
      <w:tc>
        <w:tcPr>
          <w:tcW w:w="2807"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de:</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{{provider.legalName}}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{{provider.representativeName}}</w:t>
          </w:r>
        </w:p>
      </w:tc>
      <w:tc>
        <w:tcPr>
          <w:tcW w:w="2806"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pentru:</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{{client.legalName}}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{{client.representativeName}}</w:t>
          </w:r>
        </w:p>
      </w:tc>
      <w:tc>
        <w:tcPr>
          <w:tcW w:w="1872" w:type="dxa"/>
          <w:tcBorders>
            <w:top w:val="single" w:sz="4" w:space="0" w:color="000000"/>
            <w:left w:val="single" w:sz="4" w:space="0" w:color="000000"/>
            <w:bottom w:val="single" w:sz="4" w:space="0" w:color="000000"/>
            <w:right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Cod document:</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M.I. SSM</w:t>
          </w:r>
        </w:p>
      </w:tc>
    </w:tr>
    <w:tr>
      <w:trPr/>
      <w:tc>
        <w:tcPr>
          <w:tcW w:w="7483" w:type="dxa"/>
          <w:gridSpan w:val="3"/>
          <w:tcBorders>
            <w:left w:val="single" w:sz="4" w:space="0" w:color="000000"/>
            <w:bottom w:val="single" w:sz="4" w:space="0" w:color="000000"/>
          </w:tcBorders>
        </w:tcPr>
        <w:p>
          <w:pPr>
            <w:pStyle w:val="TableContents"/>
            <w:keepNext w:val="false"/>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Denumire document:</w:t>
          </w:r>
        </w:p>
        <w:p>
          <w:pPr>
            <w:pStyle w:val="TableContents"/>
            <w:keepNext w:val="false"/>
            <w:spacing w:before="0" w:after="0"/>
            <w:ind w:hanging="0" w:left="0"/>
            <w:jc w:val="left"/>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Regulament intern privind controlul propriu privind respectarea prevederilor legale, a dispozițiilor, instrucțiunilor și reglementărilor interne în domeniul securității și sănătății în muncă</w:t>
          </w:r>
        </w:p>
      </w:tc>
      <w:tc>
        <w:tcPr>
          <w:tcW w:w="1872" w:type="dxa"/>
          <w:tcBorders>
            <w:left w:val="single" w:sz="4" w:space="0" w:color="000000"/>
            <w:bottom w:val="single" w:sz="4" w:space="0" w:color="000000"/>
            <w:right w:val="single" w:sz="4" w:space="0" w:color="000000"/>
          </w:tcBorders>
          <w:vAlign w:val="center"/>
        </w:tcPr>
        <w:p>
          <w:pPr>
            <w:pStyle w:val="TableContents"/>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 xml:space="preserve">Pag.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PAGE \* ARABIC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3</w:t>
          </w:r>
          <w:r>
            <w:rPr>
              <w:rFonts w:eastAsia="Arial" w:cs="Arial" w:ascii="Arial" w:hAnsi="Arial"/>
              <w:b w:val="false"/>
              <w:i w:val="false"/>
              <w:color w:val="auto"/>
              <w:spacing w:val="0"/>
              <w:w w:val="100"/>
              <w:sz w:val="16"/>
              <w:szCs w:val="16"/>
              <w:lang w:val="ro-RO"/>
            </w:rPr>
            <w:fldChar w:fldCharType="end"/>
          </w:r>
          <w:r>
            <w:rPr>
              <w:rFonts w:eastAsia="Arial" w:cs="Arial" w:ascii="Arial" w:hAnsi="Arial"/>
              <w:b w:val="false"/>
              <w:i w:val="false"/>
              <w:color w:val="auto"/>
              <w:spacing w:val="0"/>
              <w:w w:val="100"/>
              <w:sz w:val="16"/>
              <w:szCs w:val="16"/>
              <w:lang w:val="ro-RO"/>
            </w:rPr>
            <w:t xml:space="preserve"> din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NUMPAGES \* ARABIC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3</w:t>
          </w:r>
          <w:r>
            <w:rPr>
              <w:rFonts w:eastAsia="Arial" w:cs="Arial" w:ascii="Arial" w:hAnsi="Arial"/>
              <w:b w:val="false"/>
              <w:i w:val="false"/>
              <w:color w:val="auto"/>
              <w:spacing w:val="0"/>
              <w:w w:val="100"/>
              <w:sz w:val="16"/>
              <w:szCs w:val="16"/>
              <w:lang w:val="ro-RO"/>
            </w:rPr>
            <w:fldChar w:fldCharType="end"/>
          </w:r>
        </w:p>
      </w:tc>
    </w:tr>
  </w:tbl>
  <w:p>
    <w:pPr>
      <w:pStyle w:val="Header"/>
      <w:spacing w:before="0" w:after="0"/>
      <w:rPr>
        <w:rFonts w:ascii="Arial" w:hAnsi="Arial" w:eastAsia="Arial" w:cs="Arial"/>
        <w:color w:val="auto"/>
        <w:spacing w:val="0"/>
        <w:w w:val="100"/>
        <w:sz w:val="16"/>
        <w:szCs w:val="16"/>
        <w:lang w:val="ro-RO"/>
      </w:rPr>
    </w:pPr>
    <w:r>
      <w:rPr>
        <w:rFonts w:eastAsia="Arial" w:cs="Arial" w:ascii="Arial" w:hAnsi="Arial"/>
        <w:color w:val="auto"/>
        <w:spacing w:val="0"/>
        <w:w w:val="100"/>
        <w:sz w:val="16"/>
        <w:szCs w:val="16"/>
        <w:lang w:val="ro-RO"/>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5000" w:type="pct"/>
      <w:jc w:val="left"/>
      <w:tblInd w:w="55" w:type="dxa"/>
      <w:tblLayout w:type="fixed"/>
      <w:tblCellMar>
        <w:top w:w="55" w:type="dxa"/>
        <w:left w:w="55" w:type="dxa"/>
        <w:bottom w:w="55" w:type="dxa"/>
        <w:right w:w="55" w:type="dxa"/>
      </w:tblCellMar>
    </w:tblPr>
    <w:tblGrid>
      <w:gridCol w:w="1870"/>
      <w:gridCol w:w="2807"/>
      <w:gridCol w:w="2806"/>
      <w:gridCol w:w="1872"/>
    </w:tblGrid>
    <w:tr>
      <w:trPr/>
      <w:tc>
        <w:tcPr>
          <w:tcW w:w="1870"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Data întocmirii documentului:</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{{issueDate}}</w:t>
          </w:r>
        </w:p>
      </w:tc>
      <w:tc>
        <w:tcPr>
          <w:tcW w:w="2807"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de:</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{{provider.legalName}}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{{provider.representativeName}}</w:t>
          </w:r>
        </w:p>
      </w:tc>
      <w:tc>
        <w:tcPr>
          <w:tcW w:w="2806"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pentru:</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{{client.legalName}}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{{client.representativeName}}</w:t>
          </w:r>
        </w:p>
      </w:tc>
      <w:tc>
        <w:tcPr>
          <w:tcW w:w="1872" w:type="dxa"/>
          <w:tcBorders>
            <w:top w:val="single" w:sz="4" w:space="0" w:color="000000"/>
            <w:left w:val="single" w:sz="4" w:space="0" w:color="000000"/>
            <w:bottom w:val="single" w:sz="4" w:space="0" w:color="000000"/>
            <w:right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Cod document:</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M.I. SSM</w:t>
          </w:r>
        </w:p>
      </w:tc>
    </w:tr>
    <w:tr>
      <w:trPr/>
      <w:tc>
        <w:tcPr>
          <w:tcW w:w="7483" w:type="dxa"/>
          <w:gridSpan w:val="3"/>
          <w:tcBorders>
            <w:left w:val="single" w:sz="4" w:space="0" w:color="000000"/>
            <w:bottom w:val="single" w:sz="4" w:space="0" w:color="000000"/>
          </w:tcBorders>
        </w:tcPr>
        <w:p>
          <w:pPr>
            <w:pStyle w:val="TableContents"/>
            <w:keepNext w:val="false"/>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Denumire document:</w:t>
          </w:r>
        </w:p>
        <w:p>
          <w:pPr>
            <w:pStyle w:val="TableContents"/>
            <w:keepNext w:val="false"/>
            <w:spacing w:before="0" w:after="0"/>
            <w:ind w:hanging="0" w:left="0"/>
            <w:jc w:val="left"/>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Regulament intern privind controlul propriu privind respectarea prevederilor legale, a dispozițiilor, instrucțiunilor și reglementărilor interne în domeniul securității și sănătății în muncă</w:t>
          </w:r>
        </w:p>
      </w:tc>
      <w:tc>
        <w:tcPr>
          <w:tcW w:w="1872" w:type="dxa"/>
          <w:tcBorders>
            <w:left w:val="single" w:sz="4" w:space="0" w:color="000000"/>
            <w:bottom w:val="single" w:sz="4" w:space="0" w:color="000000"/>
            <w:right w:val="single" w:sz="4" w:space="0" w:color="000000"/>
          </w:tcBorders>
          <w:vAlign w:val="center"/>
        </w:tcPr>
        <w:p>
          <w:pPr>
            <w:pStyle w:val="TableContents"/>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 xml:space="preserve">Pag.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PAGE \* ARABIC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3</w:t>
          </w:r>
          <w:r>
            <w:rPr>
              <w:rFonts w:eastAsia="Arial" w:cs="Arial" w:ascii="Arial" w:hAnsi="Arial"/>
              <w:b w:val="false"/>
              <w:i w:val="false"/>
              <w:color w:val="auto"/>
              <w:spacing w:val="0"/>
              <w:w w:val="100"/>
              <w:sz w:val="16"/>
              <w:szCs w:val="16"/>
              <w:lang w:val="ro-RO"/>
            </w:rPr>
            <w:fldChar w:fldCharType="end"/>
          </w:r>
          <w:r>
            <w:rPr>
              <w:rFonts w:eastAsia="Arial" w:cs="Arial" w:ascii="Arial" w:hAnsi="Arial"/>
              <w:b w:val="false"/>
              <w:i w:val="false"/>
              <w:color w:val="auto"/>
              <w:spacing w:val="0"/>
              <w:w w:val="100"/>
              <w:sz w:val="16"/>
              <w:szCs w:val="16"/>
              <w:lang w:val="ro-RO"/>
            </w:rPr>
            <w:t xml:space="preserve"> din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NUMPAGES \* ARABIC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3</w:t>
          </w:r>
          <w:r>
            <w:rPr>
              <w:rFonts w:eastAsia="Arial" w:cs="Arial" w:ascii="Arial" w:hAnsi="Arial"/>
              <w:b w:val="false"/>
              <w:i w:val="false"/>
              <w:color w:val="auto"/>
              <w:spacing w:val="0"/>
              <w:w w:val="100"/>
              <w:sz w:val="16"/>
              <w:szCs w:val="16"/>
              <w:lang w:val="ro-RO"/>
            </w:rPr>
            <w:fldChar w:fldCharType="end"/>
          </w:r>
        </w:p>
      </w:tc>
    </w:tr>
  </w:tbl>
  <w:p>
    <w:pPr>
      <w:pStyle w:val="Header"/>
      <w:spacing w:before="0" w:after="0"/>
      <w:rPr>
        <w:rFonts w:ascii="Arial" w:hAnsi="Arial" w:eastAsia="Arial" w:cs="Arial"/>
        <w:color w:val="auto"/>
        <w:spacing w:val="0"/>
        <w:w w:val="100"/>
        <w:sz w:val="16"/>
        <w:szCs w:val="16"/>
        <w:lang w:val="ro-RO"/>
      </w:rPr>
    </w:pPr>
    <w:r>
      <w:rPr>
        <w:rFonts w:eastAsia="Arial" w:cs="Arial" w:ascii="Arial" w:hAnsi="Arial"/>
        <w:color w:val="auto"/>
        <w:spacing w:val="0"/>
        <w:w w:val="100"/>
        <w:sz w:val="16"/>
        <w:szCs w:val="16"/>
        <w:lang w:val="ro-RO"/>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5000" w:type="pct"/>
      <w:jc w:val="left"/>
      <w:tblInd w:w="55" w:type="dxa"/>
      <w:tblLayout w:type="fixed"/>
      <w:tblCellMar>
        <w:top w:w="55" w:type="dxa"/>
        <w:left w:w="55" w:type="dxa"/>
        <w:bottom w:w="55" w:type="dxa"/>
        <w:right w:w="55" w:type="dxa"/>
      </w:tblCellMar>
    </w:tblPr>
    <w:tblGrid>
      <w:gridCol w:w="1870"/>
      <w:gridCol w:w="2807"/>
      <w:gridCol w:w="2806"/>
      <w:gridCol w:w="1872"/>
    </w:tblGrid>
    <w:tr>
      <w:trPr/>
      <w:tc>
        <w:tcPr>
          <w:tcW w:w="1870"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Data întocmirii documentului:</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{{issueDate}}</w:t>
          </w:r>
        </w:p>
      </w:tc>
      <w:tc>
        <w:tcPr>
          <w:tcW w:w="2807"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de:</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{{provider.legalName}}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{{provider.representativeName}}</w:t>
          </w:r>
        </w:p>
      </w:tc>
      <w:tc>
        <w:tcPr>
          <w:tcW w:w="2806"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pentru:</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{{client.legalName}}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{{client.representativeName}}</w:t>
          </w:r>
        </w:p>
      </w:tc>
      <w:tc>
        <w:tcPr>
          <w:tcW w:w="1872" w:type="dxa"/>
          <w:tcBorders>
            <w:top w:val="single" w:sz="4" w:space="0" w:color="000000"/>
            <w:left w:val="single" w:sz="4" w:space="0" w:color="000000"/>
            <w:bottom w:val="single" w:sz="4" w:space="0" w:color="000000"/>
            <w:right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Cod document:</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M.I. SSM</w:t>
          </w:r>
        </w:p>
      </w:tc>
    </w:tr>
    <w:tr>
      <w:trPr/>
      <w:tc>
        <w:tcPr>
          <w:tcW w:w="7483" w:type="dxa"/>
          <w:gridSpan w:val="3"/>
          <w:tcBorders>
            <w:left w:val="single" w:sz="4" w:space="0" w:color="000000"/>
            <w:bottom w:val="single" w:sz="4" w:space="0" w:color="000000"/>
          </w:tcBorders>
        </w:tcPr>
        <w:p>
          <w:pPr>
            <w:pStyle w:val="TableContents"/>
            <w:keepNext w:val="false"/>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Denumire document:</w:t>
          </w:r>
        </w:p>
        <w:p>
          <w:pPr>
            <w:pStyle w:val="TableContents"/>
            <w:keepNext w:val="false"/>
            <w:spacing w:before="0" w:after="0"/>
            <w:ind w:hanging="0" w:left="0"/>
            <w:jc w:val="left"/>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Regulament intern privind controlul propriu privind respectarea prevederilor legale, a dispozițiilor, instrucțiunilor și reglementărilor interne în domeniul securității și sănătății în muncă</w:t>
          </w:r>
        </w:p>
      </w:tc>
      <w:tc>
        <w:tcPr>
          <w:tcW w:w="1872" w:type="dxa"/>
          <w:tcBorders>
            <w:left w:val="single" w:sz="4" w:space="0" w:color="000000"/>
            <w:bottom w:val="single" w:sz="4" w:space="0" w:color="000000"/>
            <w:right w:val="single" w:sz="4" w:space="0" w:color="000000"/>
          </w:tcBorders>
          <w:vAlign w:val="center"/>
        </w:tcPr>
        <w:p>
          <w:pPr>
            <w:pStyle w:val="TableContents"/>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 xml:space="preserve">Pag.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PAGE \* ARABIC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3</w:t>
          </w:r>
          <w:r>
            <w:rPr>
              <w:rFonts w:eastAsia="Arial" w:cs="Arial" w:ascii="Arial" w:hAnsi="Arial"/>
              <w:b w:val="false"/>
              <w:i w:val="false"/>
              <w:color w:val="auto"/>
              <w:spacing w:val="0"/>
              <w:w w:val="100"/>
              <w:sz w:val="16"/>
              <w:szCs w:val="16"/>
              <w:lang w:val="ro-RO"/>
            </w:rPr>
            <w:fldChar w:fldCharType="end"/>
          </w:r>
          <w:r>
            <w:rPr>
              <w:rFonts w:eastAsia="Arial" w:cs="Arial" w:ascii="Arial" w:hAnsi="Arial"/>
              <w:b w:val="false"/>
              <w:i w:val="false"/>
              <w:color w:val="auto"/>
              <w:spacing w:val="0"/>
              <w:w w:val="100"/>
              <w:sz w:val="16"/>
              <w:szCs w:val="16"/>
              <w:lang w:val="ro-RO"/>
            </w:rPr>
            <w:t xml:space="preserve"> din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NUMPAGES \* ARABIC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3</w:t>
          </w:r>
          <w:r>
            <w:rPr>
              <w:rFonts w:eastAsia="Arial" w:cs="Arial" w:ascii="Arial" w:hAnsi="Arial"/>
              <w:b w:val="false"/>
              <w:i w:val="false"/>
              <w:color w:val="auto"/>
              <w:spacing w:val="0"/>
              <w:w w:val="100"/>
              <w:sz w:val="16"/>
              <w:szCs w:val="16"/>
              <w:lang w:val="ro-RO"/>
            </w:rPr>
            <w:fldChar w:fldCharType="end"/>
          </w:r>
        </w:p>
      </w:tc>
    </w:tr>
  </w:tbl>
  <w:p>
    <w:pPr>
      <w:pStyle w:val="Header"/>
      <w:spacing w:before="0" w:after="0"/>
      <w:rPr>
        <w:rFonts w:ascii="Arial" w:hAnsi="Arial" w:eastAsia="Arial" w:cs="Arial"/>
        <w:color w:val="auto"/>
        <w:spacing w:val="0"/>
        <w:w w:val="100"/>
        <w:sz w:val="16"/>
        <w:szCs w:val="16"/>
        <w:lang w:val="ro-RO"/>
      </w:rPr>
    </w:pPr>
    <w:r>
      <w:rPr>
        <w:rFonts w:eastAsia="Arial" w:cs="Arial" w:ascii="Arial" w:hAnsi="Arial"/>
        <w:color w:val="auto"/>
        <w:spacing w:val="0"/>
        <w:w w:val="100"/>
        <w:sz w:val="16"/>
        <w:szCs w:val="16"/>
        <w:lang w:val="ro-RO"/>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suff w:val="nothing"/>
      <w:lvlText w:val=""/>
      <w:lvlJc w:val="left"/>
      <w:pPr>
        <w:tabs>
          <w:tab w:val="num" w:pos="0"/>
        </w:tabs>
        <w:ind w:left="0" w:hanging="0"/>
      </w:pPr>
      <w:rPr/>
    </w:lvl>
    <w:lvl w:ilvl="1">
      <w:start w:val="1"/>
      <w:numFmt w:val="none"/>
      <w:suff w:val="nothing"/>
      <w:lvlText w:val=""/>
      <w:lvlJc w:val="left"/>
      <w:pPr>
        <w:tabs>
          <w:tab w:val="num" w:pos="0"/>
        </w:tabs>
        <w:ind w:left="0" w:hanging="0"/>
      </w:pPr>
      <w:rPr/>
    </w:lvl>
    <w:lvl w:ilvl="2">
      <w:start w:val="1"/>
      <w:numFmt w:val="none"/>
      <w:suff w:val="nothing"/>
      <w:lvlText w:val=""/>
      <w:lvlJc w:val="left"/>
      <w:pPr>
        <w:tabs>
          <w:tab w:val="num" w:pos="0"/>
        </w:tabs>
        <w:ind w:left="0" w:hanging="0"/>
      </w:pPr>
      <w:rPr/>
    </w:lvl>
    <w:lvl w:ilvl="3">
      <w:start w:val="1"/>
      <w:numFmt w:val="none"/>
      <w:suff w:val="nothing"/>
      <w:lvlText w:val=""/>
      <w:lvlJc w:val="left"/>
      <w:pPr>
        <w:tabs>
          <w:tab w:val="num" w:pos="0"/>
        </w:tabs>
        <w:ind w:left="0" w:hanging="0"/>
      </w:pPr>
      <w:rPr/>
    </w:lvl>
    <w:lvl w:ilvl="4">
      <w:start w:val="1"/>
      <w:numFmt w:val="none"/>
      <w:suff w:val="nothing"/>
      <w:lvlText w:val=""/>
      <w:lvlJc w:val="left"/>
      <w:pPr>
        <w:tabs>
          <w:tab w:val="num" w:pos="0"/>
        </w:tabs>
        <w:ind w:left="0" w:hanging="0"/>
      </w:pPr>
      <w:rPr/>
    </w:lvl>
    <w:lvl w:ilvl="5">
      <w:start w:val="1"/>
      <w:numFmt w:val="none"/>
      <w:suff w:val="nothing"/>
      <w:lvlText w:val=""/>
      <w:lvlJc w:val="left"/>
      <w:pPr>
        <w:tabs>
          <w:tab w:val="num" w:pos="0"/>
        </w:tabs>
        <w:ind w:left="0" w:hanging="0"/>
      </w:pPr>
      <w:rPr/>
    </w:lvl>
    <w:lvl w:ilvl="6">
      <w:start w:val="1"/>
      <w:numFmt w:val="none"/>
      <w:suff w:val="nothing"/>
      <w:lvlText w:val=""/>
      <w:lvlJc w:val="left"/>
      <w:pPr>
        <w:tabs>
          <w:tab w:val="num" w:pos="0"/>
        </w:tabs>
        <w:ind w:left="0" w:hanging="0"/>
      </w:pPr>
      <w:rPr/>
    </w:lvl>
    <w:lvl w:ilvl="7">
      <w:start w:val="1"/>
      <w:numFmt w:val="none"/>
      <w:suff w:val="nothing"/>
      <w:lvlText w:val=""/>
      <w:lvlJc w:val="left"/>
      <w:pPr>
        <w:tabs>
          <w:tab w:val="num" w:pos="0"/>
        </w:tabs>
        <w:ind w:left="0" w:hanging="0"/>
      </w:pPr>
      <w:rPr/>
    </w:lvl>
    <w:lvl w:ilvl="8">
      <w:start w:val="1"/>
      <w:numFmt w:val="none"/>
      <w:suff w:val="nothing"/>
      <w:lvlText w:val=""/>
      <w:lvlJc w:val="left"/>
      <w:pPr>
        <w:tabs>
          <w:tab w:val="num" w:pos="0"/>
        </w:tabs>
        <w:ind w:left="0" w:hanging="0"/>
      </w:pPr>
      <w:rPr/>
    </w:lvl>
  </w:abstractNum>
  <w:abstractNum w:abstractNumId="2">
    <w:lvl w:ilvl="0">
      <w:start w:val="1"/>
      <w:numFmt w:val="lowerLetter"/>
      <w:lvlText w:val="%1)"/>
      <w:lvlJc w:val="left"/>
      <w:pPr>
        <w:tabs>
          <w:tab w:val="num" w:pos="720"/>
        </w:tabs>
        <w:ind w:left="720" w:hanging="360"/>
      </w:pPr>
      <w:rPr>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
    <w:lvl w:ilvl="0">
      <w:start w:val="1"/>
      <w:numFmt w:val="lowerLetter"/>
      <w:lvlText w:val="%1)"/>
      <w:lvlJc w:val="left"/>
      <w:pPr>
        <w:tabs>
          <w:tab w:val="num" w:pos="720"/>
        </w:tabs>
        <w:ind w:left="720" w:hanging="360"/>
      </w:pPr>
      <w:rPr>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
    <w:lvl w:ilvl="0">
      <w:start w:val="1"/>
      <w:numFmt w:val="lowerLetter"/>
      <w:lvlText w:val="%1)"/>
      <w:lvlJc w:val="left"/>
      <w:pPr>
        <w:tabs>
          <w:tab w:val="num" w:pos="720"/>
        </w:tabs>
        <w:ind w:left="720" w:hanging="360"/>
      </w:pPr>
      <w:rPr>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5">
    <w:lvl w:ilvl="0">
      <w:start w:val="1"/>
      <w:numFmt w:val="lowerLetter"/>
      <w:lvlText w:val="%1)"/>
      <w:lvlJc w:val="left"/>
      <w:pPr>
        <w:tabs>
          <w:tab w:val="num" w:pos="720"/>
        </w:tabs>
        <w:ind w:left="720" w:hanging="360"/>
      </w:pPr>
      <w:rPr>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6">
    <w:lvl w:ilvl="0">
      <w:start w:val="1"/>
      <w:numFmt w:val="lowerLetter"/>
      <w:lvlText w:val="%1)"/>
      <w:lvlJc w:val="left"/>
      <w:pPr>
        <w:tabs>
          <w:tab w:val="num" w:pos="720"/>
        </w:tabs>
        <w:ind w:left="720" w:hanging="360"/>
      </w:pPr>
      <w:rPr>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7">
    <w:lvl w:ilvl="0">
      <w:start w:val="1"/>
      <w:numFmt w:val="decimal"/>
      <w:lvlText w:val="Art. %1."/>
      <w:lvlJc w:val="left"/>
      <w:pPr>
        <w:tabs>
          <w:tab w:val="num" w:pos="1080"/>
        </w:tabs>
        <w:ind w:left="0" w:hanging="0"/>
      </w:pPr>
      <w:rPr>
        <w:rFonts w:ascii="Arial" w:hAnsi="Arial" w:cs="Arial"/>
        <w:b/>
        <w:i w:val="false"/>
        <w:sz w:val="18"/>
        <w:szCs w:val="18"/>
      </w:rPr>
    </w:lvl>
    <w:lvl w:ilvl="1">
      <w:start w:val="1"/>
      <w:numFmt w:val="decimal"/>
      <w:lvlText w:val="%2."/>
      <w:lvlJc w:val="left"/>
      <w:pPr>
        <w:tabs>
          <w:tab w:val="num" w:pos="720"/>
        </w:tabs>
        <w:ind w:left="720" w:hanging="360"/>
      </w:pPr>
      <w:rPr>
        <w:b/>
        <w:i w:val="false"/>
        <w:sz w:val="18"/>
        <w:szCs w:val="18"/>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8">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bering>
</file>

<file path=word/settings.xml><?xml version="1.0" encoding="utf-8"?>
<w:settings xmlns:w="http://schemas.openxmlformats.org/wordprocessingml/2006/main">
  <w:zoom w:percent="100"/>
  <w:defaultTabStop w:val="720"/>
  <w:autoHyphenation w:val="true"/>
  <w:hyphenationZone w:val="0"/>
  <w:compat>
    <w:compatSetting w:name="compatibilityMode" w:uri="http://schemas.microsoft.com/office/word" w:val="1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sz w:val="24"/>
        <w:szCs w:val="24"/>
        <w:lang w:val="en-US" w:eastAsia="zh-CN" w:bidi="hi-IN"/>
      </w:rPr>
    </w:rPrDefault>
    <w:pPrDefault>
      <w:pPr>
        <w:suppressAutoHyphens w:val="true"/>
      </w:pPr>
    </w:pPrDefault>
  </w:docDefaults>
  <w:style w:type="paragraph" w:styleId="Normal">
    <w:name w:val="Normal"/>
    <w:pPr>
      <w:widowControl/>
      <w:suppressAutoHyphens w:val="true"/>
      <w:bidi w:val="0"/>
      <w:spacing w:before="0" w:after="0"/>
      <w:jc w:val="left"/>
    </w:pPr>
    <w:rPr>
      <w:rFonts w:ascii="Times New Roman" w:hAnsi="Times New Roman" w:eastAsia="Times New Roman" w:cs="Times New Roman"/>
      <w:color w:val="auto"/>
      <w:kern w:val="0"/>
      <w:sz w:val="20"/>
      <w:szCs w:val="20"/>
      <w:lang w:val="en-US" w:eastAsia="zh-CN" w:bidi="ar-SA"/>
    </w:rPr>
  </w:style>
  <w:style w:type="paragraph" w:styleId="Heading1">
    <w:name w:val="heading 1"/>
    <w:basedOn w:val="Normal"/>
    <w:next w:val="Normal"/>
    <w:pPr>
      <w:keepNext w:val="true"/>
      <w:numPr>
        <w:ilvl w:val="0"/>
        <w:numId w:val="1"/>
      </w:numPr>
      <w:spacing w:before="240" w:after="60"/>
      <w:outlineLvl w:val="0"/>
    </w:pPr>
    <w:rPr>
      <w:rFonts w:ascii="Arial" w:hAnsi="Arial" w:cs="Arial"/>
      <w:b/>
      <w:bCs/>
      <w:kern w:val="2"/>
      <w:sz w:val="32"/>
      <w:szCs w:val="32"/>
    </w:rPr>
  </w:style>
  <w:style w:type="paragraph" w:styleId="Heading2">
    <w:name w:val="heading 2"/>
    <w:basedOn w:val="Normal"/>
    <w:next w:val="Normal"/>
    <w:pPr>
      <w:keepNext w:val="true"/>
      <w:numPr>
        <w:ilvl w:val="1"/>
        <w:numId w:val="1"/>
      </w:numPr>
      <w:tabs>
        <w:tab w:val="clear" w:pos="720"/>
        <w:tab w:val="left" w:pos="504" w:leader="none"/>
      </w:tabs>
      <w:ind w:hanging="0" w:left="-576" w:right="0"/>
      <w:outlineLvl w:val="1"/>
    </w:pPr>
    <w:rPr>
      <w:b/>
      <w:sz w:val="28"/>
    </w:rPr>
  </w:style>
  <w:style w:type="paragraph" w:styleId="Heading3">
    <w:name w:val="heading 3"/>
    <w:basedOn w:val="Normal"/>
    <w:next w:val="Normal"/>
    <w:pPr>
      <w:keepNext w:val="true"/>
      <w:numPr>
        <w:ilvl w:val="2"/>
        <w:numId w:val="1"/>
      </w:numPr>
      <w:tabs>
        <w:tab w:val="clear" w:pos="720"/>
        <w:tab w:val="left" w:pos="432" w:leader="none"/>
      </w:tabs>
      <w:ind w:hanging="432" w:left="432" w:right="0"/>
      <w:outlineLvl w:val="2"/>
    </w:pPr>
    <w:rPr>
      <w:rFonts w:ascii="Metro;Calibri" w:hAnsi="Metro;Calibri" w:cs="Metro;Calibri"/>
      <w:b/>
      <w:caps/>
      <w:sz w:val="32"/>
    </w:rPr>
  </w:style>
  <w:style w:type="paragraph" w:styleId="Heading4">
    <w:name w:val="heading 4"/>
    <w:basedOn w:val="Normal"/>
    <w:next w:val="Normal"/>
    <w:pPr>
      <w:keepNext w:val="true"/>
      <w:numPr>
        <w:ilvl w:val="3"/>
        <w:numId w:val="1"/>
      </w:numPr>
      <w:tabs>
        <w:tab w:val="clear" w:pos="720"/>
        <w:tab w:val="left" w:pos="288" w:leader="none"/>
      </w:tabs>
      <w:ind w:hanging="144" w:left="288" w:right="0"/>
      <w:jc w:val="center"/>
      <w:outlineLvl w:val="3"/>
    </w:pPr>
    <w:rPr>
      <w:b/>
      <w:sz w:val="28"/>
    </w:rPr>
  </w:style>
  <w:style w:type="paragraph" w:styleId="Heading5">
    <w:name w:val="heading 5"/>
    <w:basedOn w:val="Normal"/>
    <w:next w:val="Normal"/>
    <w:pPr>
      <w:keepNext w:val="true"/>
      <w:numPr>
        <w:ilvl w:val="4"/>
        <w:numId w:val="1"/>
      </w:numPr>
      <w:jc w:val="center"/>
      <w:outlineLvl w:val="4"/>
    </w:pPr>
    <w:rPr>
      <w:i/>
      <w:iCs/>
      <w:lang w:val="ro-RO"/>
    </w:rPr>
  </w:style>
  <w:style w:type="paragraph" w:styleId="Heading6">
    <w:name w:val="heading 6"/>
    <w:basedOn w:val="Normal"/>
    <w:next w:val="Normal"/>
    <w:pPr>
      <w:numPr>
        <w:ilvl w:val="5"/>
        <w:numId w:val="1"/>
      </w:numPr>
      <w:spacing w:before="240" w:after="60"/>
      <w:outlineLvl w:val="5"/>
    </w:pPr>
    <w:rPr>
      <w:b/>
      <w:bCs/>
      <w:sz w:val="22"/>
      <w:szCs w:val="22"/>
    </w:rPr>
  </w:style>
  <w:style w:type="paragraph" w:styleId="Heading7">
    <w:name w:val="heading 7"/>
    <w:basedOn w:val="Normal"/>
    <w:next w:val="Normal"/>
    <w:pPr>
      <w:keepNext w:val="true"/>
      <w:numPr>
        <w:ilvl w:val="6"/>
        <w:numId w:val="1"/>
      </w:numPr>
      <w:tabs>
        <w:tab w:val="left" w:pos="720" w:leader="none"/>
      </w:tabs>
      <w:ind w:hanging="288" w:left="720" w:right="0"/>
      <w:jc w:val="center"/>
      <w:outlineLvl w:val="6"/>
    </w:pPr>
    <w:rPr>
      <w:sz w:val="28"/>
    </w:rPr>
  </w:style>
  <w:style w:type="paragraph" w:styleId="Heading8">
    <w:name w:val="heading 8"/>
    <w:basedOn w:val="Normal"/>
    <w:next w:val="Normal"/>
    <w:pPr>
      <w:keepNext w:val="true"/>
      <w:numPr>
        <w:ilvl w:val="7"/>
        <w:numId w:val="1"/>
      </w:numPr>
      <w:tabs>
        <w:tab w:val="clear" w:pos="720"/>
        <w:tab w:val="left" w:pos="864" w:leader="none"/>
      </w:tabs>
      <w:ind w:hanging="432" w:left="864" w:right="0"/>
      <w:jc w:val="center"/>
      <w:outlineLvl w:val="7"/>
    </w:pPr>
    <w:rPr>
      <w:rFonts w:ascii="TimesNewRomanPSMT;Times New Roman" w:hAnsi="TimesNewRomanPSMT;Times New Roman" w:cs="TimesNewRomanPSMT;Times New Roman"/>
      <w:sz w:val="24"/>
    </w:rPr>
  </w:style>
  <w:style w:type="paragraph" w:styleId="Heading9">
    <w:name w:val="heading 9"/>
    <w:basedOn w:val="Normal"/>
    <w:next w:val="Normal"/>
    <w:pPr>
      <w:keepNext w:val="true"/>
      <w:numPr>
        <w:ilvl w:val="8"/>
        <w:numId w:val="1"/>
      </w:numPr>
      <w:tabs>
        <w:tab w:val="clear" w:pos="720"/>
        <w:tab w:val="left" w:pos="1008" w:leader="none"/>
      </w:tabs>
      <w:ind w:hanging="144" w:left="1008" w:right="0"/>
      <w:jc w:val="center"/>
      <w:outlineLvl w:val="8"/>
    </w:pPr>
    <w:rPr>
      <w:b/>
      <w:bCs/>
      <w:sz w:val="24"/>
      <w:szCs w:val="24"/>
      <w:lang w:val="en-GB"/>
    </w:rPr>
  </w:style>
  <w:style w:type="character" w:styleId="WW8Num2z0">
    <w:name w:val="WW8Num2z0"/>
    <w:rPr>
      <w:b/>
    </w:rPr>
  </w:style>
  <w:style w:type="character" w:styleId="WW8Num3z0">
    <w:name w:val="WW8Num3z0"/>
    <w:rPr>
      <w:b/>
    </w:rPr>
  </w:style>
  <w:style w:type="character" w:styleId="WW8Num4z0">
    <w:name w:val="WW8Num4z0"/>
    <w:rPr>
      <w:b/>
    </w:rPr>
  </w:style>
  <w:style w:type="character" w:styleId="WW8Num5z0">
    <w:name w:val="WW8Num5z0"/>
    <w:rPr>
      <w:b/>
    </w:rPr>
  </w:style>
  <w:style w:type="character" w:styleId="WW8Num6z0">
    <w:name w:val="WW8Num6z0"/>
    <w:rPr>
      <w:b/>
    </w:rPr>
  </w:style>
  <w:style w:type="character" w:styleId="WW8Num6z1">
    <w:name w:val="WW8Num6z1"/>
    <w:rPr>
      <w:rFonts w:ascii="Times New Roman" w:hAnsi="Times New Roman" w:cs="Times New Roman"/>
      <w:sz w:val="24"/>
      <w:szCs w:val="24"/>
    </w:rPr>
  </w:style>
  <w:style w:type="character" w:styleId="WW8Num6z2">
    <w:name w:val="WW8Num6z2"/>
    <w:rPr>
      <w:rFonts w:ascii="Wingdings" w:hAnsi="Wingdings" w:cs="Wingdings"/>
    </w:rPr>
  </w:style>
  <w:style w:type="character" w:styleId="WW8Num6z3">
    <w:name w:val="WW8Num6z3"/>
    <w:rPr>
      <w:rFonts w:ascii="Symbol" w:hAnsi="Symbol" w:cs="Symbol"/>
    </w:rPr>
  </w:style>
  <w:style w:type="character" w:styleId="WW8Num6z4">
    <w:name w:val="WW8Num6z4"/>
    <w:rPr>
      <w:rFonts w:ascii="Courier New" w:hAnsi="Courier New" w:cs="Courier New"/>
    </w:rPr>
  </w:style>
  <w:style w:type="character" w:styleId="WW8Num7z0">
    <w:name w:val="WW8Num7z0"/>
    <w:rPr>
      <w:rFonts w:ascii="Arial" w:hAnsi="Arial" w:cs="Arial"/>
      <w:b/>
      <w:i w:val="false"/>
      <w:sz w:val="20"/>
      <w:szCs w:val="20"/>
    </w:rPr>
  </w:style>
  <w:style w:type="character" w:styleId="WW8Num7z1">
    <w:name w:val="WW8Num7z1"/>
    <w:rPr>
      <w:b/>
    </w:rPr>
  </w:style>
  <w:style w:type="character" w:styleId="WW8Num7z2">
    <w:name w:val="WW8Num7z2"/>
    <w:rPr>
      <w:b/>
      <w:i w:val="false"/>
      <w:sz w:val="20"/>
      <w:szCs w:val="20"/>
    </w:rPr>
  </w:style>
  <w:style w:type="character" w:styleId="WW8Num8z0">
    <w:name w:val="WW8Num8z0"/>
    <w:rPr>
      <w:rFonts w:ascii="Arial" w:hAnsi="Arial" w:cs="Arial"/>
      <w:b/>
      <w:i w:val="false"/>
      <w:spacing w:val="0"/>
      <w:w w:val="100"/>
      <w:kern w:val="2"/>
      <w:position w:val="0"/>
      <w:sz w:val="22"/>
      <w:szCs w:val="22"/>
      <w:vertAlign w:val="baseline"/>
    </w:rPr>
  </w:style>
  <w:style w:type="character" w:styleId="WW8Num8z1">
    <w:name w:val="WW8Num8z1"/>
    <w:rPr>
      <w:lang w:val="fr-FR"/>
    </w:rPr>
  </w:style>
  <w:style w:type="character" w:styleId="WW8Num8z2">
    <w:name w:val="WW8Num8z2"/>
    <w:rPr/>
  </w:style>
  <w:style w:type="character" w:styleId="WW8Num8z5">
    <w:name w:val="WW8Num8z5"/>
    <w:rPr>
      <w:b/>
    </w:rPr>
  </w:style>
  <w:style w:type="character" w:styleId="WW8Num11z0">
    <w:name w:val="WW8Num11z0"/>
    <w:rPr>
      <w:rFonts w:ascii="Symbol" w:hAnsi="Symbol" w:cs="Symbol"/>
    </w:rPr>
  </w:style>
  <w:style w:type="character" w:styleId="WW8Num11z1">
    <w:name w:val="WW8Num11z1"/>
    <w:rPr>
      <w:rFonts w:ascii="Times New Roman" w:hAnsi="Times New Roman" w:cs="Times New Roman"/>
      <w:sz w:val="24"/>
      <w:szCs w:val="24"/>
    </w:rPr>
  </w:style>
  <w:style w:type="character" w:styleId="WW8Num11z2">
    <w:name w:val="WW8Num11z2"/>
    <w:rPr>
      <w:rFonts w:ascii="Wingdings" w:hAnsi="Wingdings" w:cs="Wingdings"/>
    </w:rPr>
  </w:style>
  <w:style w:type="character" w:styleId="WW8Num11z4">
    <w:name w:val="WW8Num11z4"/>
    <w:rPr>
      <w:rFonts w:ascii="Courier New" w:hAnsi="Courier New" w:cs="Courier New"/>
    </w:rPr>
  </w:style>
  <w:style w:type="character" w:styleId="WW8Num12z0">
    <w:name w:val="WW8Num12z0"/>
    <w:rPr>
      <w:b/>
    </w:rPr>
  </w:style>
  <w:style w:type="character" w:styleId="WW8Num14z0">
    <w:name w:val="WW8Num14z0"/>
    <w:rPr>
      <w:b/>
    </w:rPr>
  </w:style>
  <w:style w:type="character" w:styleId="WW8Num15z0">
    <w:name w:val="WW8Num15z0"/>
    <w:rPr>
      <w:b/>
    </w:rPr>
  </w:style>
  <w:style w:type="character" w:styleId="WW8Num16z0">
    <w:name w:val="WW8Num16z0"/>
    <w:rPr>
      <w:rFonts w:ascii="Arial" w:hAnsi="Arial" w:cs="Arial"/>
      <w:b/>
      <w:sz w:val="20"/>
      <w:szCs w:val="20"/>
    </w:rPr>
  </w:style>
  <w:style w:type="character" w:styleId="WW8Num17z0">
    <w:name w:val="WW8Num17z0"/>
    <w:rPr>
      <w:b/>
    </w:rPr>
  </w:style>
  <w:style w:type="character" w:styleId="WW8Num17z1">
    <w:name w:val="WW8Num17z1"/>
    <w:rPr>
      <w:rFonts w:ascii="Symbol" w:hAnsi="Symbol" w:cs="Symbol"/>
      <w:b/>
    </w:rPr>
  </w:style>
  <w:style w:type="character" w:styleId="WW8Num18z0">
    <w:name w:val="WW8Num18z0"/>
    <w:rPr>
      <w:rFonts w:ascii="Times New Roman" w:hAnsi="Times New Roman" w:cs="Times New Roman"/>
      <w:b/>
      <w:sz w:val="24"/>
    </w:rPr>
  </w:style>
  <w:style w:type="character" w:styleId="WW8Num19z0">
    <w:name w:val="WW8Num19z0"/>
    <w:rPr/>
  </w:style>
  <w:style w:type="character" w:styleId="WW8Num20z0">
    <w:name w:val="WW8Num20z0"/>
    <w:rPr>
      <w:rFonts w:ascii="Times New Roman" w:hAnsi="Times New Roman" w:eastAsia="Times New Roman" w:cs="Times New Roman"/>
    </w:rPr>
  </w:style>
  <w:style w:type="character" w:styleId="WW8Num20z1">
    <w:name w:val="WW8Num20z1"/>
    <w:rPr>
      <w:rFonts w:ascii="Courier New" w:hAnsi="Courier New" w:cs="Courier New"/>
    </w:rPr>
  </w:style>
  <w:style w:type="character" w:styleId="WW8Num20z2">
    <w:name w:val="WW8Num20z2"/>
    <w:rPr>
      <w:rFonts w:ascii="Wingdings" w:hAnsi="Wingdings" w:cs="Wingdings"/>
    </w:rPr>
  </w:style>
  <w:style w:type="character" w:styleId="WW8Num20z3">
    <w:name w:val="WW8Num20z3"/>
    <w:rPr>
      <w:rFonts w:ascii="Symbol" w:hAnsi="Symbol" w:cs="Symbol"/>
    </w:rPr>
  </w:style>
  <w:style w:type="character" w:styleId="WW8Num22z0">
    <w:name w:val="WW8Num22z0"/>
    <w:rPr>
      <w:b/>
    </w:rPr>
  </w:style>
  <w:style w:type="character" w:styleId="WW8Num23z0">
    <w:name w:val="WW8Num23z0"/>
    <w:rPr>
      <w:rFonts w:ascii="Arial" w:hAnsi="Arial" w:cs="Arial"/>
      <w:b/>
      <w:i w:val="false"/>
      <w:sz w:val="20"/>
      <w:szCs w:val="20"/>
    </w:rPr>
  </w:style>
  <w:style w:type="character" w:styleId="WW8Num24z0">
    <w:name w:val="WW8Num24z0"/>
    <w:rPr>
      <w:b/>
    </w:rPr>
  </w:style>
  <w:style w:type="character" w:styleId="WW8Num25z0">
    <w:name w:val="WW8Num25z0"/>
    <w:rPr>
      <w:b/>
    </w:rPr>
  </w:style>
  <w:style w:type="character" w:styleId="WW8Num26z0">
    <w:name w:val="WW8Num26z0"/>
    <w:rPr>
      <w:b/>
    </w:rPr>
  </w:style>
  <w:style w:type="character" w:styleId="WW8Num27z0">
    <w:name w:val="WW8Num27z0"/>
    <w:rPr>
      <w:rFonts w:ascii="Times New Roman" w:hAnsi="Times New Roman" w:cs="Times New Roman"/>
      <w:b/>
      <w:i w:val="false"/>
      <w:spacing w:val="0"/>
      <w:w w:val="100"/>
      <w:kern w:val="2"/>
      <w:position w:val="0"/>
      <w:sz w:val="24"/>
      <w:szCs w:val="24"/>
      <w:vertAlign w:val="baseline"/>
    </w:rPr>
  </w:style>
  <w:style w:type="character" w:styleId="WW8Num27z1">
    <w:name w:val="WW8Num27z1"/>
    <w:rPr/>
  </w:style>
  <w:style w:type="character" w:styleId="WW8Num30z0">
    <w:name w:val="WW8Num30z0"/>
    <w:rPr>
      <w:rFonts w:ascii="Times New Roman" w:hAnsi="Times New Roman" w:cs="Times New Roman"/>
      <w:b/>
      <w:sz w:val="24"/>
    </w:rPr>
  </w:style>
  <w:style w:type="character" w:styleId="WW8Num31z0">
    <w:name w:val="WW8Num31z0"/>
    <w:rPr>
      <w:rFonts w:ascii="Arial" w:hAnsi="Arial" w:cs="Arial"/>
      <w:b/>
      <w:i w:val="false"/>
      <w:sz w:val="20"/>
      <w:szCs w:val="20"/>
      <w:lang w:val="it-IT"/>
    </w:rPr>
  </w:style>
  <w:style w:type="character" w:styleId="WW8Num32z0">
    <w:name w:val="WW8Num32z0"/>
    <w:rPr>
      <w:rFonts w:ascii="Arial" w:hAnsi="Arial" w:cs="Arial"/>
      <w:b/>
      <w:i w:val="false"/>
      <w:sz w:val="20"/>
      <w:szCs w:val="20"/>
    </w:rPr>
  </w:style>
  <w:style w:type="character" w:styleId="WW8Num32z1">
    <w:name w:val="WW8Num32z1"/>
    <w:rPr>
      <w:rFonts w:ascii="Courier New" w:hAnsi="Courier New" w:cs="Courier New"/>
    </w:rPr>
  </w:style>
  <w:style w:type="character" w:styleId="WW8Num32z2">
    <w:name w:val="WW8Num32z2"/>
    <w:rPr>
      <w:rFonts w:ascii="Wingdings" w:hAnsi="Wingdings" w:cs="Wingdings"/>
    </w:rPr>
  </w:style>
  <w:style w:type="character" w:styleId="WW8Num32z3">
    <w:name w:val="WW8Num32z3"/>
    <w:rPr>
      <w:rFonts w:ascii="Symbol" w:hAnsi="Symbol" w:cs="Symbol"/>
    </w:rPr>
  </w:style>
  <w:style w:type="character" w:styleId="WW8Num33z0">
    <w:name w:val="WW8Num33z0"/>
    <w:rPr>
      <w:b/>
    </w:rPr>
  </w:style>
  <w:style w:type="character" w:styleId="WW8Num35z0">
    <w:name w:val="WW8Num35z0"/>
    <w:rPr>
      <w:rFonts w:ascii="Times New Roman" w:hAnsi="Times New Roman" w:cs="Times New Roman"/>
      <w:b/>
      <w:sz w:val="24"/>
      <w:szCs w:val="24"/>
    </w:rPr>
  </w:style>
  <w:style w:type="character" w:styleId="WW8Num35z1">
    <w:name w:val="WW8Num35z1"/>
    <w:rPr/>
  </w:style>
  <w:style w:type="character" w:styleId="WW8Num36z0">
    <w:name w:val="WW8Num36z0"/>
    <w:rPr>
      <w:b/>
    </w:rPr>
  </w:style>
  <w:style w:type="character" w:styleId="WW8Num38z0">
    <w:name w:val="WW8Num38z0"/>
    <w:rPr>
      <w:rFonts w:ascii="Times New Roman" w:hAnsi="Times New Roman" w:eastAsia="Times New Roman" w:cs="Times New Roman"/>
    </w:rPr>
  </w:style>
  <w:style w:type="character" w:styleId="WW8Num38z1">
    <w:name w:val="WW8Num38z1"/>
    <w:rPr>
      <w:rFonts w:ascii="Courier New" w:hAnsi="Courier New" w:cs="Courier New"/>
    </w:rPr>
  </w:style>
  <w:style w:type="character" w:styleId="WW8Num38z2">
    <w:name w:val="WW8Num38z2"/>
    <w:rPr>
      <w:rFonts w:ascii="Wingdings" w:hAnsi="Wingdings" w:cs="Wingdings"/>
    </w:rPr>
  </w:style>
  <w:style w:type="character" w:styleId="WW8Num38z3">
    <w:name w:val="WW8Num38z3"/>
    <w:rPr>
      <w:rFonts w:ascii="Symbol" w:hAnsi="Symbol" w:cs="Symbol"/>
    </w:rPr>
  </w:style>
  <w:style w:type="character" w:styleId="WW8Num39z0">
    <w:name w:val="WW8Num39z0"/>
    <w:rPr>
      <w:rFonts w:ascii="Times New Roman" w:hAnsi="Times New Roman" w:cs="Times New Roman"/>
      <w:sz w:val="24"/>
    </w:rPr>
  </w:style>
  <w:style w:type="character" w:styleId="WW8Num40z0">
    <w:name w:val="WW8Num40z0"/>
    <w:rPr>
      <w:rFonts w:ascii="Times New Roman" w:hAnsi="Times New Roman" w:cs="Times New Roman"/>
      <w:b/>
      <w:i w:val="false"/>
      <w:sz w:val="22"/>
      <w:szCs w:val="22"/>
      <w:lang w:val="it-IT"/>
    </w:rPr>
  </w:style>
  <w:style w:type="character" w:styleId="WW8Num40z1">
    <w:name w:val="WW8Num40z1"/>
    <w:rPr>
      <w:rFonts w:ascii="Times New Roman" w:hAnsi="Times New Roman" w:eastAsia="Times New Roman" w:cs="Times New Roman"/>
      <w:b/>
      <w:i w:val="false"/>
      <w:sz w:val="22"/>
      <w:szCs w:val="22"/>
    </w:rPr>
  </w:style>
  <w:style w:type="character" w:styleId="WW8Num40z2">
    <w:name w:val="WW8Num40z2"/>
    <w:rPr>
      <w:b/>
      <w:i w:val="false"/>
      <w:sz w:val="22"/>
      <w:szCs w:val="22"/>
    </w:rPr>
  </w:style>
  <w:style w:type="character" w:styleId="WW8Num40z3">
    <w:name w:val="WW8Num40z3"/>
    <w:rPr>
      <w:b w:val="false"/>
      <w:i w:val="false"/>
      <w:sz w:val="22"/>
      <w:szCs w:val="22"/>
    </w:rPr>
  </w:style>
  <w:style w:type="character" w:styleId="WW8Num41z0">
    <w:name w:val="WW8Num41z0"/>
    <w:rPr>
      <w:b/>
    </w:rPr>
  </w:style>
  <w:style w:type="character" w:styleId="WW8Num42z0">
    <w:name w:val="WW8Num42z0"/>
    <w:rPr/>
  </w:style>
  <w:style w:type="character" w:styleId="WW8Num43z0">
    <w:name w:val="WW8Num43z0"/>
    <w:rPr>
      <w:b/>
    </w:rPr>
  </w:style>
  <w:style w:type="character" w:styleId="WW8Num45z0">
    <w:name w:val="WW8Num45z0"/>
    <w:rPr>
      <w:rFonts w:ascii="Arial" w:hAnsi="Arial" w:cs="Arial"/>
      <w:b/>
      <w:i w:val="false"/>
      <w:sz w:val="18"/>
      <w:szCs w:val="18"/>
    </w:rPr>
  </w:style>
  <w:style w:type="character" w:styleId="WW8Num45z1">
    <w:name w:val="WW8Num45z1"/>
    <w:rPr>
      <w:b/>
      <w:i w:val="false"/>
      <w:sz w:val="18"/>
      <w:szCs w:val="18"/>
    </w:rPr>
  </w:style>
  <w:style w:type="character" w:styleId="WW8NumSt18z0">
    <w:name w:val="WW8NumSt18z0"/>
    <w:rPr>
      <w:rFonts w:ascii="Arial" w:hAnsi="Arial" w:cs="Arial"/>
      <w:b/>
      <w:i w:val="false"/>
      <w:sz w:val="22"/>
      <w:szCs w:val="22"/>
      <w:lang w:val="ro-RO"/>
    </w:rPr>
  </w:style>
  <w:style w:type="character" w:styleId="WW8NumSt20z0">
    <w:name w:val="WW8NumSt20z0"/>
    <w:rPr>
      <w:rFonts w:ascii="Times New Roman" w:hAnsi="Times New Roman" w:cs="Times New Roman"/>
    </w:rPr>
  </w:style>
  <w:style w:type="character" w:styleId="DefaultParagraphFont">
    <w:name w:val="Default Paragraph Font"/>
    <w:rPr/>
  </w:style>
  <w:style w:type="character" w:styleId="PageNumber">
    <w:name w:val="page number"/>
    <w:basedOn w:val="DefaultParagraphFont"/>
    <w:rPr/>
  </w:style>
  <w:style w:type="character" w:styleId="tpa1">
    <w:name w:val="tpa1"/>
    <w:basedOn w:val="DefaultParagraphFont"/>
    <w:rPr/>
  </w:style>
  <w:style w:type="character" w:styleId="tal1">
    <w:name w:val="tal1"/>
    <w:basedOn w:val="DefaultParagraphFont"/>
    <w:rPr/>
  </w:style>
  <w:style w:type="character" w:styleId="tpt1">
    <w:name w:val="tpt1"/>
    <w:basedOn w:val="DefaultParagraphFont"/>
    <w:rPr/>
  </w:style>
  <w:style w:type="character" w:styleId="tli1">
    <w:name w:val="tli1"/>
    <w:basedOn w:val="DefaultParagraphFont"/>
    <w:rPr/>
  </w:style>
  <w:style w:type="character" w:styleId="text-albastru-recomanda-unui-prieten">
    <w:name w:val="text-albastru-recomanda-unui-prieten"/>
    <w:basedOn w:val="DefaultParagraphFont"/>
    <w:rPr/>
  </w:style>
  <w:style w:type="character" w:styleId="li1">
    <w:name w:val="li1"/>
    <w:rPr>
      <w:b/>
      <w:bCs/>
    </w:rPr>
  </w:style>
  <w:style w:type="character" w:styleId="al1">
    <w:name w:val="al1"/>
    <w:rPr>
      <w:b/>
      <w:bCs/>
    </w:rPr>
  </w:style>
  <w:style w:type="character" w:styleId="sp1">
    <w:name w:val="sp1"/>
    <w:rPr>
      <w:b/>
      <w:bCs/>
    </w:rPr>
  </w:style>
  <w:style w:type="character" w:styleId="tsp1">
    <w:name w:val="tsp1"/>
    <w:basedOn w:val="DefaultParagraphFont"/>
    <w:rPr/>
  </w:style>
  <w:style w:type="character" w:styleId="pt1">
    <w:name w:val="pt1"/>
    <w:rPr>
      <w:b/>
      <w:bCs/>
    </w:rPr>
  </w:style>
  <w:style w:type="character" w:styleId="ar1">
    <w:name w:val="ar1"/>
    <w:rPr>
      <w:b/>
      <w:bCs/>
      <w:sz w:val="22"/>
      <w:szCs w:val="22"/>
    </w:rPr>
  </w:style>
  <w:style w:type="character" w:styleId="NormalWebChar">
    <w:name w:val="Normal (Web) Char"/>
    <w:rPr>
      <w:sz w:val="24"/>
      <w:szCs w:val="24"/>
      <w:lang w:bidi="ar-SA"/>
    </w:rPr>
  </w:style>
  <w:style w:type="character" w:styleId="Hyperlink">
    <w:name w:val="Hyperlink"/>
    <w:rPr>
      <w:u w:val="single"/>
    </w:rPr>
  </w:style>
  <w:style w:type="character" w:styleId="FollowedHyperlink">
    <w:name w:val="FollowedHyperlink"/>
    <w:rPr>
      <w:u w:val="single"/>
    </w:rPr>
  </w:style>
  <w:style w:type="character" w:styleId="emailstyle17">
    <w:name w:val="emailstyle17"/>
    <w:rPr>
      <w:rFonts w:ascii="Arial" w:hAnsi="Arial" w:cs="Arial"/>
    </w:rPr>
  </w:style>
  <w:style w:type="character" w:styleId="do1">
    <w:name w:val="do1"/>
    <w:rPr>
      <w:b/>
      <w:bCs/>
    </w:rPr>
  </w:style>
  <w:style w:type="character" w:styleId="tdo1">
    <w:name w:val="tdo1"/>
    <w:rPr>
      <w:b/>
      <w:bCs/>
    </w:rPr>
  </w:style>
  <w:style w:type="character" w:styleId="ca1">
    <w:name w:val="ca1"/>
    <w:rPr>
      <w:b/>
      <w:bCs/>
    </w:rPr>
  </w:style>
  <w:style w:type="character" w:styleId="tca1">
    <w:name w:val="tca1"/>
    <w:rPr>
      <w:b/>
      <w:bCs/>
    </w:rPr>
  </w:style>
  <w:style w:type="character" w:styleId="tar1">
    <w:name w:val="tar1"/>
    <w:rPr>
      <w:b/>
      <w:bCs/>
    </w:rPr>
  </w:style>
  <w:style w:type="character" w:styleId="ax1">
    <w:name w:val="ax1"/>
    <w:rPr>
      <w:b/>
      <w:bCs/>
    </w:rPr>
  </w:style>
  <w:style w:type="character" w:styleId="tax1">
    <w:name w:val="tax1"/>
    <w:rPr>
      <w:b/>
      <w:bCs/>
    </w:rPr>
  </w:style>
  <w:style w:type="character" w:styleId="Strong">
    <w:name w:val="Strong"/>
    <w:rPr>
      <w:b/>
      <w:bCs/>
    </w:rPr>
  </w:style>
  <w:style w:type="character" w:styleId="Emphasis">
    <w:name w:val="Emphasis"/>
    <w:rPr>
      <w:i/>
      <w:iCs/>
    </w:rPr>
  </w:style>
  <w:style w:type="character" w:styleId="si1">
    <w:name w:val="si1"/>
    <w:rPr>
      <w:b/>
      <w:bCs/>
      <w:sz w:val="24"/>
      <w:szCs w:val="24"/>
    </w:rPr>
  </w:style>
  <w:style w:type="character" w:styleId="tsi1">
    <w:name w:val="tsi1"/>
    <w:rPr>
      <w:b/>
      <w:bCs/>
      <w:sz w:val="24"/>
      <w:szCs w:val="24"/>
    </w:rPr>
  </w:style>
  <w:style w:type="character" w:styleId="CharChar">
    <w:name w:val=" Char Char"/>
    <w:rPr>
      <w:rFonts w:ascii="Arial Unicode MS" w:hAnsi="Arial Unicode MS" w:eastAsia="Arial Unicode MS" w:cs="Arial Unicode MS"/>
      <w:sz w:val="24"/>
      <w:szCs w:val="24"/>
      <w:lang w:val="en-GB" w:bidi="ar-SA"/>
    </w:rPr>
  </w:style>
  <w:style w:type="character" w:styleId="FontStyle13">
    <w:name w:val="Font Style13"/>
    <w:rPr>
      <w:rFonts w:ascii="Arial" w:hAnsi="Arial" w:cs="Arial"/>
      <w:b/>
      <w:bCs/>
      <w:i/>
      <w:iCs/>
      <w:sz w:val="16"/>
      <w:szCs w:val="16"/>
    </w:rPr>
  </w:style>
  <w:style w:type="character" w:styleId="FontStyle50">
    <w:name w:val="Font Style50"/>
    <w:rPr>
      <w:rFonts w:ascii="Arial" w:hAnsi="Arial" w:cs="Arial"/>
      <w:sz w:val="16"/>
      <w:szCs w:val="16"/>
    </w:rPr>
  </w:style>
  <w:style w:type="character" w:styleId="FontStyle53">
    <w:name w:val="Font Style53"/>
    <w:rPr>
      <w:rFonts w:ascii="Arial" w:hAnsi="Arial" w:cs="Arial"/>
      <w:b/>
      <w:bCs/>
      <w:sz w:val="16"/>
      <w:szCs w:val="16"/>
    </w:rPr>
  </w:style>
  <w:style w:type="character" w:styleId="FontStyle54">
    <w:name w:val="Font Style54"/>
    <w:rPr>
      <w:rFonts w:ascii="Arial" w:hAnsi="Arial" w:cs="Arial"/>
      <w:b/>
      <w:bCs/>
      <w:sz w:val="16"/>
      <w:szCs w:val="16"/>
    </w:rPr>
  </w:style>
  <w:style w:type="character" w:styleId="FontStyle20">
    <w:name w:val="Font Style20"/>
    <w:rPr>
      <w:rFonts w:ascii="Arial" w:hAnsi="Arial" w:cs="Arial"/>
      <w:b/>
      <w:bCs/>
      <w:sz w:val="16"/>
      <w:szCs w:val="16"/>
    </w:rPr>
  </w:style>
  <w:style w:type="character" w:styleId="FontStyle22">
    <w:name w:val="Font Style22"/>
    <w:rPr>
      <w:rFonts w:ascii="Arial" w:hAnsi="Arial" w:cs="Arial"/>
      <w:sz w:val="16"/>
      <w:szCs w:val="16"/>
    </w:rPr>
  </w:style>
  <w:style w:type="character" w:styleId="FontStyle24">
    <w:name w:val="Font Style24"/>
    <w:rPr>
      <w:rFonts w:ascii="Arial" w:hAnsi="Arial" w:cs="Arial"/>
      <w:b/>
      <w:bCs/>
      <w:sz w:val="16"/>
      <w:szCs w:val="16"/>
    </w:rPr>
  </w:style>
  <w:style w:type="character" w:styleId="FontStyle26">
    <w:name w:val="Font Style26"/>
    <w:rPr>
      <w:rFonts w:ascii="Arial" w:hAnsi="Arial" w:cs="Arial"/>
      <w:b/>
      <w:bCs/>
      <w:spacing w:val="-20"/>
      <w:sz w:val="22"/>
      <w:szCs w:val="22"/>
    </w:rPr>
  </w:style>
  <w:style w:type="character" w:styleId="FontStyle15">
    <w:name w:val="Font Style15"/>
    <w:rPr>
      <w:rFonts w:ascii="Arial" w:hAnsi="Arial" w:cs="Arial"/>
      <w:sz w:val="16"/>
      <w:szCs w:val="16"/>
    </w:rPr>
  </w:style>
  <w:style w:type="character" w:styleId="FontStyle16">
    <w:name w:val="Font Style16"/>
    <w:rPr>
      <w:rFonts w:ascii="Arial" w:hAnsi="Arial" w:cs="Arial"/>
      <w:b/>
      <w:bCs/>
      <w:sz w:val="16"/>
      <w:szCs w:val="16"/>
    </w:rPr>
  </w:style>
  <w:style w:type="character" w:styleId="FontStyle17">
    <w:name w:val="Font Style17"/>
    <w:rPr>
      <w:rFonts w:ascii="Arial" w:hAnsi="Arial" w:cs="Arial"/>
      <w:b/>
      <w:bCs/>
      <w:sz w:val="16"/>
      <w:szCs w:val="16"/>
    </w:rPr>
  </w:style>
  <w:style w:type="character" w:styleId="tpta1">
    <w:name w:val="tpt_a1"/>
    <w:rPr>
      <w:strike/>
    </w:rPr>
  </w:style>
  <w:style w:type="character" w:styleId="BalloonTextChar">
    <w:name w:val="Balloon Text Char"/>
    <w:rPr>
      <w:rFonts w:ascii="Segoe UI" w:hAnsi="Segoe UI" w:cs="Segoe UI"/>
      <w:sz w:val="18"/>
      <w:szCs w:val="18"/>
    </w:rPr>
  </w:style>
  <w:style w:type="character" w:styleId="FootnoteCharacters">
    <w:name w:val="Footnote Characters"/>
    <w:rPr/>
  </w:style>
  <w:style w:type="character" w:styleId="CaptionCharacters">
    <w:name w:val="Caption Characters"/>
    <w:rPr/>
  </w:style>
  <w:style w:type="character" w:styleId="DropCaps">
    <w:name w:val="Drop Caps"/>
    <w:rPr/>
  </w:style>
  <w:style w:type="character" w:styleId="NumberingSymbols">
    <w:name w:val="Numbering Symbols"/>
    <w:rPr/>
  </w:style>
  <w:style w:type="character" w:styleId="Bullets">
    <w:name w:val="Bullets"/>
    <w:rPr>
      <w:rFonts w:ascii="OpenSymbol" w:hAnsi="OpenSymbol" w:eastAsia="OpenSymbol" w:cs="OpenSymbol"/>
    </w:rPr>
  </w:style>
  <w:style w:type="character" w:styleId="Placeholder">
    <w:name w:val="Placeholder"/>
    <w:rPr>
      <w:smallCaps/>
      <w:u w:val="dotted"/>
    </w:rPr>
  </w:style>
  <w:style w:type="character" w:styleId="IndexLink">
    <w:name w:val="Index Link"/>
    <w:rPr/>
  </w:style>
  <w:style w:type="character" w:styleId="EndnoteCharacters">
    <w:name w:val="Endnote Characters"/>
    <w:rPr/>
  </w:style>
  <w:style w:type="character" w:styleId="LineNumber">
    <w:name w:val="line number"/>
    <w:rPr/>
  </w:style>
  <w:style w:type="character" w:styleId="MainIndexEntry">
    <w:name w:val="Main Index Entry"/>
    <w:rPr>
      <w:b/>
      <w:bCs/>
    </w:rPr>
  </w:style>
  <w:style w:type="character" w:styleId="FootnoteReference">
    <w:name w:val="footnote reference"/>
    <w:rPr>
      <w:vertAlign w:val="superscript"/>
    </w:rPr>
  </w:style>
  <w:style w:type="character" w:styleId="EndnoteReference">
    <w:name w:val="endnote reference"/>
    <w:rPr>
      <w:vertAlign w:val="superscript"/>
    </w:rPr>
  </w:style>
  <w:style w:type="character" w:styleId="Rubies">
    <w:name w:val="Rubies"/>
    <w:rPr>
      <w:sz w:val="12"/>
      <w:szCs w:val="12"/>
      <w:u w:val="none"/>
      <w:em w:val="none"/>
    </w:rPr>
  </w:style>
  <w:style w:type="character" w:styleId="VerticalNumberingSymbols">
    <w:name w:val="Vertical Numbering Symbols"/>
    <w:rPr>
      <w:eastAsianLayout w:vert="true"/>
    </w:rPr>
  </w:style>
  <w:style w:type="character" w:styleId="Quotation">
    <w:name w:val="Quotation"/>
    <w:rPr>
      <w:i/>
      <w:iCs/>
    </w:rPr>
  </w:style>
  <w:style w:type="character" w:styleId="SourceText">
    <w:name w:val="Source Text"/>
    <w:rPr>
      <w:rFonts w:ascii="Liberation Mono" w:hAnsi="Liberation Mono" w:eastAsia="Noto Sans Mono CJK SC" w:cs="Liberation Mono"/>
    </w:rPr>
  </w:style>
  <w:style w:type="character" w:styleId="Example">
    <w:name w:val="Example"/>
    <w:rPr>
      <w:rFonts w:ascii="Liberation Mono" w:hAnsi="Liberation Mono" w:eastAsia="Noto Sans Mono CJK SC" w:cs="Liberation Mono"/>
    </w:rPr>
  </w:style>
  <w:style w:type="character" w:styleId="UserEntry">
    <w:name w:val="User Entry"/>
    <w:rPr>
      <w:rFonts w:ascii="Liberation Mono" w:hAnsi="Liberation Mono" w:eastAsia="Noto Sans Mono CJK SC" w:cs="Liberation Mono"/>
    </w:rPr>
  </w:style>
  <w:style w:type="character" w:styleId="Variable">
    <w:name w:val="Variable"/>
    <w:rPr>
      <w:i/>
      <w:iCs/>
    </w:rPr>
  </w:style>
  <w:style w:type="character" w:styleId="Definition">
    <w:name w:val="Definition"/>
    <w:rPr/>
  </w:style>
  <w:style w:type="character" w:styleId="Teletype">
    <w:name w:val="Teletype"/>
    <w:rPr>
      <w:rFonts w:ascii="Liberation Mono" w:hAnsi="Liberation Mono" w:eastAsia="Noto Sans Mono CJK SC" w:cs="Liberation Mono"/>
    </w:rPr>
  </w:style>
  <w:style w:type="paragraph" w:styleId="Heading">
    <w:name w:val="Heading"/>
    <w:basedOn w:val="Normal"/>
    <w:next w:val="BodyText"/>
    <w:pPr>
      <w:jc w:val="center"/>
    </w:pPr>
    <w:rPr>
      <w:rFonts w:ascii="Eurostyle;Arial Narrow" w:hAnsi="Eurostyle;Arial Narrow" w:cs="Eurostyle;Arial Narrow"/>
      <w:b/>
      <w:sz w:val="24"/>
    </w:rPr>
  </w:style>
  <w:style w:type="paragraph" w:styleId="BodyText">
    <w:name w:val="Body Text"/>
    <w:basedOn w:val="Normal"/>
    <w:pPr>
      <w:tabs>
        <w:tab w:val="clear" w:pos="720"/>
        <w:tab w:val="left" w:pos="851" w:leader="none"/>
      </w:tabs>
      <w:spacing w:before="120" w:after="0"/>
    </w:pPr>
    <w:rPr>
      <w:sz w:val="28"/>
    </w:rPr>
  </w:style>
  <w:style w:type="paragraph" w:styleId="List">
    <w:name w:val="List"/>
    <w:basedOn w:val="BodyText"/>
    <w:pPr/>
    <w:rPr>
      <w:rFonts w:cs="Noto Sans Devanagari"/>
    </w:rPr>
  </w:style>
  <w:style w:type="paragraph" w:styleId="Caption">
    <w:name w:val="caption"/>
    <w:basedOn w:val="Normal"/>
    <w:pPr>
      <w:suppressLineNumbers/>
      <w:spacing w:before="120" w:after="120"/>
    </w:pPr>
    <w:rPr>
      <w:rFonts w:cs="Noto Sans Devanagari"/>
      <w:i/>
      <w:iCs/>
      <w:sz w:val="24"/>
      <w:szCs w:val="24"/>
    </w:rPr>
  </w:style>
  <w:style w:type="paragraph" w:styleId="Index">
    <w:name w:val="Index"/>
    <w:basedOn w:val="Normal"/>
    <w:pPr>
      <w:suppressLineNumbers/>
    </w:pPr>
    <w:rPr>
      <w:rFonts w:cs="Noto Sans Devanagari"/>
    </w:rPr>
  </w:style>
  <w:style w:type="paragraph" w:styleId="HeaderandFooter">
    <w:name w:val="Header and Footer"/>
    <w:basedOn w:val="Normal"/>
    <w:pPr>
      <w:suppressLineNumbers/>
      <w:tabs>
        <w:tab w:val="clear" w:pos="720"/>
        <w:tab w:val="center" w:pos="4819" w:leader="none"/>
        <w:tab w:val="right" w:pos="9638" w:leader="none"/>
      </w:tabs>
    </w:pPr>
    <w:rPr/>
  </w:style>
  <w:style w:type="paragraph" w:styleId="Footer">
    <w:name w:val="footer"/>
    <w:basedOn w:val="Normal"/>
    <w:pPr>
      <w:tabs>
        <w:tab w:val="clear" w:pos="720"/>
        <w:tab w:val="center" w:pos="4320" w:leader="none"/>
        <w:tab w:val="right" w:pos="8640" w:leader="none"/>
      </w:tabs>
    </w:pPr>
    <w:rPr/>
  </w:style>
  <w:style w:type="paragraph" w:styleId="Header">
    <w:name w:val="header"/>
    <w:basedOn w:val="Normal"/>
    <w:pPr>
      <w:tabs>
        <w:tab w:val="clear" w:pos="720"/>
        <w:tab w:val="center" w:pos="4320" w:leader="none"/>
        <w:tab w:val="right" w:pos="8640" w:leader="none"/>
      </w:tabs>
    </w:pPr>
    <w:rPr/>
  </w:style>
  <w:style w:type="paragraph" w:styleId="BodyText3">
    <w:name w:val="Body Text 3"/>
    <w:basedOn w:val="Normal"/>
    <w:pPr>
      <w:spacing w:lineRule="atLeast" w:line="300" w:before="220" w:after="120"/>
      <w:jc w:val="both"/>
    </w:pPr>
    <w:rPr>
      <w:rFonts w:ascii="Arial" w:hAnsi="Arial" w:cs="Arial"/>
      <w:sz w:val="16"/>
      <w:szCs w:val="16"/>
      <w:lang w:val="de-DE"/>
    </w:rPr>
  </w:style>
  <w:style w:type="paragraph" w:styleId="BlockText">
    <w:name w:val="Block Text"/>
    <w:basedOn w:val="Normal"/>
    <w:pPr>
      <w:ind w:hanging="0" w:left="1260" w:right="-900"/>
    </w:pPr>
    <w:rPr>
      <w:b/>
      <w:bCs/>
      <w:lang w:val="ro-RO"/>
    </w:rPr>
  </w:style>
  <w:style w:type="paragraph" w:styleId="NormalWeb">
    <w:name w:val="Normal (Web)"/>
    <w:basedOn w:val="Normal"/>
    <w:pPr>
      <w:spacing w:before="280" w:after="280"/>
    </w:pPr>
    <w:rPr>
      <w:sz w:val="24"/>
      <w:szCs w:val="24"/>
    </w:rPr>
  </w:style>
  <w:style w:type="paragraph" w:styleId="BodyTextIndent">
    <w:name w:val="Body Text Indent"/>
    <w:basedOn w:val="Normal"/>
    <w:pPr>
      <w:tabs>
        <w:tab w:val="clear" w:pos="720"/>
        <w:tab w:val="left" w:pos="709" w:leader="none"/>
      </w:tabs>
      <w:spacing w:before="120" w:after="0"/>
      <w:ind w:hanging="709" w:left="709" w:right="0"/>
    </w:pPr>
    <w:rPr>
      <w:sz w:val="28"/>
    </w:rPr>
  </w:style>
  <w:style w:type="paragraph" w:styleId="BodyTextIndent2">
    <w:name w:val="Body Text Indent 2"/>
    <w:basedOn w:val="Normal"/>
    <w:pPr>
      <w:tabs>
        <w:tab w:val="clear" w:pos="720"/>
        <w:tab w:val="left" w:pos="1560" w:leader="none"/>
      </w:tabs>
      <w:ind w:hanging="709" w:left="993" w:right="0"/>
    </w:pPr>
    <w:rPr>
      <w:sz w:val="28"/>
    </w:rPr>
  </w:style>
  <w:style w:type="paragraph" w:styleId="BodyTextIndent3">
    <w:name w:val="Body Text Indent 3"/>
    <w:basedOn w:val="Normal"/>
    <w:pPr>
      <w:tabs>
        <w:tab w:val="clear" w:pos="720"/>
        <w:tab w:val="left" w:pos="1134" w:leader="none"/>
      </w:tabs>
      <w:ind w:hanging="851" w:left="851" w:right="0"/>
    </w:pPr>
    <w:rPr>
      <w:sz w:val="28"/>
    </w:rPr>
  </w:style>
  <w:style w:type="paragraph" w:styleId="Subtitle">
    <w:name w:val="Subtitle"/>
    <w:basedOn w:val="Normal"/>
    <w:next w:val="BodyText"/>
    <w:pPr>
      <w:jc w:val="center"/>
      <w:outlineLvl w:val="0"/>
    </w:pPr>
    <w:rPr>
      <w:rFonts w:ascii="Eurostyle;Arial Narrow" w:hAnsi="Eurostyle;Arial Narrow" w:cs="Eurostyle;Arial Narrow"/>
      <w:b/>
      <w:sz w:val="32"/>
    </w:rPr>
  </w:style>
  <w:style w:type="paragraph" w:styleId="BodyText2">
    <w:name w:val="Body Text 2"/>
    <w:basedOn w:val="Normal"/>
    <w:pPr>
      <w:jc w:val="both"/>
    </w:pPr>
    <w:rPr>
      <w:sz w:val="28"/>
    </w:rPr>
  </w:style>
  <w:style w:type="paragraph" w:styleId="NormalWeb2">
    <w:name w:val="Normal (Web)2"/>
    <w:basedOn w:val="Normal"/>
    <w:pPr>
      <w:spacing w:before="140" w:after="140"/>
      <w:ind w:hanging="0" w:left="140" w:right="140"/>
    </w:pPr>
    <w:rPr>
      <w:sz w:val="24"/>
      <w:szCs w:val="24"/>
      <w:lang w:val="ro-RO"/>
    </w:rPr>
  </w:style>
  <w:style w:type="paragraph" w:styleId="icon">
    <w:name w:val="icon"/>
    <w:basedOn w:val="Normal"/>
    <w:pPr>
      <w:spacing w:before="280" w:after="280"/>
    </w:pPr>
    <w:rPr>
      <w:vanish/>
      <w:color w:val="000000"/>
      <w:sz w:val="24"/>
      <w:szCs w:val="24"/>
    </w:rPr>
  </w:style>
  <w:style w:type="paragraph" w:styleId="child">
    <w:name w:val="child"/>
    <w:basedOn w:val="Normal"/>
    <w:pPr>
      <w:spacing w:before="280" w:after="280"/>
      <w:jc w:val="both"/>
    </w:pPr>
    <w:rPr>
      <w:color w:val="000000"/>
      <w:sz w:val="24"/>
      <w:szCs w:val="24"/>
    </w:rPr>
  </w:style>
  <w:style w:type="paragraph" w:styleId="item">
    <w:name w:val="item"/>
    <w:basedOn w:val="Normal"/>
    <w:pPr>
      <w:spacing w:before="280" w:after="280"/>
    </w:pPr>
    <w:rPr>
      <w:color w:val="000000"/>
      <w:sz w:val="24"/>
      <w:szCs w:val="24"/>
    </w:rPr>
  </w:style>
  <w:style w:type="paragraph" w:styleId="parent">
    <w:name w:val="parent"/>
    <w:basedOn w:val="Normal"/>
    <w:pPr>
      <w:spacing w:before="280" w:after="280"/>
    </w:pPr>
    <w:rPr>
      <w:color w:val="000000"/>
      <w:sz w:val="24"/>
      <w:szCs w:val="24"/>
    </w:rPr>
  </w:style>
  <w:style w:type="paragraph" w:styleId="highlight">
    <w:name w:val="highlight"/>
    <w:basedOn w:val="Normal"/>
    <w:pPr>
      <w:shd w:val="clear" w:fill="CCCCCC"/>
      <w:spacing w:before="280" w:after="280"/>
    </w:pPr>
    <w:rPr>
      <w:color w:val="000000"/>
      <w:sz w:val="24"/>
      <w:szCs w:val="24"/>
    </w:rPr>
  </w:style>
  <w:style w:type="paragraph" w:styleId="lego">
    <w:name w:val="lego"/>
    <w:basedOn w:val="Normal"/>
    <w:pPr>
      <w:spacing w:before="280" w:after="280"/>
    </w:pPr>
    <w:rPr>
      <w:i/>
      <w:iCs/>
      <w:color w:val="6666FF"/>
      <w:sz w:val="18"/>
      <w:szCs w:val="18"/>
    </w:rPr>
  </w:style>
  <w:style w:type="paragraph" w:styleId="do">
    <w:name w:val="do"/>
    <w:basedOn w:val="Normal"/>
    <w:pPr>
      <w:spacing w:before="280" w:after="280"/>
      <w:jc w:val="center"/>
    </w:pPr>
    <w:rPr>
      <w:b/>
      <w:bCs/>
      <w:color w:val="000000"/>
      <w:sz w:val="26"/>
      <w:szCs w:val="26"/>
    </w:rPr>
  </w:style>
  <w:style w:type="paragraph" w:styleId="tdo">
    <w:name w:val="tdo"/>
    <w:basedOn w:val="Normal"/>
    <w:pPr>
      <w:spacing w:before="280" w:after="280"/>
      <w:jc w:val="center"/>
    </w:pPr>
    <w:rPr>
      <w:b/>
      <w:bCs/>
      <w:color w:val="000000"/>
      <w:sz w:val="26"/>
      <w:szCs w:val="26"/>
    </w:rPr>
  </w:style>
  <w:style w:type="paragraph" w:styleId="doa">
    <w:name w:val="doa"/>
    <w:basedOn w:val="Normal"/>
    <w:pPr>
      <w:spacing w:before="280" w:after="280"/>
      <w:jc w:val="center"/>
    </w:pPr>
    <w:rPr>
      <w:b/>
      <w:bCs/>
      <w:strike/>
      <w:color w:val="DC143C"/>
      <w:sz w:val="26"/>
      <w:szCs w:val="26"/>
    </w:rPr>
  </w:style>
  <w:style w:type="paragraph" w:styleId="tdoa">
    <w:name w:val="tdoa"/>
    <w:basedOn w:val="Normal"/>
    <w:pPr>
      <w:spacing w:before="280" w:after="280"/>
      <w:jc w:val="center"/>
    </w:pPr>
    <w:rPr>
      <w:b/>
      <w:bCs/>
      <w:strike/>
      <w:color w:val="DC143C"/>
      <w:sz w:val="26"/>
      <w:szCs w:val="26"/>
    </w:rPr>
  </w:style>
  <w:style w:type="paragraph" w:styleId="so">
    <w:name w:val="so"/>
    <w:basedOn w:val="Normal"/>
    <w:pPr>
      <w:spacing w:before="280" w:after="280"/>
    </w:pPr>
    <w:rPr>
      <w:b/>
      <w:bCs/>
      <w:color w:val="000000"/>
      <w:sz w:val="24"/>
      <w:szCs w:val="24"/>
    </w:rPr>
  </w:style>
  <w:style w:type="paragraph" w:styleId="tso">
    <w:name w:val="tso"/>
    <w:basedOn w:val="Normal"/>
    <w:pPr>
      <w:spacing w:before="280" w:after="280"/>
    </w:pPr>
    <w:rPr>
      <w:b/>
      <w:bCs/>
      <w:color w:val="000000"/>
      <w:sz w:val="24"/>
      <w:szCs w:val="24"/>
    </w:rPr>
  </w:style>
  <w:style w:type="paragraph" w:styleId="soa">
    <w:name w:val="soa"/>
    <w:basedOn w:val="Normal"/>
    <w:pPr>
      <w:spacing w:before="280" w:after="280"/>
    </w:pPr>
    <w:rPr>
      <w:b/>
      <w:bCs/>
      <w:strike/>
      <w:color w:val="DC143C"/>
      <w:sz w:val="24"/>
      <w:szCs w:val="24"/>
    </w:rPr>
  </w:style>
  <w:style w:type="paragraph" w:styleId="tsoa">
    <w:name w:val="tsoa"/>
    <w:basedOn w:val="Normal"/>
    <w:pPr>
      <w:spacing w:before="280" w:after="280"/>
    </w:pPr>
    <w:rPr>
      <w:b/>
      <w:bCs/>
      <w:strike/>
      <w:color w:val="DC143C"/>
      <w:sz w:val="24"/>
      <w:szCs w:val="24"/>
    </w:rPr>
  </w:style>
  <w:style w:type="paragraph" w:styleId="tt">
    <w:name w:val="tt"/>
    <w:basedOn w:val="Normal"/>
    <w:pPr>
      <w:spacing w:before="280" w:after="280"/>
    </w:pPr>
    <w:rPr>
      <w:b/>
      <w:bCs/>
      <w:color w:val="000000"/>
      <w:sz w:val="26"/>
      <w:szCs w:val="26"/>
    </w:rPr>
  </w:style>
  <w:style w:type="paragraph" w:styleId="ttt">
    <w:name w:val="ttt"/>
    <w:basedOn w:val="Normal"/>
    <w:pPr>
      <w:spacing w:before="280" w:after="280"/>
    </w:pPr>
    <w:rPr>
      <w:b/>
      <w:bCs/>
      <w:color w:val="000000"/>
      <w:sz w:val="26"/>
      <w:szCs w:val="26"/>
    </w:rPr>
  </w:style>
  <w:style w:type="paragraph" w:styleId="tta">
    <w:name w:val="tta"/>
    <w:basedOn w:val="Normal"/>
    <w:pPr>
      <w:spacing w:before="280" w:after="280"/>
    </w:pPr>
    <w:rPr>
      <w:b/>
      <w:bCs/>
      <w:strike/>
      <w:color w:val="DC143C"/>
      <w:sz w:val="26"/>
      <w:szCs w:val="26"/>
    </w:rPr>
  </w:style>
  <w:style w:type="paragraph" w:styleId="ttta">
    <w:name w:val="ttta"/>
    <w:basedOn w:val="Normal"/>
    <w:pPr>
      <w:spacing w:before="280" w:after="280"/>
    </w:pPr>
    <w:rPr>
      <w:b/>
      <w:bCs/>
      <w:strike/>
      <w:color w:val="DC143C"/>
      <w:sz w:val="26"/>
      <w:szCs w:val="26"/>
    </w:rPr>
  </w:style>
  <w:style w:type="paragraph" w:styleId="st">
    <w:name w:val="st"/>
    <w:basedOn w:val="Normal"/>
    <w:pPr>
      <w:spacing w:before="280" w:after="280"/>
    </w:pPr>
    <w:rPr>
      <w:b/>
      <w:bCs/>
      <w:color w:val="000000"/>
      <w:sz w:val="24"/>
      <w:szCs w:val="24"/>
    </w:rPr>
  </w:style>
  <w:style w:type="paragraph" w:styleId="tst">
    <w:name w:val="tst"/>
    <w:basedOn w:val="Normal"/>
    <w:pPr>
      <w:spacing w:before="280" w:after="280"/>
    </w:pPr>
    <w:rPr>
      <w:b/>
      <w:bCs/>
      <w:color w:val="000000"/>
      <w:sz w:val="24"/>
      <w:szCs w:val="24"/>
    </w:rPr>
  </w:style>
  <w:style w:type="paragraph" w:styleId="sta">
    <w:name w:val="sta"/>
    <w:basedOn w:val="Normal"/>
    <w:pPr>
      <w:spacing w:before="280" w:after="280"/>
    </w:pPr>
    <w:rPr>
      <w:b/>
      <w:bCs/>
      <w:strike/>
      <w:color w:val="DC143C"/>
      <w:sz w:val="24"/>
      <w:szCs w:val="24"/>
    </w:rPr>
  </w:style>
  <w:style w:type="paragraph" w:styleId="tsta">
    <w:name w:val="tsta"/>
    <w:basedOn w:val="Normal"/>
    <w:pPr>
      <w:spacing w:before="280" w:after="280"/>
    </w:pPr>
    <w:rPr>
      <w:b/>
      <w:bCs/>
      <w:strike/>
      <w:color w:val="DC143C"/>
      <w:sz w:val="24"/>
      <w:szCs w:val="24"/>
    </w:rPr>
  </w:style>
  <w:style w:type="paragraph" w:styleId="ax">
    <w:name w:val="ax"/>
    <w:basedOn w:val="Normal"/>
    <w:pPr>
      <w:spacing w:before="280" w:after="280"/>
    </w:pPr>
    <w:rPr>
      <w:b/>
      <w:bCs/>
      <w:color w:val="000000"/>
      <w:sz w:val="26"/>
      <w:szCs w:val="26"/>
    </w:rPr>
  </w:style>
  <w:style w:type="paragraph" w:styleId="tax">
    <w:name w:val="tax"/>
    <w:basedOn w:val="Normal"/>
    <w:pPr>
      <w:spacing w:before="280" w:after="280"/>
    </w:pPr>
    <w:rPr>
      <w:b/>
      <w:bCs/>
      <w:color w:val="000000"/>
      <w:sz w:val="26"/>
      <w:szCs w:val="26"/>
    </w:rPr>
  </w:style>
  <w:style w:type="paragraph" w:styleId="axa">
    <w:name w:val="axa"/>
    <w:basedOn w:val="Normal"/>
    <w:pPr>
      <w:spacing w:before="280" w:after="280"/>
    </w:pPr>
    <w:rPr>
      <w:b/>
      <w:bCs/>
      <w:strike/>
      <w:color w:val="DC143C"/>
      <w:sz w:val="26"/>
      <w:szCs w:val="26"/>
    </w:rPr>
  </w:style>
  <w:style w:type="paragraph" w:styleId="taxa">
    <w:name w:val="taxa"/>
    <w:basedOn w:val="Normal"/>
    <w:pPr>
      <w:spacing w:before="280" w:after="280"/>
    </w:pPr>
    <w:rPr>
      <w:b/>
      <w:bCs/>
      <w:strike/>
      <w:color w:val="DC143C"/>
      <w:sz w:val="26"/>
      <w:szCs w:val="26"/>
    </w:rPr>
  </w:style>
  <w:style w:type="paragraph" w:styleId="pe">
    <w:name w:val="pe"/>
    <w:basedOn w:val="Normal"/>
    <w:pPr>
      <w:spacing w:before="280" w:after="280"/>
    </w:pPr>
    <w:rPr>
      <w:b/>
      <w:bCs/>
      <w:color w:val="000000"/>
      <w:sz w:val="26"/>
      <w:szCs w:val="26"/>
    </w:rPr>
  </w:style>
  <w:style w:type="paragraph" w:styleId="tpe">
    <w:name w:val="tpe"/>
    <w:basedOn w:val="Normal"/>
    <w:pPr>
      <w:spacing w:before="280" w:after="280"/>
    </w:pPr>
    <w:rPr>
      <w:b/>
      <w:bCs/>
      <w:color w:val="000000"/>
      <w:sz w:val="26"/>
      <w:szCs w:val="26"/>
    </w:rPr>
  </w:style>
  <w:style w:type="paragraph" w:styleId="pea">
    <w:name w:val="pea"/>
    <w:basedOn w:val="Normal"/>
    <w:pPr>
      <w:spacing w:before="280" w:after="280"/>
    </w:pPr>
    <w:rPr>
      <w:b/>
      <w:bCs/>
      <w:strike/>
      <w:color w:val="DC143C"/>
      <w:sz w:val="26"/>
      <w:szCs w:val="26"/>
    </w:rPr>
  </w:style>
  <w:style w:type="paragraph" w:styleId="tpea">
    <w:name w:val="tpea"/>
    <w:basedOn w:val="Normal"/>
    <w:pPr>
      <w:spacing w:before="280" w:after="280"/>
    </w:pPr>
    <w:rPr>
      <w:b/>
      <w:bCs/>
      <w:strike/>
      <w:color w:val="DC143C"/>
      <w:sz w:val="26"/>
      <w:szCs w:val="26"/>
    </w:rPr>
  </w:style>
  <w:style w:type="paragraph" w:styleId="se">
    <w:name w:val="se"/>
    <w:basedOn w:val="Normal"/>
    <w:pPr>
      <w:spacing w:before="280" w:after="280"/>
    </w:pPr>
    <w:rPr>
      <w:b/>
      <w:bCs/>
      <w:color w:val="000000"/>
      <w:sz w:val="24"/>
      <w:szCs w:val="24"/>
    </w:rPr>
  </w:style>
  <w:style w:type="paragraph" w:styleId="tse">
    <w:name w:val="tse"/>
    <w:basedOn w:val="Normal"/>
    <w:pPr>
      <w:spacing w:before="280" w:after="280"/>
    </w:pPr>
    <w:rPr>
      <w:b/>
      <w:bCs/>
      <w:color w:val="000000"/>
      <w:sz w:val="24"/>
      <w:szCs w:val="24"/>
    </w:rPr>
  </w:style>
  <w:style w:type="paragraph" w:styleId="sea">
    <w:name w:val="sea"/>
    <w:basedOn w:val="Normal"/>
    <w:pPr>
      <w:spacing w:before="280" w:after="280"/>
    </w:pPr>
    <w:rPr>
      <w:b/>
      <w:bCs/>
      <w:strike/>
      <w:color w:val="DC143C"/>
      <w:sz w:val="24"/>
      <w:szCs w:val="24"/>
    </w:rPr>
  </w:style>
  <w:style w:type="paragraph" w:styleId="tsea">
    <w:name w:val="tsea"/>
    <w:basedOn w:val="Normal"/>
    <w:pPr>
      <w:spacing w:before="280" w:after="280"/>
    </w:pPr>
    <w:rPr>
      <w:b/>
      <w:bCs/>
      <w:strike/>
      <w:color w:val="DC143C"/>
      <w:sz w:val="24"/>
      <w:szCs w:val="24"/>
    </w:rPr>
  </w:style>
  <w:style w:type="paragraph" w:styleId="ca">
    <w:name w:val="ca"/>
    <w:basedOn w:val="Normal"/>
    <w:pPr>
      <w:spacing w:before="280" w:after="280"/>
    </w:pPr>
    <w:rPr>
      <w:b/>
      <w:bCs/>
      <w:color w:val="005F00"/>
      <w:sz w:val="24"/>
      <w:szCs w:val="24"/>
    </w:rPr>
  </w:style>
  <w:style w:type="paragraph" w:styleId="tca">
    <w:name w:val="tca"/>
    <w:basedOn w:val="Normal"/>
    <w:pPr>
      <w:spacing w:before="280" w:after="280"/>
    </w:pPr>
    <w:rPr>
      <w:b/>
      <w:bCs/>
      <w:color w:val="000000"/>
      <w:sz w:val="24"/>
      <w:szCs w:val="24"/>
    </w:rPr>
  </w:style>
  <w:style w:type="paragraph" w:styleId="caa">
    <w:name w:val="caa"/>
    <w:basedOn w:val="Normal"/>
    <w:pPr>
      <w:spacing w:before="280" w:after="280"/>
    </w:pPr>
    <w:rPr>
      <w:b/>
      <w:bCs/>
      <w:strike/>
      <w:color w:val="DC143C"/>
      <w:sz w:val="24"/>
      <w:szCs w:val="24"/>
    </w:rPr>
  </w:style>
  <w:style w:type="paragraph" w:styleId="tcaa">
    <w:name w:val="tcaa"/>
    <w:basedOn w:val="Normal"/>
    <w:pPr>
      <w:spacing w:before="280" w:after="280"/>
    </w:pPr>
    <w:rPr>
      <w:b/>
      <w:bCs/>
      <w:strike/>
      <w:color w:val="DC143C"/>
      <w:sz w:val="24"/>
      <w:szCs w:val="24"/>
    </w:rPr>
  </w:style>
  <w:style w:type="paragraph" w:styleId="sc">
    <w:name w:val="sc"/>
    <w:basedOn w:val="Normal"/>
    <w:pPr>
      <w:spacing w:before="280" w:after="280"/>
    </w:pPr>
    <w:rPr>
      <w:b/>
      <w:bCs/>
      <w:color w:val="000000"/>
      <w:sz w:val="22"/>
      <w:szCs w:val="22"/>
    </w:rPr>
  </w:style>
  <w:style w:type="paragraph" w:styleId="tsc">
    <w:name w:val="tsc"/>
    <w:basedOn w:val="Normal"/>
    <w:pPr>
      <w:spacing w:before="280" w:after="280"/>
    </w:pPr>
    <w:rPr>
      <w:b/>
      <w:bCs/>
      <w:color w:val="000000"/>
      <w:sz w:val="22"/>
      <w:szCs w:val="22"/>
    </w:rPr>
  </w:style>
  <w:style w:type="paragraph" w:styleId="sca">
    <w:name w:val="sca"/>
    <w:basedOn w:val="Normal"/>
    <w:pPr>
      <w:spacing w:before="280" w:after="280"/>
    </w:pPr>
    <w:rPr>
      <w:b/>
      <w:bCs/>
      <w:strike/>
      <w:color w:val="DC143C"/>
      <w:sz w:val="22"/>
      <w:szCs w:val="22"/>
    </w:rPr>
  </w:style>
  <w:style w:type="paragraph" w:styleId="tsca">
    <w:name w:val="tsca"/>
    <w:basedOn w:val="Normal"/>
    <w:pPr>
      <w:spacing w:before="280" w:after="280"/>
    </w:pPr>
    <w:rPr>
      <w:b/>
      <w:bCs/>
      <w:strike/>
      <w:color w:val="DC143C"/>
      <w:sz w:val="22"/>
      <w:szCs w:val="22"/>
    </w:rPr>
  </w:style>
  <w:style w:type="paragraph" w:styleId="si">
    <w:name w:val="si"/>
    <w:basedOn w:val="Normal"/>
    <w:pPr>
      <w:spacing w:before="280" w:after="280"/>
    </w:pPr>
    <w:rPr>
      <w:b/>
      <w:bCs/>
      <w:color w:val="000000"/>
      <w:sz w:val="24"/>
      <w:szCs w:val="24"/>
    </w:rPr>
  </w:style>
  <w:style w:type="paragraph" w:styleId="tsi">
    <w:name w:val="tsi"/>
    <w:basedOn w:val="Normal"/>
    <w:pPr>
      <w:spacing w:before="280" w:after="280"/>
    </w:pPr>
    <w:rPr>
      <w:b/>
      <w:bCs/>
      <w:color w:val="000000"/>
      <w:sz w:val="24"/>
      <w:szCs w:val="24"/>
    </w:rPr>
  </w:style>
  <w:style w:type="paragraph" w:styleId="sia">
    <w:name w:val="sia"/>
    <w:basedOn w:val="Normal"/>
    <w:pPr>
      <w:spacing w:before="280" w:after="280"/>
    </w:pPr>
    <w:rPr>
      <w:b/>
      <w:bCs/>
      <w:strike/>
      <w:color w:val="DC143C"/>
      <w:sz w:val="24"/>
      <w:szCs w:val="24"/>
    </w:rPr>
  </w:style>
  <w:style w:type="paragraph" w:styleId="tsia">
    <w:name w:val="tsia"/>
    <w:basedOn w:val="Normal"/>
    <w:pPr>
      <w:spacing w:before="280" w:after="280"/>
    </w:pPr>
    <w:rPr>
      <w:b/>
      <w:bCs/>
      <w:strike/>
      <w:color w:val="DC143C"/>
      <w:sz w:val="24"/>
      <w:szCs w:val="24"/>
    </w:rPr>
  </w:style>
  <w:style w:type="paragraph" w:styleId="ss">
    <w:name w:val="ss"/>
    <w:basedOn w:val="Normal"/>
    <w:pPr>
      <w:spacing w:before="280" w:after="280"/>
    </w:pPr>
    <w:rPr>
      <w:b/>
      <w:bCs/>
      <w:color w:val="000000"/>
      <w:sz w:val="22"/>
      <w:szCs w:val="22"/>
    </w:rPr>
  </w:style>
  <w:style w:type="paragraph" w:styleId="tss">
    <w:name w:val="tss"/>
    <w:basedOn w:val="Normal"/>
    <w:pPr>
      <w:spacing w:before="280" w:after="280"/>
    </w:pPr>
    <w:rPr>
      <w:b/>
      <w:bCs/>
      <w:color w:val="000000"/>
      <w:sz w:val="22"/>
      <w:szCs w:val="22"/>
    </w:rPr>
  </w:style>
  <w:style w:type="paragraph" w:styleId="ssa">
    <w:name w:val="ssa"/>
    <w:basedOn w:val="Normal"/>
    <w:pPr>
      <w:spacing w:before="280" w:after="280"/>
    </w:pPr>
    <w:rPr>
      <w:b/>
      <w:bCs/>
      <w:strike/>
      <w:color w:val="DC143C"/>
      <w:sz w:val="22"/>
      <w:szCs w:val="22"/>
    </w:rPr>
  </w:style>
  <w:style w:type="paragraph" w:styleId="tssa">
    <w:name w:val="tssa"/>
    <w:basedOn w:val="Normal"/>
    <w:pPr>
      <w:spacing w:before="280" w:after="280"/>
    </w:pPr>
    <w:rPr>
      <w:b/>
      <w:bCs/>
      <w:strike/>
      <w:color w:val="DC143C"/>
      <w:sz w:val="22"/>
      <w:szCs w:val="22"/>
    </w:rPr>
  </w:style>
  <w:style w:type="paragraph" w:styleId="ar">
    <w:name w:val="ar"/>
    <w:basedOn w:val="Normal"/>
    <w:pPr>
      <w:spacing w:before="280" w:after="280"/>
    </w:pPr>
    <w:rPr>
      <w:b/>
      <w:bCs/>
      <w:color w:val="0000AF"/>
      <w:sz w:val="22"/>
      <w:szCs w:val="22"/>
    </w:rPr>
  </w:style>
  <w:style w:type="paragraph" w:styleId="tar">
    <w:name w:val="tar"/>
    <w:basedOn w:val="Normal"/>
    <w:pPr>
      <w:spacing w:before="280" w:after="280"/>
    </w:pPr>
    <w:rPr>
      <w:b/>
      <w:bCs/>
      <w:color w:val="000000"/>
      <w:sz w:val="22"/>
      <w:szCs w:val="22"/>
    </w:rPr>
  </w:style>
  <w:style w:type="paragraph" w:styleId="ara">
    <w:name w:val="ara"/>
    <w:basedOn w:val="Normal"/>
    <w:pPr>
      <w:spacing w:before="280" w:after="280"/>
    </w:pPr>
    <w:rPr>
      <w:b/>
      <w:bCs/>
      <w:strike/>
      <w:color w:val="DC143C"/>
      <w:sz w:val="22"/>
      <w:szCs w:val="22"/>
    </w:rPr>
  </w:style>
  <w:style w:type="paragraph" w:styleId="tara">
    <w:name w:val="tara"/>
    <w:basedOn w:val="Normal"/>
    <w:pPr>
      <w:spacing w:before="280" w:after="280"/>
    </w:pPr>
    <w:rPr>
      <w:b/>
      <w:bCs/>
      <w:strike/>
      <w:color w:val="DC143C"/>
      <w:sz w:val="22"/>
      <w:szCs w:val="22"/>
    </w:rPr>
  </w:style>
  <w:style w:type="paragraph" w:styleId="sr">
    <w:name w:val="sr"/>
    <w:basedOn w:val="Normal"/>
    <w:pPr>
      <w:spacing w:before="280" w:after="280"/>
    </w:pPr>
    <w:rPr>
      <w:b/>
      <w:bCs/>
      <w:color w:val="000000"/>
    </w:rPr>
  </w:style>
  <w:style w:type="paragraph" w:styleId="tsr">
    <w:name w:val="tsr"/>
    <w:basedOn w:val="Normal"/>
    <w:pPr>
      <w:spacing w:before="280" w:after="280"/>
    </w:pPr>
    <w:rPr>
      <w:b/>
      <w:bCs/>
      <w:color w:val="000000"/>
    </w:rPr>
  </w:style>
  <w:style w:type="paragraph" w:styleId="sra">
    <w:name w:val="sra"/>
    <w:basedOn w:val="Normal"/>
    <w:pPr>
      <w:spacing w:before="280" w:after="280"/>
    </w:pPr>
    <w:rPr>
      <w:b/>
      <w:bCs/>
      <w:strike/>
      <w:color w:val="DC143C"/>
    </w:rPr>
  </w:style>
  <w:style w:type="paragraph" w:styleId="tsra">
    <w:name w:val="tsra"/>
    <w:basedOn w:val="Normal"/>
    <w:pPr>
      <w:spacing w:before="280" w:after="280"/>
    </w:pPr>
    <w:rPr>
      <w:b/>
      <w:bCs/>
      <w:strike/>
      <w:color w:val="DC143C"/>
    </w:rPr>
  </w:style>
  <w:style w:type="paragraph" w:styleId="nt">
    <w:name w:val="nt"/>
    <w:basedOn w:val="Normal"/>
    <w:pPr>
      <w:spacing w:before="280" w:after="280"/>
    </w:pPr>
    <w:rPr>
      <w:b/>
      <w:bCs/>
      <w:color w:val="000000"/>
      <w:sz w:val="18"/>
      <w:szCs w:val="18"/>
    </w:rPr>
  </w:style>
  <w:style w:type="paragraph" w:styleId="tnt">
    <w:name w:val="tnt"/>
    <w:basedOn w:val="Normal"/>
    <w:pPr>
      <w:spacing w:before="280" w:after="280"/>
    </w:pPr>
    <w:rPr>
      <w:b/>
      <w:bCs/>
      <w:color w:val="000000"/>
      <w:sz w:val="18"/>
      <w:szCs w:val="18"/>
    </w:rPr>
  </w:style>
  <w:style w:type="paragraph" w:styleId="nta">
    <w:name w:val="nta"/>
    <w:basedOn w:val="Normal"/>
    <w:pPr>
      <w:spacing w:before="280" w:after="280"/>
    </w:pPr>
    <w:rPr>
      <w:b/>
      <w:bCs/>
      <w:strike/>
      <w:color w:val="DC143C"/>
      <w:sz w:val="18"/>
      <w:szCs w:val="18"/>
    </w:rPr>
  </w:style>
  <w:style w:type="paragraph" w:styleId="tnta">
    <w:name w:val="tnta"/>
    <w:basedOn w:val="Normal"/>
    <w:pPr>
      <w:spacing w:before="280" w:after="280"/>
    </w:pPr>
    <w:rPr>
      <w:b/>
      <w:bCs/>
      <w:strike/>
      <w:color w:val="DC143C"/>
      <w:sz w:val="18"/>
      <w:szCs w:val="18"/>
    </w:rPr>
  </w:style>
  <w:style w:type="paragraph" w:styleId="ls">
    <w:name w:val="ls"/>
    <w:basedOn w:val="Normal"/>
    <w:pPr>
      <w:spacing w:before="280" w:after="280"/>
    </w:pPr>
    <w:rPr>
      <w:b/>
      <w:bCs/>
      <w:color w:val="000000"/>
    </w:rPr>
  </w:style>
  <w:style w:type="paragraph" w:styleId="tls">
    <w:name w:val="tls"/>
    <w:basedOn w:val="Normal"/>
    <w:pPr>
      <w:spacing w:before="280" w:after="280"/>
    </w:pPr>
    <w:rPr>
      <w:b/>
      <w:bCs/>
      <w:color w:val="000000"/>
    </w:rPr>
  </w:style>
  <w:style w:type="paragraph" w:styleId="lsa">
    <w:name w:val="lsa"/>
    <w:basedOn w:val="Normal"/>
    <w:pPr>
      <w:spacing w:before="280" w:after="280"/>
    </w:pPr>
    <w:rPr>
      <w:b/>
      <w:bCs/>
      <w:strike/>
      <w:color w:val="DC143C"/>
    </w:rPr>
  </w:style>
  <w:style w:type="paragraph" w:styleId="tlsa">
    <w:name w:val="tlsa"/>
    <w:basedOn w:val="Normal"/>
    <w:pPr>
      <w:spacing w:before="280" w:after="280"/>
    </w:pPr>
    <w:rPr>
      <w:b/>
      <w:bCs/>
      <w:strike/>
      <w:color w:val="DC143C"/>
    </w:rPr>
  </w:style>
  <w:style w:type="paragraph" w:styleId="ct">
    <w:name w:val="ct"/>
    <w:basedOn w:val="Normal"/>
    <w:pPr>
      <w:spacing w:before="280" w:after="280"/>
    </w:pPr>
    <w:rPr>
      <w:b/>
      <w:bCs/>
      <w:color w:val="000000"/>
      <w:sz w:val="26"/>
      <w:szCs w:val="26"/>
    </w:rPr>
  </w:style>
  <w:style w:type="paragraph" w:styleId="tct">
    <w:name w:val="tct"/>
    <w:basedOn w:val="Normal"/>
    <w:pPr>
      <w:spacing w:before="280" w:after="280"/>
    </w:pPr>
    <w:rPr>
      <w:b/>
      <w:bCs/>
      <w:color w:val="000000"/>
      <w:sz w:val="26"/>
      <w:szCs w:val="26"/>
    </w:rPr>
  </w:style>
  <w:style w:type="paragraph" w:styleId="cta">
    <w:name w:val="cta"/>
    <w:basedOn w:val="Normal"/>
    <w:pPr>
      <w:spacing w:before="280" w:after="280"/>
    </w:pPr>
    <w:rPr>
      <w:b/>
      <w:bCs/>
      <w:strike/>
      <w:color w:val="DC143C"/>
      <w:sz w:val="26"/>
      <w:szCs w:val="26"/>
    </w:rPr>
  </w:style>
  <w:style w:type="paragraph" w:styleId="tcta">
    <w:name w:val="tcta"/>
    <w:basedOn w:val="Normal"/>
    <w:pPr>
      <w:spacing w:before="280" w:after="280"/>
    </w:pPr>
    <w:rPr>
      <w:b/>
      <w:bCs/>
      <w:strike/>
      <w:color w:val="DC143C"/>
      <w:sz w:val="26"/>
      <w:szCs w:val="26"/>
    </w:rPr>
  </w:style>
  <w:style w:type="paragraph" w:styleId="ta">
    <w:name w:val="ta"/>
    <w:basedOn w:val="Normal"/>
    <w:pPr>
      <w:spacing w:before="280" w:after="280"/>
    </w:pPr>
    <w:rPr>
      <w:b/>
      <w:bCs/>
      <w:color w:val="000000"/>
    </w:rPr>
  </w:style>
  <w:style w:type="paragraph" w:styleId="tta0">
    <w:name w:val="tta0"/>
    <w:basedOn w:val="Normal"/>
    <w:pPr>
      <w:spacing w:before="280" w:after="280"/>
    </w:pPr>
    <w:rPr>
      <w:b/>
      <w:bCs/>
      <w:color w:val="000000"/>
    </w:rPr>
  </w:style>
  <w:style w:type="paragraph" w:styleId="taa">
    <w:name w:val="taa"/>
    <w:basedOn w:val="Normal"/>
    <w:pPr>
      <w:spacing w:before="280" w:after="280"/>
    </w:pPr>
    <w:rPr>
      <w:b/>
      <w:bCs/>
      <w:strike/>
      <w:color w:val="DC143C"/>
    </w:rPr>
  </w:style>
  <w:style w:type="paragraph" w:styleId="ttaa">
    <w:name w:val="ttaa"/>
    <w:basedOn w:val="Normal"/>
    <w:pPr>
      <w:spacing w:before="280" w:after="280"/>
    </w:pPr>
    <w:rPr>
      <w:b/>
      <w:bCs/>
      <w:strike/>
      <w:color w:val="DC143C"/>
    </w:rPr>
  </w:style>
  <w:style w:type="paragraph" w:styleId="tpa">
    <w:name w:val="tpa"/>
    <w:basedOn w:val="Normal"/>
    <w:pPr>
      <w:spacing w:before="280" w:after="280"/>
    </w:pPr>
    <w:rPr>
      <w:color w:val="000000"/>
      <w:sz w:val="24"/>
      <w:szCs w:val="24"/>
    </w:rPr>
  </w:style>
  <w:style w:type="paragraph" w:styleId="paa">
    <w:name w:val="paa"/>
    <w:basedOn w:val="Normal"/>
    <w:pPr>
      <w:spacing w:before="280" w:after="280"/>
    </w:pPr>
    <w:rPr>
      <w:strike/>
      <w:color w:val="DC143C"/>
      <w:sz w:val="24"/>
      <w:szCs w:val="24"/>
    </w:rPr>
  </w:style>
  <w:style w:type="paragraph" w:styleId="tpaa">
    <w:name w:val="tpaa"/>
    <w:basedOn w:val="Normal"/>
    <w:pPr>
      <w:spacing w:before="280" w:after="280"/>
    </w:pPr>
    <w:rPr>
      <w:strike/>
      <w:color w:val="DC143C"/>
      <w:sz w:val="24"/>
      <w:szCs w:val="24"/>
    </w:rPr>
  </w:style>
  <w:style w:type="paragraph" w:styleId="al">
    <w:name w:val="al"/>
    <w:basedOn w:val="Normal"/>
    <w:pPr>
      <w:spacing w:before="280" w:after="280"/>
    </w:pPr>
    <w:rPr>
      <w:b/>
      <w:bCs/>
      <w:color w:val="008F00"/>
      <w:sz w:val="24"/>
      <w:szCs w:val="24"/>
    </w:rPr>
  </w:style>
  <w:style w:type="paragraph" w:styleId="tal">
    <w:name w:val="tal"/>
    <w:basedOn w:val="Normal"/>
    <w:pPr>
      <w:spacing w:before="280" w:after="280"/>
    </w:pPr>
    <w:rPr>
      <w:color w:val="000000"/>
      <w:sz w:val="24"/>
      <w:szCs w:val="24"/>
    </w:rPr>
  </w:style>
  <w:style w:type="paragraph" w:styleId="ala">
    <w:name w:val="ala"/>
    <w:basedOn w:val="Normal"/>
    <w:pPr>
      <w:spacing w:before="280" w:after="280"/>
    </w:pPr>
    <w:rPr>
      <w:b/>
      <w:bCs/>
      <w:strike/>
      <w:color w:val="DC143C"/>
      <w:sz w:val="24"/>
      <w:szCs w:val="24"/>
    </w:rPr>
  </w:style>
  <w:style w:type="paragraph" w:styleId="tala">
    <w:name w:val="tala"/>
    <w:basedOn w:val="Normal"/>
    <w:pPr>
      <w:spacing w:before="280" w:after="280"/>
    </w:pPr>
    <w:rPr>
      <w:strike/>
      <w:color w:val="DC143C"/>
      <w:sz w:val="24"/>
      <w:szCs w:val="24"/>
    </w:rPr>
  </w:style>
  <w:style w:type="paragraph" w:styleId="li">
    <w:name w:val="li"/>
    <w:basedOn w:val="Normal"/>
    <w:pPr>
      <w:spacing w:before="280" w:after="280"/>
    </w:pPr>
    <w:rPr>
      <w:b/>
      <w:bCs/>
      <w:color w:val="8F0000"/>
      <w:sz w:val="24"/>
      <w:szCs w:val="24"/>
    </w:rPr>
  </w:style>
  <w:style w:type="paragraph" w:styleId="tli">
    <w:name w:val="tli"/>
    <w:basedOn w:val="Normal"/>
    <w:pPr>
      <w:spacing w:before="280" w:after="280"/>
    </w:pPr>
    <w:rPr>
      <w:color w:val="000000"/>
      <w:sz w:val="24"/>
      <w:szCs w:val="24"/>
    </w:rPr>
  </w:style>
  <w:style w:type="paragraph" w:styleId="lia">
    <w:name w:val="lia"/>
    <w:basedOn w:val="Normal"/>
    <w:pPr>
      <w:spacing w:before="280" w:after="280"/>
    </w:pPr>
    <w:rPr>
      <w:b/>
      <w:bCs/>
      <w:strike/>
      <w:color w:val="DC143C"/>
      <w:sz w:val="24"/>
      <w:szCs w:val="24"/>
    </w:rPr>
  </w:style>
  <w:style w:type="paragraph" w:styleId="tlia">
    <w:name w:val="tlia"/>
    <w:basedOn w:val="Normal"/>
    <w:pPr>
      <w:spacing w:before="280" w:after="280"/>
    </w:pPr>
    <w:rPr>
      <w:strike/>
      <w:color w:val="DC143C"/>
      <w:sz w:val="24"/>
      <w:szCs w:val="24"/>
    </w:rPr>
  </w:style>
  <w:style w:type="paragraph" w:styleId="lt">
    <w:name w:val="lt"/>
    <w:basedOn w:val="Normal"/>
    <w:pPr>
      <w:spacing w:before="280" w:after="280"/>
    </w:pPr>
    <w:rPr>
      <w:b/>
      <w:bCs/>
      <w:color w:val="8F0000"/>
      <w:sz w:val="24"/>
      <w:szCs w:val="24"/>
    </w:rPr>
  </w:style>
  <w:style w:type="paragraph" w:styleId="tlt">
    <w:name w:val="tlt"/>
    <w:basedOn w:val="Normal"/>
    <w:pPr>
      <w:spacing w:before="280" w:after="280"/>
    </w:pPr>
    <w:rPr>
      <w:color w:val="000000"/>
      <w:sz w:val="24"/>
      <w:szCs w:val="24"/>
    </w:rPr>
  </w:style>
  <w:style w:type="paragraph" w:styleId="lta">
    <w:name w:val="lta"/>
    <w:basedOn w:val="Normal"/>
    <w:pPr>
      <w:spacing w:before="280" w:after="280"/>
    </w:pPr>
    <w:rPr>
      <w:b/>
      <w:bCs/>
      <w:strike/>
      <w:color w:val="DC143C"/>
      <w:sz w:val="24"/>
      <w:szCs w:val="24"/>
    </w:rPr>
  </w:style>
  <w:style w:type="paragraph" w:styleId="tlta">
    <w:name w:val="tlta"/>
    <w:basedOn w:val="Normal"/>
    <w:pPr>
      <w:spacing w:before="280" w:after="280"/>
    </w:pPr>
    <w:rPr>
      <w:strike/>
      <w:color w:val="DC143C"/>
      <w:sz w:val="24"/>
      <w:szCs w:val="24"/>
    </w:rPr>
  </w:style>
  <w:style w:type="paragraph" w:styleId="pt">
    <w:name w:val="pt"/>
    <w:basedOn w:val="Normal"/>
    <w:pPr>
      <w:spacing w:before="280" w:after="280"/>
    </w:pPr>
    <w:rPr>
      <w:b/>
      <w:bCs/>
      <w:color w:val="8F0000"/>
      <w:sz w:val="24"/>
      <w:szCs w:val="24"/>
    </w:rPr>
  </w:style>
  <w:style w:type="paragraph" w:styleId="tpt">
    <w:name w:val="tpt"/>
    <w:basedOn w:val="Normal"/>
    <w:pPr>
      <w:spacing w:before="280" w:after="280"/>
    </w:pPr>
    <w:rPr>
      <w:color w:val="000000"/>
      <w:sz w:val="24"/>
      <w:szCs w:val="24"/>
    </w:rPr>
  </w:style>
  <w:style w:type="paragraph" w:styleId="pta">
    <w:name w:val="pta"/>
    <w:basedOn w:val="Normal"/>
    <w:pPr>
      <w:spacing w:before="280" w:after="280"/>
    </w:pPr>
    <w:rPr>
      <w:b/>
      <w:bCs/>
      <w:strike/>
      <w:color w:val="DC143C"/>
      <w:sz w:val="24"/>
      <w:szCs w:val="24"/>
    </w:rPr>
  </w:style>
  <w:style w:type="paragraph" w:styleId="tpta">
    <w:name w:val="tpta"/>
    <w:basedOn w:val="Normal"/>
    <w:pPr>
      <w:spacing w:before="280" w:after="280"/>
    </w:pPr>
    <w:rPr>
      <w:strike/>
      <w:color w:val="DC143C"/>
      <w:sz w:val="24"/>
      <w:szCs w:val="24"/>
    </w:rPr>
  </w:style>
  <w:style w:type="paragraph" w:styleId="sp">
    <w:name w:val="sp"/>
    <w:basedOn w:val="Normal"/>
    <w:pPr>
      <w:spacing w:before="280" w:after="280"/>
    </w:pPr>
    <w:rPr>
      <w:b/>
      <w:bCs/>
      <w:color w:val="8F0000"/>
      <w:sz w:val="24"/>
      <w:szCs w:val="24"/>
    </w:rPr>
  </w:style>
  <w:style w:type="paragraph" w:styleId="tsp">
    <w:name w:val="tsp"/>
    <w:basedOn w:val="Normal"/>
    <w:pPr>
      <w:spacing w:before="280" w:after="280"/>
    </w:pPr>
    <w:rPr>
      <w:color w:val="000000"/>
      <w:sz w:val="24"/>
      <w:szCs w:val="24"/>
    </w:rPr>
  </w:style>
  <w:style w:type="paragraph" w:styleId="spa">
    <w:name w:val="spa"/>
    <w:basedOn w:val="Normal"/>
    <w:pPr>
      <w:spacing w:before="280" w:after="280"/>
    </w:pPr>
    <w:rPr>
      <w:b/>
      <w:bCs/>
      <w:strike/>
      <w:color w:val="DC143C"/>
      <w:sz w:val="24"/>
      <w:szCs w:val="24"/>
    </w:rPr>
  </w:style>
  <w:style w:type="paragraph" w:styleId="tspa">
    <w:name w:val="tspa"/>
    <w:basedOn w:val="Normal"/>
    <w:pPr>
      <w:spacing w:before="280" w:after="280"/>
    </w:pPr>
    <w:rPr>
      <w:strike/>
      <w:color w:val="DC143C"/>
      <w:sz w:val="24"/>
      <w:szCs w:val="24"/>
    </w:rPr>
  </w:style>
  <w:style w:type="paragraph" w:styleId="TableText">
    <w:name w:val="Table Text"/>
    <w:basedOn w:val="Normal"/>
    <w:pPr/>
    <w:rPr>
      <w:rFonts w:ascii="TimesRomanR;Times New Roman" w:hAnsi="TimesRomanR;Times New Roman" w:cs="TimesRomanR;Times New Roman"/>
      <w:sz w:val="28"/>
    </w:rPr>
  </w:style>
  <w:style w:type="paragraph" w:styleId="Default">
    <w:name w:val="Default"/>
    <w:pPr>
      <w:widowControl/>
      <w:suppressAutoHyphens w:val="true"/>
      <w:bidi w:val="0"/>
      <w:spacing w:before="0" w:after="0"/>
      <w:jc w:val="left"/>
    </w:pPr>
    <w:rPr>
      <w:rFonts w:ascii="Times New Roman" w:hAnsi="Times New Roman" w:eastAsia="Times New Roman" w:cs="Times New Roman"/>
      <w:color w:val="000000"/>
      <w:kern w:val="0"/>
      <w:sz w:val="24"/>
      <w:szCs w:val="24"/>
      <w:lang w:val="en-US" w:eastAsia="zh-CN" w:bidi="ar-SA"/>
    </w:rPr>
  </w:style>
  <w:style w:type="paragraph" w:styleId="CM2">
    <w:name w:val="CM2"/>
    <w:basedOn w:val="Default"/>
    <w:next w:val="Default"/>
    <w:pPr>
      <w:spacing w:lineRule="atLeast" w:line="216"/>
    </w:pPr>
    <w:rPr>
      <w:color w:val="000000"/>
    </w:rPr>
  </w:style>
  <w:style w:type="paragraph" w:styleId="CM1">
    <w:name w:val="CM1"/>
    <w:basedOn w:val="Default"/>
    <w:next w:val="Default"/>
    <w:pPr>
      <w:spacing w:lineRule="atLeast" w:line="211"/>
    </w:pPr>
    <w:rPr>
      <w:color w:val="000000"/>
    </w:rPr>
  </w:style>
  <w:style w:type="paragraph" w:styleId="CM5">
    <w:name w:val="CM5"/>
    <w:basedOn w:val="Default"/>
    <w:next w:val="Default"/>
    <w:pPr/>
    <w:rPr>
      <w:color w:val="000000"/>
    </w:rPr>
  </w:style>
  <w:style w:type="paragraph" w:styleId="CM4">
    <w:name w:val="CM4"/>
    <w:basedOn w:val="Default"/>
    <w:next w:val="Default"/>
    <w:pPr>
      <w:spacing w:lineRule="atLeast" w:line="213"/>
    </w:pPr>
    <w:rPr>
      <w:color w:val="000000"/>
    </w:rPr>
  </w:style>
  <w:style w:type="paragraph" w:styleId="CM11">
    <w:name w:val="CM1+1"/>
    <w:basedOn w:val="Default"/>
    <w:next w:val="Default"/>
    <w:pPr>
      <w:spacing w:lineRule="atLeast" w:line="213"/>
    </w:pPr>
    <w:rPr>
      <w:color w:val="000000"/>
    </w:rPr>
  </w:style>
  <w:style w:type="paragraph" w:styleId="CM21">
    <w:name w:val="CM2+1"/>
    <w:basedOn w:val="Default"/>
    <w:next w:val="Default"/>
    <w:pPr/>
    <w:rPr>
      <w:color w:val="000000"/>
    </w:rPr>
  </w:style>
  <w:style w:type="paragraph" w:styleId="CM31">
    <w:name w:val="CM3+1"/>
    <w:basedOn w:val="Default"/>
    <w:next w:val="Default"/>
    <w:pPr>
      <w:spacing w:lineRule="atLeast" w:line="213"/>
    </w:pPr>
    <w:rPr>
      <w:color w:val="000000"/>
    </w:rPr>
  </w:style>
  <w:style w:type="paragraph" w:styleId="CM12">
    <w:name w:val="CM1+2"/>
    <w:basedOn w:val="Default"/>
    <w:next w:val="Default"/>
    <w:pPr>
      <w:spacing w:lineRule="atLeast" w:line="220"/>
    </w:pPr>
    <w:rPr>
      <w:color w:val="000000"/>
    </w:rPr>
  </w:style>
  <w:style w:type="paragraph" w:styleId="CM32">
    <w:name w:val="CM3+2"/>
    <w:basedOn w:val="Default"/>
    <w:next w:val="Default"/>
    <w:pPr/>
    <w:rPr>
      <w:color w:val="000000"/>
    </w:rPr>
  </w:style>
  <w:style w:type="paragraph" w:styleId="CM22">
    <w:name w:val="CM2+2"/>
    <w:basedOn w:val="Default"/>
    <w:next w:val="Default"/>
    <w:pPr>
      <w:spacing w:lineRule="atLeast" w:line="218"/>
    </w:pPr>
    <w:rPr>
      <w:color w:val="000000"/>
    </w:rPr>
  </w:style>
  <w:style w:type="paragraph" w:styleId="CM13">
    <w:name w:val="CM1+3"/>
    <w:basedOn w:val="Default"/>
    <w:next w:val="Default"/>
    <w:pPr>
      <w:spacing w:lineRule="atLeast" w:line="213"/>
    </w:pPr>
    <w:rPr>
      <w:color w:val="000000"/>
    </w:rPr>
  </w:style>
  <w:style w:type="paragraph" w:styleId="CM6">
    <w:name w:val="CM6"/>
    <w:basedOn w:val="Default"/>
    <w:next w:val="Default"/>
    <w:pPr/>
    <w:rPr>
      <w:color w:val="000000"/>
    </w:rPr>
  </w:style>
  <w:style w:type="paragraph" w:styleId="CM23">
    <w:name w:val="CM2+3"/>
    <w:basedOn w:val="Default"/>
    <w:next w:val="Default"/>
    <w:pPr>
      <w:spacing w:lineRule="atLeast" w:line="226"/>
    </w:pPr>
    <w:rPr>
      <w:color w:val="000000"/>
    </w:rPr>
  </w:style>
  <w:style w:type="paragraph" w:styleId="CM33">
    <w:name w:val="CM3+3"/>
    <w:basedOn w:val="Default"/>
    <w:next w:val="Default"/>
    <w:pPr>
      <w:spacing w:lineRule="atLeast" w:line="213"/>
    </w:pPr>
    <w:rPr>
      <w:color w:val="000000"/>
    </w:rPr>
  </w:style>
  <w:style w:type="paragraph" w:styleId="CM42">
    <w:name w:val="CM4+2"/>
    <w:basedOn w:val="Default"/>
    <w:next w:val="Default"/>
    <w:pPr>
      <w:spacing w:lineRule="atLeast" w:line="216"/>
    </w:pPr>
    <w:rPr>
      <w:color w:val="000000"/>
    </w:rPr>
  </w:style>
  <w:style w:type="paragraph" w:styleId="CM51">
    <w:name w:val="CM5+1"/>
    <w:basedOn w:val="Default"/>
    <w:next w:val="Default"/>
    <w:pPr>
      <w:spacing w:lineRule="atLeast" w:line="213"/>
    </w:pPr>
    <w:rPr>
      <w:color w:val="000000"/>
    </w:rPr>
  </w:style>
  <w:style w:type="paragraph" w:styleId="CM14">
    <w:name w:val="CM1+4"/>
    <w:basedOn w:val="Default"/>
    <w:next w:val="Default"/>
    <w:pPr>
      <w:spacing w:lineRule="atLeast" w:line="213"/>
    </w:pPr>
    <w:rPr>
      <w:color w:val="000000"/>
    </w:rPr>
  </w:style>
  <w:style w:type="paragraph" w:styleId="CM24">
    <w:name w:val="CM2+4"/>
    <w:basedOn w:val="Default"/>
    <w:next w:val="Default"/>
    <w:pPr>
      <w:spacing w:lineRule="atLeast" w:line="211"/>
    </w:pPr>
    <w:rPr>
      <w:color w:val="000000"/>
    </w:rPr>
  </w:style>
  <w:style w:type="paragraph" w:styleId="CM34">
    <w:name w:val="CM3+4"/>
    <w:basedOn w:val="Default"/>
    <w:next w:val="Default"/>
    <w:pPr>
      <w:spacing w:lineRule="atLeast" w:line="213"/>
    </w:pPr>
    <w:rPr>
      <w:color w:val="000000"/>
    </w:rPr>
  </w:style>
  <w:style w:type="paragraph" w:styleId="CM15">
    <w:name w:val="CM1+5"/>
    <w:basedOn w:val="Default"/>
    <w:next w:val="Default"/>
    <w:pPr>
      <w:spacing w:lineRule="atLeast" w:line="218"/>
    </w:pPr>
    <w:rPr>
      <w:color w:val="000000"/>
    </w:rPr>
  </w:style>
  <w:style w:type="paragraph" w:styleId="CM25">
    <w:name w:val="CM2+5"/>
    <w:basedOn w:val="Default"/>
    <w:next w:val="Default"/>
    <w:pPr>
      <w:spacing w:lineRule="atLeast" w:line="216"/>
    </w:pPr>
    <w:rPr>
      <w:color w:val="000000"/>
    </w:rPr>
  </w:style>
  <w:style w:type="paragraph" w:styleId="CM35">
    <w:name w:val="CM3+5"/>
    <w:basedOn w:val="Default"/>
    <w:next w:val="Default"/>
    <w:pPr>
      <w:spacing w:lineRule="atLeast" w:line="213"/>
    </w:pPr>
    <w:rPr>
      <w:color w:val="000000"/>
    </w:rPr>
  </w:style>
  <w:style w:type="paragraph" w:styleId="CM43">
    <w:name w:val="CM4+3"/>
    <w:basedOn w:val="Default"/>
    <w:next w:val="Default"/>
    <w:pPr>
      <w:spacing w:lineRule="atLeast" w:line="213"/>
    </w:pPr>
    <w:rPr>
      <w:color w:val="000000"/>
    </w:rPr>
  </w:style>
  <w:style w:type="paragraph" w:styleId="CM52">
    <w:name w:val="CM5+2"/>
    <w:basedOn w:val="Default"/>
    <w:next w:val="Default"/>
    <w:pPr>
      <w:spacing w:lineRule="atLeast" w:line="213"/>
    </w:pPr>
    <w:rPr>
      <w:color w:val="000000"/>
    </w:rPr>
  </w:style>
  <w:style w:type="paragraph" w:styleId="CM61">
    <w:name w:val="CM6+1"/>
    <w:basedOn w:val="Default"/>
    <w:next w:val="Default"/>
    <w:pPr/>
    <w:rPr>
      <w:color w:val="000000"/>
    </w:rPr>
  </w:style>
  <w:style w:type="paragraph" w:styleId="CM7">
    <w:name w:val="CM7"/>
    <w:basedOn w:val="Default"/>
    <w:next w:val="Default"/>
    <w:pPr>
      <w:spacing w:lineRule="atLeast" w:line="213"/>
    </w:pPr>
    <w:rPr>
      <w:color w:val="000000"/>
    </w:rPr>
  </w:style>
  <w:style w:type="paragraph" w:styleId="CM16">
    <w:name w:val="CM1+6"/>
    <w:basedOn w:val="Default"/>
    <w:next w:val="Default"/>
    <w:pPr>
      <w:spacing w:lineRule="atLeast" w:line="206"/>
    </w:pPr>
    <w:rPr>
      <w:color w:val="000000"/>
    </w:rPr>
  </w:style>
  <w:style w:type="paragraph" w:styleId="CM26">
    <w:name w:val="CM2+6"/>
    <w:basedOn w:val="Default"/>
    <w:next w:val="Default"/>
    <w:pPr>
      <w:spacing w:lineRule="atLeast" w:line="213"/>
    </w:pPr>
    <w:rPr>
      <w:color w:val="000000"/>
    </w:rPr>
  </w:style>
  <w:style w:type="paragraph" w:styleId="CM36">
    <w:name w:val="CM3+6"/>
    <w:basedOn w:val="Default"/>
    <w:next w:val="Default"/>
    <w:pPr>
      <w:spacing w:lineRule="atLeast" w:line="216"/>
    </w:pPr>
    <w:rPr>
      <w:color w:val="000000"/>
    </w:rPr>
  </w:style>
  <w:style w:type="paragraph" w:styleId="CM17">
    <w:name w:val="CM1+7"/>
    <w:basedOn w:val="Default"/>
    <w:next w:val="Default"/>
    <w:pPr>
      <w:spacing w:lineRule="atLeast" w:line="213"/>
    </w:pPr>
    <w:rPr>
      <w:color w:val="000000"/>
    </w:rPr>
  </w:style>
  <w:style w:type="paragraph" w:styleId="CM27">
    <w:name w:val="CM2+7"/>
    <w:basedOn w:val="Default"/>
    <w:next w:val="Default"/>
    <w:pPr>
      <w:spacing w:lineRule="atLeast" w:line="218"/>
    </w:pPr>
    <w:rPr>
      <w:color w:val="000000"/>
    </w:rPr>
  </w:style>
  <w:style w:type="paragraph" w:styleId="CM37">
    <w:name w:val="CM3+7"/>
    <w:basedOn w:val="Default"/>
    <w:next w:val="Default"/>
    <w:pPr>
      <w:spacing w:lineRule="atLeast" w:line="216"/>
    </w:pPr>
    <w:rPr>
      <w:color w:val="000000"/>
    </w:rPr>
  </w:style>
  <w:style w:type="paragraph" w:styleId="CM44">
    <w:name w:val="CM4+4"/>
    <w:basedOn w:val="Default"/>
    <w:next w:val="Default"/>
    <w:pPr>
      <w:spacing w:lineRule="atLeast" w:line="228"/>
    </w:pPr>
    <w:rPr>
      <w:color w:val="000000"/>
    </w:rPr>
  </w:style>
  <w:style w:type="paragraph" w:styleId="CM18">
    <w:name w:val="CM1+8"/>
    <w:basedOn w:val="Default"/>
    <w:next w:val="Default"/>
    <w:pPr>
      <w:spacing w:lineRule="atLeast" w:line="218"/>
    </w:pPr>
    <w:rPr>
      <w:color w:val="000000"/>
    </w:rPr>
  </w:style>
  <w:style w:type="paragraph" w:styleId="CM19">
    <w:name w:val="CM1+9"/>
    <w:basedOn w:val="Default"/>
    <w:next w:val="Default"/>
    <w:pPr>
      <w:spacing w:lineRule="atLeast" w:line="213"/>
    </w:pPr>
    <w:rPr>
      <w:color w:val="000000"/>
    </w:rPr>
  </w:style>
  <w:style w:type="paragraph" w:styleId="CM28">
    <w:name w:val="CM2+8"/>
    <w:basedOn w:val="Default"/>
    <w:next w:val="Default"/>
    <w:pPr>
      <w:spacing w:lineRule="atLeast" w:line="211"/>
    </w:pPr>
    <w:rPr>
      <w:color w:val="000000"/>
    </w:rPr>
  </w:style>
  <w:style w:type="paragraph" w:styleId="CM38">
    <w:name w:val="CM3+8"/>
    <w:basedOn w:val="Default"/>
    <w:next w:val="Default"/>
    <w:pPr>
      <w:spacing w:lineRule="atLeast" w:line="211"/>
    </w:pPr>
    <w:rPr>
      <w:color w:val="000000"/>
    </w:rPr>
  </w:style>
  <w:style w:type="paragraph" w:styleId="CM62">
    <w:name w:val="CM6+2"/>
    <w:basedOn w:val="Default"/>
    <w:next w:val="Default"/>
    <w:pPr/>
    <w:rPr>
      <w:color w:val="000000"/>
    </w:rPr>
  </w:style>
  <w:style w:type="paragraph" w:styleId="CM45">
    <w:name w:val="CM4+5"/>
    <w:basedOn w:val="Default"/>
    <w:next w:val="Default"/>
    <w:pPr>
      <w:spacing w:lineRule="atLeast" w:line="211"/>
    </w:pPr>
    <w:rPr>
      <w:color w:val="000000"/>
    </w:rPr>
  </w:style>
  <w:style w:type="paragraph" w:styleId="CM53">
    <w:name w:val="CM5+3"/>
    <w:basedOn w:val="Default"/>
    <w:next w:val="Default"/>
    <w:pPr>
      <w:spacing w:lineRule="atLeast" w:line="208"/>
    </w:pPr>
    <w:rPr>
      <w:color w:val="000000"/>
    </w:rPr>
  </w:style>
  <w:style w:type="paragraph" w:styleId="CM110">
    <w:name w:val="CM1+10"/>
    <w:basedOn w:val="Default"/>
    <w:next w:val="Default"/>
    <w:pPr>
      <w:spacing w:lineRule="atLeast" w:line="213"/>
    </w:pPr>
    <w:rPr>
      <w:color w:val="000000"/>
    </w:rPr>
  </w:style>
  <w:style w:type="paragraph" w:styleId="CM29">
    <w:name w:val="CM2+9"/>
    <w:basedOn w:val="Default"/>
    <w:next w:val="Default"/>
    <w:pPr/>
    <w:rPr>
      <w:color w:val="000000"/>
    </w:rPr>
  </w:style>
  <w:style w:type="paragraph" w:styleId="CM8">
    <w:name w:val="CM8"/>
    <w:basedOn w:val="Default"/>
    <w:next w:val="Default"/>
    <w:pPr/>
    <w:rPr>
      <w:color w:val="000000"/>
    </w:rPr>
  </w:style>
  <w:style w:type="paragraph" w:styleId="CM39">
    <w:name w:val="CM3+9"/>
    <w:basedOn w:val="Default"/>
    <w:next w:val="Default"/>
    <w:pPr/>
    <w:rPr>
      <w:color w:val="000000"/>
    </w:rPr>
  </w:style>
  <w:style w:type="paragraph" w:styleId="CM46">
    <w:name w:val="CM4+6"/>
    <w:basedOn w:val="Default"/>
    <w:next w:val="Default"/>
    <w:pPr>
      <w:spacing w:lineRule="atLeast" w:line="203"/>
    </w:pPr>
    <w:rPr>
      <w:color w:val="000000"/>
    </w:rPr>
  </w:style>
  <w:style w:type="paragraph" w:styleId="CM54">
    <w:name w:val="CM5+4"/>
    <w:basedOn w:val="Default"/>
    <w:next w:val="Default"/>
    <w:pPr>
      <w:spacing w:lineRule="atLeast" w:line="208"/>
    </w:pPr>
    <w:rPr>
      <w:color w:val="000000"/>
    </w:rPr>
  </w:style>
  <w:style w:type="paragraph" w:styleId="CM71">
    <w:name w:val="CM7+1"/>
    <w:basedOn w:val="Default"/>
    <w:next w:val="Default"/>
    <w:pPr/>
    <w:rPr>
      <w:color w:val="000000"/>
    </w:rPr>
  </w:style>
  <w:style w:type="paragraph" w:styleId="CM63">
    <w:name w:val="CM6+3"/>
    <w:basedOn w:val="Default"/>
    <w:next w:val="Default"/>
    <w:pPr>
      <w:spacing w:lineRule="atLeast" w:line="208"/>
    </w:pPr>
    <w:rPr>
      <w:color w:val="000000"/>
    </w:rPr>
  </w:style>
  <w:style w:type="paragraph" w:styleId="CM111">
    <w:name w:val="CM1+11"/>
    <w:basedOn w:val="Default"/>
    <w:next w:val="Default"/>
    <w:pPr>
      <w:spacing w:lineRule="atLeast" w:line="213"/>
    </w:pPr>
    <w:rPr>
      <w:rFonts w:ascii="HiddenHorzOCl;Arial" w:hAnsi="HiddenHorzOCl;Arial" w:cs="HiddenHorzOCl;Arial"/>
      <w:color w:val="000000"/>
    </w:rPr>
  </w:style>
  <w:style w:type="paragraph" w:styleId="CM210">
    <w:name w:val="CM2+10"/>
    <w:basedOn w:val="Default"/>
    <w:next w:val="Default"/>
    <w:pPr>
      <w:spacing w:lineRule="atLeast" w:line="211"/>
    </w:pPr>
    <w:rPr>
      <w:rFonts w:ascii="HiddenHorzOCl;Arial" w:hAnsi="HiddenHorzOCl;Arial" w:cs="HiddenHorzOCl;Arial"/>
      <w:color w:val="000000"/>
    </w:rPr>
  </w:style>
  <w:style w:type="paragraph" w:styleId="CM310">
    <w:name w:val="CM3+10"/>
    <w:basedOn w:val="Default"/>
    <w:next w:val="Default"/>
    <w:pPr>
      <w:spacing w:lineRule="atLeast" w:line="216"/>
    </w:pPr>
    <w:rPr>
      <w:rFonts w:ascii="HiddenHorzOCl;Arial" w:hAnsi="HiddenHorzOCl;Arial" w:cs="HiddenHorzOCl;Arial"/>
      <w:color w:val="000000"/>
    </w:rPr>
  </w:style>
  <w:style w:type="paragraph" w:styleId="CM64">
    <w:name w:val="CM6+4"/>
    <w:basedOn w:val="Default"/>
    <w:next w:val="Default"/>
    <w:pPr/>
    <w:rPr>
      <w:rFonts w:ascii="HiddenHorzOCl;Arial" w:hAnsi="HiddenHorzOCl;Arial" w:cs="HiddenHorzOCl;Arial"/>
      <w:color w:val="000000"/>
    </w:rPr>
  </w:style>
  <w:style w:type="paragraph" w:styleId="CM55">
    <w:name w:val="CM5+5"/>
    <w:basedOn w:val="Default"/>
    <w:next w:val="Default"/>
    <w:pPr/>
    <w:rPr>
      <w:rFonts w:ascii="HiddenHorzOCl;Arial" w:hAnsi="HiddenHorzOCl;Arial" w:cs="HiddenHorzOCl;Arial"/>
      <w:color w:val="000000"/>
    </w:rPr>
  </w:style>
  <w:style w:type="paragraph" w:styleId="CM112">
    <w:name w:val="CM1+12"/>
    <w:basedOn w:val="Default"/>
    <w:next w:val="Default"/>
    <w:pPr>
      <w:spacing w:lineRule="atLeast" w:line="218"/>
    </w:pPr>
    <w:rPr>
      <w:color w:val="000000"/>
    </w:rPr>
  </w:style>
  <w:style w:type="paragraph" w:styleId="CM211">
    <w:name w:val="CM2+11"/>
    <w:basedOn w:val="Default"/>
    <w:next w:val="Default"/>
    <w:pPr>
      <w:spacing w:lineRule="atLeast" w:line="213"/>
    </w:pPr>
    <w:rPr>
      <w:color w:val="000000"/>
    </w:rPr>
  </w:style>
  <w:style w:type="paragraph" w:styleId="CM56">
    <w:name w:val="CM5+6"/>
    <w:basedOn w:val="Default"/>
    <w:next w:val="Default"/>
    <w:pPr/>
    <w:rPr>
      <w:color w:val="000000"/>
    </w:rPr>
  </w:style>
  <w:style w:type="paragraph" w:styleId="CM48">
    <w:name w:val="CM4+8"/>
    <w:basedOn w:val="Default"/>
    <w:next w:val="Default"/>
    <w:pPr/>
    <w:rPr>
      <w:color w:val="000000"/>
    </w:rPr>
  </w:style>
  <w:style w:type="paragraph" w:styleId="CM113">
    <w:name w:val="CM1+13"/>
    <w:basedOn w:val="Default"/>
    <w:next w:val="Default"/>
    <w:pPr>
      <w:spacing w:lineRule="atLeast" w:line="216"/>
    </w:pPr>
    <w:rPr>
      <w:color w:val="000000"/>
    </w:rPr>
  </w:style>
  <w:style w:type="paragraph" w:styleId="CM212">
    <w:name w:val="CM2+12"/>
    <w:basedOn w:val="Default"/>
    <w:next w:val="Default"/>
    <w:pPr/>
    <w:rPr>
      <w:color w:val="000000"/>
    </w:rPr>
  </w:style>
  <w:style w:type="paragraph" w:styleId="CM312">
    <w:name w:val="CM3+12"/>
    <w:basedOn w:val="Default"/>
    <w:next w:val="Default"/>
    <w:pPr>
      <w:spacing w:lineRule="atLeast" w:line="216"/>
    </w:pPr>
    <w:rPr>
      <w:color w:val="000000"/>
    </w:rPr>
  </w:style>
  <w:style w:type="paragraph" w:styleId="CM57">
    <w:name w:val="CM5+7"/>
    <w:basedOn w:val="Default"/>
    <w:next w:val="Default"/>
    <w:pPr/>
    <w:rPr>
      <w:color w:val="000000"/>
    </w:rPr>
  </w:style>
  <w:style w:type="paragraph" w:styleId="CM49">
    <w:name w:val="CM4+9"/>
    <w:basedOn w:val="Default"/>
    <w:next w:val="Default"/>
    <w:pPr>
      <w:spacing w:lineRule="atLeast" w:line="218"/>
    </w:pPr>
    <w:rPr>
      <w:color w:val="000000"/>
    </w:rPr>
  </w:style>
  <w:style w:type="paragraph" w:styleId="CM114">
    <w:name w:val="CM1+14"/>
    <w:basedOn w:val="Default"/>
    <w:next w:val="Default"/>
    <w:pPr>
      <w:spacing w:lineRule="atLeast" w:line="216"/>
    </w:pPr>
    <w:rPr>
      <w:color w:val="000000"/>
    </w:rPr>
  </w:style>
  <w:style w:type="paragraph" w:styleId="CM213">
    <w:name w:val="CM2+13"/>
    <w:basedOn w:val="Default"/>
    <w:next w:val="Default"/>
    <w:pPr>
      <w:spacing w:lineRule="atLeast" w:line="213"/>
    </w:pPr>
    <w:rPr>
      <w:color w:val="000000"/>
    </w:rPr>
  </w:style>
  <w:style w:type="paragraph" w:styleId="CM313">
    <w:name w:val="CM3+13"/>
    <w:basedOn w:val="Default"/>
    <w:next w:val="Default"/>
    <w:pPr>
      <w:spacing w:lineRule="atLeast" w:line="218"/>
    </w:pPr>
    <w:rPr>
      <w:color w:val="000000"/>
    </w:rPr>
  </w:style>
  <w:style w:type="paragraph" w:styleId="CM115">
    <w:name w:val="CM1+15"/>
    <w:basedOn w:val="Default"/>
    <w:next w:val="Default"/>
    <w:pPr>
      <w:spacing w:lineRule="atLeast" w:line="213"/>
    </w:pPr>
    <w:rPr>
      <w:color w:val="000000"/>
    </w:rPr>
  </w:style>
  <w:style w:type="paragraph" w:styleId="CM214">
    <w:name w:val="CM2+14"/>
    <w:basedOn w:val="Default"/>
    <w:next w:val="Default"/>
    <w:pPr>
      <w:spacing w:lineRule="atLeast" w:line="223"/>
    </w:pPr>
    <w:rPr>
      <w:color w:val="000000"/>
    </w:rPr>
  </w:style>
  <w:style w:type="paragraph" w:styleId="CM314">
    <w:name w:val="CM3+14"/>
    <w:basedOn w:val="Default"/>
    <w:next w:val="Default"/>
    <w:pPr>
      <w:spacing w:lineRule="atLeast" w:line="220"/>
    </w:pPr>
    <w:rPr>
      <w:color w:val="000000"/>
    </w:rPr>
  </w:style>
  <w:style w:type="paragraph" w:styleId="CM410">
    <w:name w:val="CM4+10"/>
    <w:basedOn w:val="Default"/>
    <w:next w:val="Default"/>
    <w:pPr>
      <w:spacing w:lineRule="atLeast" w:line="218"/>
    </w:pPr>
    <w:rPr>
      <w:color w:val="000000"/>
    </w:rPr>
  </w:style>
  <w:style w:type="paragraph" w:styleId="CM58">
    <w:name w:val="CM5+8"/>
    <w:basedOn w:val="Default"/>
    <w:next w:val="Default"/>
    <w:pPr>
      <w:spacing w:lineRule="atLeast" w:line="220"/>
    </w:pPr>
    <w:rPr>
      <w:color w:val="000000"/>
    </w:rPr>
  </w:style>
  <w:style w:type="paragraph" w:styleId="CM65">
    <w:name w:val="CM6+5"/>
    <w:basedOn w:val="Default"/>
    <w:next w:val="Default"/>
    <w:pPr>
      <w:spacing w:lineRule="atLeast" w:line="218"/>
    </w:pPr>
    <w:rPr>
      <w:color w:val="000000"/>
    </w:rPr>
  </w:style>
  <w:style w:type="paragraph" w:styleId="CM116">
    <w:name w:val="CM1+16"/>
    <w:basedOn w:val="Default"/>
    <w:next w:val="Default"/>
    <w:pPr>
      <w:spacing w:lineRule="atLeast" w:line="213"/>
    </w:pPr>
    <w:rPr>
      <w:color w:val="000000"/>
    </w:rPr>
  </w:style>
  <w:style w:type="paragraph" w:styleId="CM215">
    <w:name w:val="CM2+15"/>
    <w:basedOn w:val="Default"/>
    <w:next w:val="Default"/>
    <w:pPr>
      <w:spacing w:lineRule="atLeast" w:line="211"/>
    </w:pPr>
    <w:rPr>
      <w:color w:val="000000"/>
    </w:rPr>
  </w:style>
  <w:style w:type="paragraph" w:styleId="CM315">
    <w:name w:val="CM3+15"/>
    <w:basedOn w:val="Default"/>
    <w:next w:val="Default"/>
    <w:pPr>
      <w:spacing w:lineRule="atLeast" w:line="218"/>
    </w:pPr>
    <w:rPr>
      <w:color w:val="000000"/>
    </w:rPr>
  </w:style>
  <w:style w:type="paragraph" w:styleId="CM117">
    <w:name w:val="CM1+17"/>
    <w:basedOn w:val="Default"/>
    <w:next w:val="Default"/>
    <w:pPr>
      <w:spacing w:lineRule="atLeast" w:line="211"/>
    </w:pPr>
    <w:rPr>
      <w:color w:val="000000"/>
    </w:rPr>
  </w:style>
  <w:style w:type="paragraph" w:styleId="CM3">
    <w:name w:val="CM3"/>
    <w:basedOn w:val="Default"/>
    <w:next w:val="Default"/>
    <w:pPr>
      <w:spacing w:lineRule="atLeast" w:line="218"/>
    </w:pPr>
    <w:rPr>
      <w:color w:val="000000"/>
    </w:rPr>
  </w:style>
  <w:style w:type="paragraph" w:styleId="CM216">
    <w:name w:val="CM2+16"/>
    <w:basedOn w:val="Default"/>
    <w:next w:val="Default"/>
    <w:pPr>
      <w:spacing w:lineRule="atLeast" w:line="213"/>
    </w:pPr>
    <w:rPr>
      <w:color w:val="000000"/>
    </w:rPr>
  </w:style>
  <w:style w:type="paragraph" w:styleId="CM41">
    <w:name w:val="CM4+1"/>
    <w:basedOn w:val="Default"/>
    <w:next w:val="Default"/>
    <w:pPr>
      <w:spacing w:lineRule="atLeast" w:line="213"/>
    </w:pPr>
    <w:rPr>
      <w:color w:val="000000"/>
    </w:rPr>
  </w:style>
  <w:style w:type="paragraph" w:styleId="Style8">
    <w:name w:val="Style8"/>
    <w:basedOn w:val="Normal"/>
    <w:pPr>
      <w:widowControl w:val="false"/>
      <w:spacing w:lineRule="exact" w:line="245"/>
      <w:jc w:val="both"/>
    </w:pPr>
    <w:rPr>
      <w:rFonts w:ascii="Century Gothic" w:hAnsi="Century Gothic" w:cs="Century Gothic"/>
      <w:sz w:val="24"/>
      <w:szCs w:val="24"/>
    </w:rPr>
  </w:style>
  <w:style w:type="paragraph" w:styleId="ListParagraph">
    <w:name w:val="List Paragraph"/>
    <w:basedOn w:val="Normal"/>
    <w:pPr>
      <w:spacing w:lineRule="auto" w:line="276" w:before="0" w:after="200"/>
      <w:ind w:hanging="0" w:left="720" w:right="0"/>
      <w:contextualSpacing/>
    </w:pPr>
    <w:rPr>
      <w:rFonts w:ascii="Calibri" w:hAnsi="Calibri" w:eastAsia="Calibri" w:cs="Calibri"/>
      <w:sz w:val="22"/>
      <w:szCs w:val="22"/>
    </w:rPr>
  </w:style>
  <w:style w:type="paragraph" w:styleId="BalloonText">
    <w:name w:val="Balloon Text"/>
    <w:basedOn w:val="Normal"/>
    <w:pPr/>
    <w:rPr>
      <w:rFonts w:ascii="Segoe UI" w:hAnsi="Segoe UI" w:cs="Segoe UI"/>
      <w:sz w:val="18"/>
      <w:szCs w:val="18"/>
    </w:rPr>
  </w:style>
  <w:style w:type="paragraph" w:styleId="TableContents">
    <w:name w:val="Table Contents"/>
    <w:basedOn w:val="Normal"/>
    <w:pPr>
      <w:widowControl w:val="false"/>
      <w:suppressLineNumbers/>
    </w:pPr>
    <w:rPr/>
  </w:style>
  <w:style w:type="paragraph" w:styleId="TableHeading">
    <w:name w:val="Table Heading"/>
    <w:basedOn w:val="TableContents"/>
    <w:pPr>
      <w:suppressLineNumbers/>
      <w:jc w:val="center"/>
    </w:pPr>
    <w:rPr>
      <w:b/>
      <w:bCs/>
    </w:rPr>
  </w:style>
  <w:style w:type="numbering" w:styleId="WW8Num1">
    <w:name w:val="WW8Num1"/>
  </w:style>
  <w:style w:type="numbering" w:styleId="WW8Num2">
    <w:name w:val="WW8Num2"/>
  </w:style>
  <w:style w:type="numbering" w:styleId="WW8Num3">
    <w:name w:val="WW8Num3"/>
  </w:style>
  <w:style w:type="numbering" w:styleId="WW8Num4">
    <w:name w:val="WW8Num4"/>
  </w:style>
  <w:style w:type="numbering" w:styleId="WW8Num5">
    <w:name w:val="WW8Num5"/>
  </w:style>
  <w:style w:type="numbering" w:styleId="WW8Num6">
    <w:name w:val="WW8Num6"/>
  </w:style>
  <w:style w:type="numbering" w:styleId="WW8Num7">
    <w:name w:val="WW8Num7"/>
  </w:style>
  <w:style w:type="numbering" w:styleId="WW8Num8">
    <w:name w:val="WW8Num8"/>
  </w:style>
  <w:style w:type="numbering" w:styleId="WW8Num9">
    <w:name w:val="WW8Num9"/>
  </w:style>
  <w:style w:type="numbering" w:styleId="WW8Num10">
    <w:name w:val="WW8Num10"/>
  </w:style>
  <w:style w:type="numbering" w:styleId="WW8Num11">
    <w:name w:val="WW8Num11"/>
  </w:style>
  <w:style w:type="numbering" w:styleId="WW8Num12">
    <w:name w:val="WW8Num12"/>
  </w:style>
  <w:style w:type="numbering" w:styleId="WW8Num13">
    <w:name w:val="WW8Num13"/>
  </w:style>
  <w:style w:type="numbering" w:styleId="WW8Num14">
    <w:name w:val="WW8Num14"/>
  </w:style>
  <w:style w:type="numbering" w:styleId="WW8Num15">
    <w:name w:val="WW8Num15"/>
  </w:style>
  <w:style w:type="numbering" w:styleId="WW8Num16">
    <w:name w:val="WW8Num16"/>
  </w:style>
  <w:style w:type="numbering" w:styleId="WW8Num17">
    <w:name w:val="WW8Num17"/>
  </w:style>
  <w:style w:type="numbering" w:styleId="WW8Num18">
    <w:name w:val="WW8Num18"/>
  </w:style>
  <w:style w:type="numbering" w:styleId="WW8Num19">
    <w:name w:val="WW8Num19"/>
  </w:style>
  <w:style w:type="numbering" w:styleId="WW8Num20">
    <w:name w:val="WW8Num20"/>
  </w:style>
  <w:style w:type="numbering" w:styleId="WW8Num21">
    <w:name w:val="WW8Num21"/>
  </w:style>
  <w:style w:type="numbering" w:styleId="WW8Num22">
    <w:name w:val="WW8Num22"/>
  </w:style>
  <w:style w:type="numbering" w:styleId="WW8Num23">
    <w:name w:val="WW8Num23"/>
  </w:style>
  <w:style w:type="numbering" w:styleId="WW8Num24">
    <w:name w:val="WW8Num24"/>
  </w:style>
  <w:style w:type="numbering" w:styleId="WW8Num25">
    <w:name w:val="WW8Num25"/>
  </w:style>
  <w:style w:type="numbering" w:styleId="WW8Num26">
    <w:name w:val="WW8Num26"/>
  </w:style>
  <w:style w:type="numbering" w:styleId="WW8Num27">
    <w:name w:val="WW8Num27"/>
  </w:style>
  <w:style w:type="numbering" w:styleId="WW8Num28">
    <w:name w:val="WW8Num28"/>
  </w:style>
  <w:style w:type="numbering" w:styleId="WW8Num29">
    <w:name w:val="WW8Num29"/>
  </w:style>
  <w:style w:type="numbering" w:styleId="WW8Num30">
    <w:name w:val="WW8Num30"/>
  </w:style>
  <w:style w:type="numbering" w:styleId="WW8Num31">
    <w:name w:val="WW8Num31"/>
  </w:style>
  <w:style w:type="numbering" w:styleId="WW8Num32">
    <w:name w:val="WW8Num32"/>
  </w:style>
  <w:style w:type="numbering" w:styleId="WW8Num33">
    <w:name w:val="WW8Num33"/>
  </w:style>
  <w:style w:type="numbering" w:styleId="WW8Num34">
    <w:name w:val="WW8Num34"/>
  </w:style>
  <w:style w:type="numbering" w:styleId="WW8Num35">
    <w:name w:val="WW8Num35"/>
  </w:style>
  <w:style w:type="numbering" w:styleId="WW8Num36">
    <w:name w:val="WW8Num36"/>
  </w:style>
  <w:style w:type="numbering" w:styleId="WW8Num37">
    <w:name w:val="WW8Num37"/>
  </w:style>
  <w:style w:type="numbering" w:styleId="WW8Num38">
    <w:name w:val="WW8Num38"/>
  </w:style>
  <w:style w:type="numbering" w:styleId="WW8Num39">
    <w:name w:val="WW8Num39"/>
  </w:style>
  <w:style w:type="numbering" w:styleId="WW8Num40">
    <w:name w:val="WW8Num40"/>
  </w:style>
  <w:style w:type="numbering" w:styleId="WW8Num41">
    <w:name w:val="WW8Num41"/>
  </w:style>
  <w:style w:type="numbering" w:styleId="WW8Num42">
    <w:name w:val="WW8Num42"/>
  </w:style>
  <w:style w:type="numbering" w:styleId="WW8Num43">
    <w:name w:val="WW8Num43"/>
  </w:style>
  <w:style w:type="numbering" w:styleId="WW8Num44">
    <w:name w:val="WW8Num44"/>
  </w:style>
  <w:style w:type="numbering" w:styleId="WW8Num45">
    <w:name w:val="WW8Num45"/>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header" Target="header2.xml"/><Relationship Id="rId4" Type="http://schemas.openxmlformats.org/officeDocument/2006/relationships/header" Target="header3.xml"/><Relationship Id="rId5" Type="http://schemas.openxmlformats.org/officeDocument/2006/relationships/footer" Target="footer1.xml"/><Relationship Id="rId6" Type="http://schemas.openxmlformats.org/officeDocument/2006/relationships/footer" Target="footer2.xml"/><Relationship Id="rId7" Type="http://schemas.openxmlformats.org/officeDocument/2006/relationships/footer" Target="footer3.xml"/><Relationship Id="rId8" Type="http://schemas.openxmlformats.org/officeDocument/2006/relationships/numbering" Target="numbering.xml"/><Relationship Id="rId9" Type="http://schemas.openxmlformats.org/officeDocument/2006/relationships/fontTable" Target="fontTable.xml"/><Relationship Id="rId10" Type="http://schemas.openxmlformats.org/officeDocument/2006/relationships/settings" Target="settings.xml"/><Relationship Id="rId11"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Normal</Template>
  <TotalTime>3</TotalTime>
  <Application>LibreOffice/26.8.0.3$Linux_AARCH64 LibreOffice_project/680$Build-3</Application>
  <AppVersion>15.0000</AppVersion>
  <Pages>3</Pages>
  <Words>1869</Words>
  <Characters>12736</Characters>
  <CharactersWithSpaces>14368</CharactersWithSpaces>
  <Paragraphs>299</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2024-03-04T10:33:00Z</dcterms:created>
  <dc:creator>Bebe</dc:creator>
  <dc:description/>
  <dc:language>en-US</dc:language>
  <cp:lastModifiedBy/>
  <cp:lastPrinted>2024-02-08T11:39:00Z</cp:lastPrinted>
  <dcterms:modified xsi:type="dcterms:W3CDTF">2026-09-19T00:33:53Z</dcterms:modified>
  <cp:revision>4</cp:revision>
  <dc:subject/>
  <dc:title/>
</cp:coreProperties>
</file>

<file path=docProps/custom.xml><?xml version="1.0" encoding="utf-8"?>
<Properties xmlns="http://schemas.openxmlformats.org/officeDocument/2006/custom-properties" xmlns:vt="http://schemas.openxmlformats.org/officeDocument/2006/docPropsVTypes"/>
</file>