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 completări mijloace de semnalizare, 3, 5,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 2002 cu modificările și completările ulterioare,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