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ascii="Arial" w:hAnsi="Arial" w:cs="Arial" w:eastAsia="Arial"/>
          <w:color w:val="auto"/>
          <w:sz w:val="20"/>
          <w:szCs w:val="20"/>
          <w:lang w:val="ro-RO"/>
        </w:rPr>
        <w:t xml:space="preserve">Personalul din cadrul serviciului extern de prevenire și protecție {{provider.legalName}} va efectua instruirea la locul de muncă și instruirea periodică pentru personalul de conducere al locurilor de muncă din cadrul {{client.legalName}}{{#training.administrative}} și pentru personalul tehnico-administrativ{{/training.administrative}}. Personalul de conducere al locurilor de muncă: {{#workplaceManagers}}{{name}}, având funcția de {{jobTitle}}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ascii="Arial" w:hAnsi="Arial" w:cs="Arial" w:eastAsia="Arial"/>
          <w:color w:val="auto"/>
          <w:sz w:val="20"/>
          <w:szCs w:val="20"/>
          <w:lang w:val="ro-RO"/>
        </w:rPr>
        <w:t xml:space="preserve">Având în vedere specificul activităților desfășurate în cadrul {{client.legalName}}, conform prevederilor din H.G. 1425/ 2006, art. 96 alin. (2), {{training.intervalPhrase}} pentru efectuarea instruirilor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ascii="Arial" w:hAnsi="Arial" w:cs="Arial" w:eastAsia="Arial"/>
          <w:color w:val="auto"/>
          <w:sz w:val="20"/>
          <w:szCs w:val="20"/>
          <w:lang w:val="ro-RO"/>
        </w:rPr>
        <w:t xml:space="preserve">Verificarea efectuării instruirii periodice, a însușirii cunoștințelor și a modului de respectare a prevederilor legislative, a regulilor, instrucțiunilor și deciziilor în cadrul {{client.legalName}} se va face selectiv și/ sau cumulat de către angajator, cu consultanța specialiștilor în domeniul securității și sănătății în muncă din cadrul {{provider.legalName}}.</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În cazul în care persoanele numite pe funcții cu atribuții în domeniul securității și sănătății în muncă (personalul de conducere al locurilor de muncă menționat mai sus) se schimbă, persoanele nou numite vor lua cunoștință de prezenta decizie prin semnarea 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Prezența salariaților la instruire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