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 1 – 325;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SUBCAPITOLUL I.I PLANUL DE DESFĂȘURARE A INSTRUIRII INTRODUCTIV-GENERALE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16 – 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 – 80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81 – 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97 – 108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109 – 120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121 – 151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152 – 210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211 – 235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236 – 267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268 – 277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278 – 290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291 – 299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300 – 324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legale privind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 2006, H.G. 1028/ 2006, H.G. 1146/ 2006, H.G. 493/ 2006, H.G. 259/ 2022; I.P.S.S.M. Art. 1 – 290;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SUBCAPITOLUL II.I PLANUL DE DESFĂȘURARE A INSTRUIRII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 2006, H.G. 1028/ 2006, H.G. 1146/ 2006, H.G. 493/ 2006, H.G. 259/ 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I.P.S.S.M.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45 – 46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47 – 56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57 – 63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64 – 95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96 – 159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160 – 179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180 – 194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195 – 235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236 – 255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256 – 290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CAPITOLUL III. TEMATICA DE INSTRUIRE ȘI PLANUL DE DESFĂȘURARE A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