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se aduc la cunoștință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cunoștință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ale echipamentelor de muncă din dotare vor fi transmise de urgență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privind lipsa, deteriorarea sau necesitatea de noi mijloace de semnalizare vor fi transmise de urgență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cunoștință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5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1880</Words>
  <Characters>12806</Characters>
  <CharactersWithSpaces>14447</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2026-09-18T23:52:10Z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