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tbl>
      <w:tblPr>
        <w:tblW w:w="5000" w:type="pct"/>
        <w:jc w:val="left"/>
        <w:tblInd w:w="55" w:type="dxa"/>
        <w:tblLayout w:type="fixed"/>
        <w:tblCellMar>
          <w:top w:w="55" w:type="dxa"/>
          <w:left w:w="55" w:type="dxa"/>
          <w:bottom w:w="55" w:type="dxa"/>
          <w:right w:w="55" w:type="dxa"/>
        </w:tblCellMar>
      </w:tblPr>
      <w:tblGrid>
        <w:gridCol w:w="654"/>
        <w:gridCol w:w="1217"/>
        <w:gridCol w:w="7484"/>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21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484"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CAPITOL</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Cuprins</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generale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Acordarea E.I.P. și acordarea materialelor igienico-sanitare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Semnalizarea</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Prezentarea factorilor de risc de accidentare și îmbolnăvire profesională în sistemul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maternității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Informarea, consultarea, instruirea și participarea lucrătorilor privind activitățile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Consecințele posibile ale necunoașterii și nerespectării legislației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acordare a primului ajutor la nivelul unității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prevenire și stingere a incendiilor și evacuarea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legate de circulația pe drumurile publice a vehiculelor, pietonilor și a celorlalte categorii de participanți la trafic.</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Riscurile de accidentare și îmbolnăvire profesională specifice unității</w:t>
            </w:r>
          </w:p>
        </w:tc>
      </w:tr>
    </w:tbl>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fals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r>
        <w:rPr>
          <w:rFonts w:eastAsia="Arial" w:cs="Arial" w:ascii="Arial" w:hAnsi="Arial"/>
          <w:color w:val="auto"/>
          <w:sz w:val="20"/>
          <w:szCs w:val="20"/>
          <w:lang w:val="ro-RO"/>
        </w:rPr>
        <w:t xml:space="preserve">          </w:t>
      </w: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funcționării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val="false"/>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473"/>
        <w:gridCol w:w="6882"/>
      </w:tblGrid>
      <w:tr>
        <w:trPr>
          <w:tblHeader w:val="true"/>
          <w:trHeight w:val="1248" w:hRule="atLeast"/>
          <w:cantSplit/>
        </w:trPr>
        <w:tc>
          <w:tcPr>
            <w:tcW w:w="2473"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tc>
        <w:tc>
          <w:tcPr>
            <w:tcW w:w="68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0"/>
              <w:rPr>
                <w:rFonts w:ascii="Arial" w:hAnsi="Arial" w:cs="Arial"/>
                <w:bCs/>
                <w:sz w:val="18"/>
                <w:szCs w:val="18"/>
                <w:lang w:val="da-DK"/>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0"/>
              <w:jc w:val="left"/>
              <w:rPr>
                <w:rFonts w:ascii="Arial" w:hAnsi="Arial" w:cs="Arial"/>
                <w:bCs/>
                <w:sz w:val="18"/>
                <w:szCs w:val="18"/>
                <w:lang w:val="da-DK"/>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752"/>
        <w:gridCol w:w="7603"/>
      </w:tblGrid>
      <w:tr>
        <w:trPr>
          <w:tblHeader w:val="true"/>
          <w:trHeight w:val="523" w:hRule="atLeast"/>
          <w:cantSplit/>
        </w:trPr>
        <w:tc>
          <w:tcPr>
            <w:tcW w:w="175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tc>
        <w:tc>
          <w:tcPr>
            <w:tcW w:w="76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i/>
                <w:sz w:val="18"/>
                <w:szCs w:val="18"/>
                <w:lang w:val="da-DK"/>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0"/>
              <w:jc w:val="left"/>
              <w:rPr>
                <w:rFonts w:ascii="Arial" w:hAnsi="Arial" w:cs="Arial"/>
                <w:i/>
                <w:sz w:val="18"/>
                <w:szCs w:val="18"/>
                <w:lang w:val="da-DK"/>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0"/>
              <w:jc w:val="left"/>
              <w:rPr>
                <w:rFonts w:ascii="Arial" w:hAnsi="Arial" w:cs="Arial"/>
                <w:bCs/>
                <w:sz w:val="18"/>
                <w:szCs w:val="18"/>
                <w:lang w:val="da-DK"/>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val="false"/>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tru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