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keepNext w:val="true"/>
        <w:widowControl/>
        <w:numPr>
          <w:ilvl w:val="6"/>
          <w:numId w:val="1"/>
        </w:numPr>
        <w:spacing w:before="0" w:after="0"/>
        <w:ind w:hanging="0" w:lef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DECIZIA</w:t>
      </w:r>
    </w:p>
    <w:p>
      <w:pPr>
        <w:pStyle w:val="Heading7"/>
        <w:widowControl/>
        <w:numPr>
          <w:ilvl w:val="6"/>
          <w:numId w:val="1"/>
        </w:numPr>
        <w:spacing w:before="0" w:after="240"/>
        <w:ind w:hanging="0" w:lef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Nr. {{decisionNumber}} SSM din {{issueDate}}</w:t>
      </w:r>
    </w:p>
    <w:p>
      <w:pPr>
        <w:pStyle w:val="Normal"/>
        <w:widowControl/>
        <w:spacing w:before="0" w:after="12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Văzând prevederile </w:t>
      </w:r>
      <w:r>
        <w:rPr>
          <w:rFonts w:eastAsia="Arial" w:cs="Arial" w:ascii="Arial" w:hAnsi="Arial"/>
          <w:bCs/>
          <w:color w:val="auto"/>
          <w:spacing w:val="0"/>
          <w:w w:val="100"/>
          <w:sz w:val="20"/>
          <w:szCs w:val="20"/>
          <w:lang w:val="ro-RO"/>
        </w:rPr>
        <w:t xml:space="preserve">Legii 319/2006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și</w:t>
      </w:r>
      <w:r>
        <w:rPr>
          <w:rFonts w:eastAsia="Arial" w:cs="Arial" w:ascii="Arial" w:hAnsi="Arial"/>
          <w:bCs/>
          <w:color w:val="auto"/>
          <w:spacing w:val="0"/>
          <w:w w:val="100"/>
          <w:sz w:val="20"/>
          <w:szCs w:val="20"/>
          <w:lang w:val="ro-RO"/>
        </w:rPr>
        <w:t xml:space="preserve"> Normele de aplicare a acesteia aprobate prin H.G. 1425/2006 pe de o parte și, pe de altă parte, cerințele metodei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de evaluare a riscurilor I.N.C.D.P.M. București, metodă avizată de Ministerul Muncii și Protecției Sociale</w:t>
      </w:r>
      <w:r>
        <w:rPr>
          <w:rFonts w:eastAsia="Arial" w:cs="Arial" w:ascii="Arial" w:hAnsi="Arial"/>
          <w:bCs/>
          <w:color w:val="auto"/>
          <w:spacing w:val="0"/>
          <w:w w:val="100"/>
          <w:sz w:val="20"/>
          <w:szCs w:val="20"/>
          <w:lang w:val="ro-RO"/>
        </w:rPr>
        <w:t xml:space="preserve">, {{client.representativeName}},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în calitate de {{client.representativeRole}} în cadrul {{client.legalName}}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, începând cu data de {{issueDate}},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DECIDE:</w:t>
      </w:r>
    </w:p>
    <w:p>
      <w:pPr>
        <w:pStyle w:val="Normal"/>
        <w:keepNext/>
        <w:widowControl/>
        <w:numPr>
          <w:ilvl w:val="0"/>
          <w:numId w:val="5"/>
        </w:numPr>
        <w:spacing w:before="120" w:after="6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 w:eastAsia="Arial"/>
          <w:color w:val="auto"/>
          <w:sz w:val="20"/>
          <w:szCs w:val="20"/>
          <w:lang w:val="ro-RO"/>
        </w:rPr>
        <w:t xml:space="preserve">În conformitate cu prevederile H.G. 1425/2006, următoarele persoane să facă parte din echipa de evaluare a riscurilor și să desfășoare, în cadrul orelor de program, activitățile de identificare și evaluare a riscurilor de accidentare și îmbolnăvire profesională pentru locurile de muncă din cadrul {{client.legalName}}:</w:t>
      </w:r>
    </w:p>
    <w:p>
      <w:pPr>
        <w:pStyle w:val="Normal"/>
        <w:widowControl/>
        <w:numPr>
          <w:ilvl w:val="0"/>
          <w:numId w:val="3"/>
        </w:numPr>
        <w:spacing w:before="0" w:after="4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{{#evaluationTeam}}</w:t>
      </w:r>
    </w:p>
    <w:p>
      <w:pPr>
        <w:pStyle w:val="Normal"/>
        <w:widowControl/>
        <w:numPr>
          <w:ilvl w:val="0"/>
          <w:numId w:val="3"/>
        </w:numPr>
        <w:spacing w:before="0" w:after="4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{{name}}, având funcția de {{jobTitle}} în cadrul {{client.legalName}},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va îndeplini și funcția de membru al echipei de evaluare.</w:t>
      </w:r>
    </w:p>
    <w:p>
      <w:pPr>
        <w:pStyle w:val="Normal"/>
        <w:widowControl/>
        <w:numPr>
          <w:ilvl w:val="0"/>
          <w:numId w:val="3"/>
        </w:numPr>
        <w:spacing w:before="0" w:after="4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{{/evaluationTeam}}</w:t>
      </w:r>
    </w:p>
    <w:p>
      <w:pPr>
        <w:pStyle w:val="Normal"/>
        <w:widowControl/>
        <w:numPr>
          <w:ilvl w:val="0"/>
          <w:numId w:val="3"/>
        </w:numPr>
        <w:spacing w:before="0" w:after="12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{{riskEvaluator.name}}, în calitate de {{riskEvaluator.professionalTitle}}{{#riskEvaluator.certificate}}, titular al certificatului {{riskEvaluator.certificate}},{{/riskEvaluator.certificate}} din cadrul {{provider.legalName}}, va coordona activitatea echipei de evaluare a riscurilor de accidentare și îmbolnăvire profesională.</w:t>
      </w:r>
    </w:p>
    <w:p>
      <w:pPr>
        <w:pStyle w:val="Normal"/>
        <w:widowControl/>
        <w:numPr>
          <w:ilvl w:val="0"/>
          <w:numId w:val="5"/>
        </w:numPr>
        <w:spacing w:before="120" w:after="6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Perioada de efectuare a identificării și evaluării riscurilor de accidentare și îmbolnăvire profesională la {{client.legalName}}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este de 10 zile de la data încheierii contractului.</w:t>
      </w:r>
    </w:p>
    <w:p>
      <w:pPr>
        <w:pStyle w:val="Normal"/>
        <w:keepNext w:val="true"/>
        <w:widowControl/>
        <w:spacing w:before="480" w:after="0"/>
        <w:ind w:hanging="0" w:left="0" w:righ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{{client.legalName}}</w:t>
      </w:r>
    </w:p>
    <w:p>
      <w:pPr>
        <w:pStyle w:val="Normal"/>
        <w:keepNext w:val="true"/>
        <w:widowControl/>
        <w:spacing w:before="0" w:after="240"/>
        <w:ind w:hanging="0" w:left="0" w:righ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{{client.representativeRole}}</w:t>
      </w:r>
    </w:p>
    <w:p>
      <w:pPr>
        <w:pStyle w:val="Normal"/>
        <w:keepNext w:val="false"/>
        <w:widowControl/>
        <w:spacing w:before="0" w:after="480"/>
        <w:ind w:hanging="0" w:left="0" w:righ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{{client.representativeName}}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  <w:lang w:val="fr-FR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 xml:space="preserve">PROCES-VERBAL DE LUARE DE CUNOȘTINȚĂ</w:t>
      </w:r>
    </w:p>
    <w:p>
      <w:pPr>
        <w:pStyle w:val="Normal"/>
        <w:keepNext w:val="true"/>
        <w:widowControl/>
        <w:spacing w:before="0" w:after="120"/>
        <w:ind w:hanging="0" w:right="0"/>
        <w:jc w:val="left"/>
        <w:rPr>
          <w:rStyle w:val="tpa1"/>
          <w:rFonts w:ascii="Arial" w:hAnsi="Arial" w:cs="Arial"/>
          <w:sz w:val="20"/>
          <w:szCs w:val="20"/>
          <w:lang w:val="fr-FR"/>
        </w:rPr>
      </w:pP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Prin semnătura din tabelul nominal de mai jos, fiecare persoană des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mnată confirmă că a luat cunoștință de prezenta decizie și se obligă să respecte întocmai obligațiile, atribuțiile și răspunderile ce reies din decizia {{client.legalName}} nr. {{decisionNumber}} SSM din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{{issueDate}}.</w:t>
      </w:r>
    </w:p>
    <w:tbl>
      <w:tblPr>
        <w:tblW w:w="5000" w:type="pct"/>
        <w:jc w:val="left"/>
        <w:tblInd w:w="0" w:type="dxa"/>
        <w:tblLayout w:type="fixed"/>
        <w:tblCellMar>
          <w:top w:w="17" w:type="dxa"/>
          <w:left w:w="108" w:type="dxa"/>
          <w:bottom w:w="17" w:type="dxa"/>
          <w:right w:w="108" w:type="dxa"/>
        </w:tblCellMar>
      </w:tblPr>
      <w:tblGrid>
        <w:gridCol w:w="621"/>
        <w:gridCol w:w="3458"/>
        <w:gridCol w:w="2076"/>
        <w:gridCol w:w="1297"/>
        <w:gridCol w:w="1903"/>
      </w:tblGrid>
      <w:tr>
        <w:trPr>
          <w:tblHeader w:val="true"/>
          <w:trHeight w:val="7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Funcția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Data primirii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de primire</w:t>
            </w:r>
          </w:p>
        </w:tc>
      </w:tr>
      <w:tr>
        <w:trPr>
          <w:trHeight w:val="36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{{#evaluationTeam}}{{name}}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{{jobTitle}}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{{issueDate}}{{/evaluationTeam}}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36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36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widowControl/>
        <w:spacing w:before="0" w:after="0"/>
        <w:ind w:hanging="0"/>
        <w:jc w:val="left"/>
        <w:rPr>
          <w:rFonts w:ascii="Arial" w:hAnsi="Arial" w:cs="Arial"/>
          <w:sz w:val="2"/>
          <w:szCs w:val="20"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134" w:gutter="0" w:header="0" w:top="1134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Wingdings"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 Unicode MS"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color w:val="7A7A7A"/>
        <w:sz w:val="15"/>
        <w:szCs w:val="15"/>
      </w:rPr>
    </w:pPr>
    <w:r>
      <w:rPr>
        <w:rStyle w:val="PageNumber"/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color w:val="7A7A7A"/>
        <w:sz w:val="15"/>
        <w:szCs w:val="15"/>
      </w:rPr>
    </w:pPr>
    <w:r>
      <w:rPr>
        <w:rStyle w:val="PageNumber"/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color w:val="7A7A7A"/>
        <w:sz w:val="15"/>
        <w:szCs w:val="15"/>
      </w:rPr>
    </w:pPr>
    <w:r>
      <w:rPr>
        <w:rStyle w:val="PageNumber"/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5">
    <w:lvl w:ilvl="0">
      <w:start w:val="1"/>
      <w:numFmt w:val="decimal"/>
      <w:lvlText w:val="Art. %1."/>
      <w:lvlJc w:val="left"/>
      <w:pPr>
        <w:tabs>
          <w:tab w:val="num" w:pos="720"/>
        </w:tabs>
        <w:ind w:left="0" w:hanging="0"/>
      </w:pPr>
      <w:rPr>
        <w:rFonts w:ascii="Arial" w:hAnsi="Arial" w:cs="Arial"/>
        <w:b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o-RO" w:eastAsia="zh-CN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outlineLvl w:val="0"/>
    </w:pPr>
    <w:rPr>
      <w:sz w:val="48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708" w:left="2124" w:right="0"/>
      <w:outlineLvl w:val="1"/>
    </w:pPr>
    <w:rPr>
      <w:sz w:val="72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outlineLvl w:val="2"/>
    </w:pPr>
    <w:rPr>
      <w:sz w:val="72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both"/>
      <w:outlineLvl w:val="3"/>
    </w:pPr>
    <w:rPr>
      <w:sz w:val="28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both"/>
      <w:outlineLvl w:val="6"/>
    </w:pPr>
    <w:rPr>
      <w:sz w:val="32"/>
    </w:rPr>
  </w:style>
  <w:style w:type="character" w:styleId="WW8Num1z0">
    <w:name w:val="WW8Num1z0"/>
    <w:rPr>
      <w:rFonts w:ascii="Symbol" w:hAnsi="Symbol" w:cs="Symbol"/>
    </w:rPr>
  </w:style>
  <w:style w:type="character" w:styleId="WW8Num2z0">
    <w:name w:val="WW8Num2z0"/>
    <w:rPr>
      <w:rFonts w:ascii="Arial" w:hAnsi="Arial" w:cs="Arial"/>
      <w:b/>
      <w:sz w:val="22"/>
      <w:szCs w:val="22"/>
    </w:rPr>
  </w:style>
  <w:style w:type="character" w:styleId="WW8Num5z0">
    <w:name w:val="WW8Num5z0"/>
    <w:rPr>
      <w:b/>
    </w:rPr>
  </w:style>
  <w:style w:type="character" w:styleId="WW8Num6z0">
    <w:name w:val="WW8Num6z0"/>
    <w:rPr>
      <w:rFonts w:ascii="Symbol" w:hAnsi="Symbol" w:cs="Symbol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7z0">
    <w:name w:val="WW8Num7z0"/>
    <w:rPr>
      <w:b/>
      <w:sz w:val="24"/>
      <w:szCs w:val="24"/>
    </w:rPr>
  </w:style>
  <w:style w:type="character" w:styleId="WW8Num7z1">
    <w:name w:val="WW8Num7z1"/>
    <w:rPr/>
  </w:style>
  <w:style w:type="character" w:styleId="WW8Num8z0">
    <w:name w:val="WW8Num8z0"/>
    <w:rPr/>
  </w:style>
  <w:style w:type="character" w:styleId="WW8Num8z1">
    <w:name w:val="WW8Num8z1"/>
    <w:rPr>
      <w:rFonts w:ascii="Times New Roman" w:hAnsi="Times New Roman" w:eastAsia="Times New Roman" w:cs="Times New Roman"/>
    </w:rPr>
  </w:style>
  <w:style w:type="character" w:styleId="WW8Num10z0">
    <w:name w:val="WW8Num10z0"/>
    <w:rPr>
      <w:b/>
      <w:sz w:val="28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al1">
    <w:name w:val="tal1"/>
    <w:basedOn w:val="DefaultParagraphFont"/>
    <w:rPr/>
  </w:style>
  <w:style w:type="character" w:styleId="tpa1">
    <w:name w:val="tpa1"/>
    <w:basedOn w:val="DefaultParagraphFont"/>
    <w:rPr/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Emphasis">
    <w:name w:val="Emphasis"/>
    <w:rPr>
      <w:i/>
      <w:iCs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>
      <w:lang w:val="en-GB"/>
    </w:rPr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pPr>
      <w:spacing w:before="280" w:after="280"/>
    </w:pPr>
    <w:rPr>
      <w:rFonts w:ascii="Arial Unicode MS" w:hAnsi="Arial Unicode MS" w:eastAsia="Arial Unicode MS" w:cs="Arial Unicode MS"/>
      <w:color w:val="000000"/>
      <w:lang w:val="en-GB"/>
    </w:rPr>
  </w:style>
  <w:style w:type="paragraph" w:styleId="BodyTextIndent">
    <w:name w:val="Body Text Indent"/>
    <w:basedOn w:val="Normal"/>
    <w:pPr>
      <w:spacing w:lineRule="auto" w:line="360"/>
      <w:ind w:hanging="540" w:left="540" w:right="0"/>
    </w:pPr>
    <w:rPr>
      <w:sz w:val="28"/>
    </w:rPr>
  </w:style>
  <w:style w:type="paragraph" w:styleId="BodyTextIndent2">
    <w:name w:val="Body Text Indent 2"/>
    <w:basedOn w:val="Normal"/>
    <w:pPr>
      <w:spacing w:lineRule="auto" w:line="360"/>
      <w:ind w:hanging="0" w:left="360" w:right="0"/>
    </w:pPr>
    <w:rPr>
      <w:sz w:val="28"/>
    </w:rPr>
  </w:style>
  <w:style w:type="paragraph" w:styleId="BodyTextIndent3">
    <w:name w:val="Body Text Indent 3"/>
    <w:basedOn w:val="Normal"/>
    <w:pPr>
      <w:spacing w:lineRule="auto" w:line="360"/>
      <w:ind w:firstLine="708" w:left="0" w:right="0"/>
      <w:jc w:val="both"/>
    </w:pPr>
    <w:rPr>
      <w:sz w:val="28"/>
    </w:rPr>
  </w:style>
  <w:style w:type="paragraph" w:styleId="BlockText">
    <w:name w:val="Block Text"/>
    <w:basedOn w:val="Normal"/>
    <w:pPr>
      <w:ind w:hanging="0" w:left="1260" w:right="-900"/>
    </w:pPr>
    <w:rPr>
      <w:b/>
      <w:bCs/>
    </w:rPr>
  </w:style>
  <w:style w:type="paragraph" w:styleId="HTMLPreformatted">
    <w:name w:val="HTML Preformatted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LibreOffice/26.8.0.3$Linux_AARCH64 LibreOffice_project/680$Build-3</Application>
  <AppVersion>15.0000</AppVersion>
  <Pages>1</Pages>
  <Words>305</Words>
  <Characters>2251</Characters>
  <CharactersWithSpaces>2517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2024-03-04T13:54:00Z</dcterms:created>
  <dc:creator>Jinaru Adam Marian</dc:creator>
  <dc:description/>
  <dc:language>en-US</dc:language>
  <cp:lastModifiedBy/>
  <cp:lastPrinted>2021-12-01T16:15:00Z</cp:lastPrinted>
  <dcterms:modified xsi:type="dcterms:W3CDTF">2026-09-19T01:20:54Z</dcterms:modified>
  <cp:revision>4</cp:revision>
  <dc:subject>Organizarea activitatii S.S.M.</dc:subject>
  <dc:title>Decizia 1 in domeniul S.S.M.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