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vechime la loc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Împreju­rare,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Data/ora accidentării prin: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(calen­daristice)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Decese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Decese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inspec­torat.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vechime la loc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Data/ora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vechime la loc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calen­daristică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Invaliditate Nr.;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Decese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2026-09-19T01:28:06Z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