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ecisionNumbers.training}} din {{issueDate}}</w:t>
      </w:r>
    </w:p>
    <w:p>
      <w:pPr>
        <w:pStyle w:val="Normal"/>
        <w:widowControl/>
        <w:spacing w:before="0" w:after="120"/>
        <w:ind w:hanging="0" w:right="0"/>
        <w:jc w:val="left"/>
        <w:rPr>
          <w:rFonts w:ascii="Arial" w:hAnsi="Arial" w:cs="Arial"/>
          <w:sz w:val="20"/>
          <w:szCs w:val="20"/>
        </w:rPr>
      </w:pPr>
      <w:r>
        <w:rPr>
          <w:rFonts w:eastAsia="Arial" w:cs="Arial" w:ascii="Arial" w:hAnsi="Arial"/>
          <w:color w:val="auto"/>
          <w:spacing w:val="0"/>
          <w:w w:val="100"/>
          <w:sz w:val="20"/>
          <w:szCs w:val="20"/>
          <w:lang w:val="ro-RO"/>
        </w:rPr>
        <w:t>În baza prevederilor Legi</w:t>
      </w:r>
      <w:r>
        <w:rPr>
          <w:rFonts w:eastAsia="Arial" w:cs="Arial" w:ascii="Arial" w:hAnsi="Arial"/>
          <w:bCs/>
          <w:color w:val="auto"/>
          <w:spacing w:val="0"/>
          <w:w w:val="100"/>
          <w:sz w:val="20"/>
          <w:szCs w:val="20"/>
          <w:lang w:val="ro-RO"/>
        </w:rPr>
        <w:t>i 307/</w:t>
      </w:r>
      <w:r>
        <w:rPr>
          <w:rFonts w:eastAsia="Arial" w:cs="Arial" w:ascii="Arial" w:hAnsi="Arial"/>
          <w:color w:val="auto"/>
          <w:spacing w:val="0"/>
          <w:w w:val="100"/>
          <w:sz w:val="20"/>
          <w:szCs w:val="20"/>
          <w:lang w:val="ro-RO"/>
        </w:rPr>
        <w:t>2006 – Art. 19 lit.</w:t>
      </w:r>
      <w:r>
        <w:rPr>
          <w:rFonts w:eastAsia="Arial" w:cs="Arial" w:ascii="Arial" w:hAnsi="Arial"/>
          <w:bCs/>
          <w:color w:val="auto"/>
          <w:spacing w:val="0"/>
          <w:w w:val="100"/>
          <w:sz w:val="20"/>
          <w:szCs w:val="20"/>
          <w:lang w:val="ro-RO"/>
        </w:rPr>
        <w:t xml:space="preserve"> a) și</w:t>
      </w:r>
      <w:r>
        <w:rPr>
          <w:rFonts w:eastAsia="Arial" w:cs="Arial" w:ascii="Arial" w:hAnsi="Arial"/>
          <w:color w:val="auto"/>
          <w:spacing w:val="0"/>
          <w:w w:val="100"/>
          <w:sz w:val="20"/>
          <w:szCs w:val="20"/>
          <w:lang w:val="ro-RO"/>
        </w:rPr>
        <w:t xml:space="preserve"> g), ale Legii 481/2004 – Art. 28 alin. (1) lit. f), ale OMAI 712/2005 – Art. 8 pct. 1, ale OMAI 786/2005 – Art. 3 și ale OMAI 163/2007 – Art. 5 lit. b) ș</w:t>
      </w:r>
      <w:r>
        <w:rPr>
          <w:rFonts w:eastAsia="Arial" w:cs="Arial" w:ascii="Arial" w:hAnsi="Arial"/>
          <w:color w:val="auto"/>
          <w:spacing w:val="0"/>
          <w:w w:val="100"/>
          <w:sz w:val="20"/>
          <w:szCs w:val="20"/>
          <w:lang w:val="ro-RO"/>
        </w:rPr>
        <w:t>i Art. 17 lit. d), {{cl</w:t>
      </w:r>
      <w:r>
        <w:rPr>
          <w:rFonts w:eastAsia="Arial" w:cs="Arial" w:ascii="Arial" w:hAnsi="Arial"/>
          <w:color w:val="auto"/>
          <w:spacing w:val="0"/>
          <w:w w:val="100"/>
          <w:sz w:val="20"/>
          <w:szCs w:val="20"/>
          <w:lang w:val="ro-RO"/>
        </w:rPr>
        <w:t>ient.representativeName}}, în calitate de {{c</w:t>
      </w:r>
      <w:r>
        <w:rPr>
          <w:rStyle w:val="PageNumber"/>
          <w:rFonts w:eastAsia="Arial" w:cs="Arial" w:ascii="Arial" w:hAnsi="Arial"/>
          <w:color w:val="auto"/>
          <w:spacing w:val="0"/>
          <w:w w:val="100"/>
          <w:sz w:val="20"/>
          <w:szCs w:val="20"/>
          <w:lang w:val="ro-RO"/>
        </w:rPr>
        <w:t>lient.representa</w:t>
      </w:r>
      <w:r>
        <w:rPr>
          <w:rFonts w:eastAsia="Arial" w:cs="Arial" w:ascii="Arial" w:hAnsi="Arial"/>
          <w:color w:val="auto"/>
          <w:spacing w:val="0"/>
          <w:w w:val="100"/>
          <w:sz w:val="20"/>
          <w:szCs w:val="20"/>
          <w:lang w:val="ro-RO"/>
        </w:rPr>
        <w:t>tiveRole}}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HTMLPreformatted"/>
        <w:keepNext/>
        <w:widowControl/>
        <w:tabs>
          <w:tab w:val="left" w:pos="720" w:leader="none"/>
        </w:tabs>
        <w:spacing w:before="0" w:after="120"/>
        <w:ind w:hanging="0"/>
        <w:jc w:val="left"/>
        <w:rPr>
          <w:rFonts w:ascii="Arial" w:hAnsi="Arial" w:cs="Arial"/>
        </w:rPr>
      </w:pPr>
      <w:r>
        <w:rPr>
          <w:rFonts w:eastAsia="Arial" w:cs="Arial" w:ascii="Arial" w:hAnsi="Arial"/>
          <w:color w:val="auto"/>
          <w:spacing w:val="0"/>
          <w:w w:val="100"/>
          <w:sz w:val="20"/>
          <w:szCs w:val="20"/>
          <w:lang w:val="ro-RO"/>
        </w:rPr>
        <w:t>Măsurile obligatorii privind instruirea salariaților în domeniul situațiilor de urgență, astfel:</w:t>
      </w:r>
    </w:p>
    <w:p>
      <w:pPr>
        <w:pStyle w:val="HTMLPreformatted"/>
        <w:keepNext/>
        <w:widowControl/>
        <w:numPr>
          <w:ilvl w:val="0"/>
          <w:numId w:val="22"/>
        </w:numPr>
        <w:spacing w:before="120" w:after="60"/>
        <w:ind w:hanging="0" w:left="0"/>
        <w:jc w:val="left"/>
        <w:rPr>
          <w:rFonts w:ascii="Arial" w:hAnsi="Arial" w:cs="Arial"/>
          <w:lang w:val="ro-RO"/>
        </w:rPr>
      </w:pPr>
      <w:r>
        <w:rPr>
          <w:rFonts w:eastAsia="Arial" w:cs="Arial" w:ascii="Arial" w:hAnsi="Arial"/>
          <w:color w:val="auto"/>
          <w:spacing w:val="0"/>
          <w:w w:val="100"/>
          <w:sz w:val="20"/>
          <w:szCs w:val="20"/>
          <w:lang w:val="ro-RO"/>
        </w:rPr>
        <w:t>Pentru executarea instructajelor în domeniul situațiilor de urgență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desemnează următoarele persoane: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introductiv general: {{fir</w:t>
      </w:r>
      <w:r>
        <w:rPr>
          <w:rFonts w:eastAsia="Arial" w:cs="Arial" w:ascii="Arial" w:hAnsi="Arial"/>
          <w:color w:val="auto"/>
          <w:spacing w:val="0"/>
          <w:w w:val="100"/>
          <w:sz w:val="20"/>
          <w:szCs w:val="20"/>
          <w:lang w:val="ro-RO"/>
        </w:rPr>
        <w:t>eSafetyTechnician.na</w:t>
      </w:r>
      <w:r>
        <w:rPr>
          <w:rFonts w:eastAsia="Arial" w:cs="Arial" w:ascii="Arial" w:hAnsi="Arial"/>
          <w:color w:val="auto"/>
          <w:spacing w:val="0"/>
          <w:w w:val="100"/>
          <w:sz w:val="20"/>
          <w:szCs w:val="20"/>
          <w:lang w:val="ro-RO"/>
        </w:rPr>
        <w:t>me}}, cadru tehnic cu atribuții în domeniul apărării împotriva incendiilor, reprezentant al {{provider.legalName}};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la locul de muncă și a instructajului periodic al șefilor locurilor de muncă din cadrul {{client.legalName}}: {{fireSaf</w:t>
      </w:r>
      <w:r>
        <w:rPr>
          <w:rStyle w:val="PageNumber"/>
          <w:rFonts w:eastAsia="Arial" w:cs="Arial" w:ascii="Arial" w:hAnsi="Arial"/>
          <w:color w:val="auto"/>
          <w:spacing w:val="0"/>
          <w:w w:val="100"/>
          <w:sz w:val="20"/>
          <w:szCs w:val="20"/>
          <w:lang w:val="ro-RO"/>
        </w:rPr>
        <w:t>etyTechnician.name}}, cadru t</w:t>
      </w:r>
      <w:r>
        <w:rPr>
          <w:rStyle w:val="PageNumber"/>
          <w:rFonts w:eastAsia="Arial" w:cs="Arial" w:ascii="Arial" w:hAnsi="Arial"/>
          <w:color w:val="auto"/>
          <w:spacing w:val="0"/>
          <w:w w:val="100"/>
          <w:sz w:val="20"/>
          <w:szCs w:val="20"/>
          <w:lang w:val="ro-RO"/>
        </w:rPr>
        <w:t xml:space="preserve">ehnic cu atribuții în </w:t>
      </w:r>
      <w:r>
        <w:rPr>
          <w:rStyle w:val="PageNumber"/>
          <w:rFonts w:eastAsia="Arial" w:cs="Arial" w:ascii="Arial" w:hAnsi="Arial"/>
          <w:color w:val="auto"/>
          <w:spacing w:val="0"/>
          <w:w w:val="100"/>
          <w:sz w:val="20"/>
          <w:szCs w:val="20"/>
          <w:lang w:val="ro-RO"/>
        </w:rPr>
        <w:t>domen</w:t>
      </w:r>
      <w:r>
        <w:rPr>
          <w:rStyle w:val="PageNumber"/>
          <w:rFonts w:eastAsia="Arial" w:cs="Arial" w:ascii="Arial" w:hAnsi="Arial"/>
          <w:color w:val="auto"/>
          <w:spacing w:val="0"/>
          <w:w w:val="100"/>
          <w:sz w:val="20"/>
          <w:szCs w:val="20"/>
          <w:lang w:val="ro-RO"/>
        </w:rPr>
        <w:t>i</w:t>
      </w:r>
      <w:r>
        <w:rPr>
          <w:rFonts w:eastAsia="Arial" w:cs="Arial" w:ascii="Arial" w:hAnsi="Arial"/>
          <w:color w:val="auto"/>
          <w:spacing w:val="0"/>
          <w:w w:val="100"/>
          <w:sz w:val="20"/>
          <w:szCs w:val="20"/>
          <w:lang w:val="ro-RO"/>
        </w:rPr>
        <w:t>ul apărării împotriva incendiilor, reprezentant al {{provider.legalName}};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la locul de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OMAI 712/2005 – Art. 16 și OMAI 786/2005 – Art. 1 pct. 7, se desemnează șeful fiecărui loc de muncă: {{#fire.workplaceManagers}}{{name}}, având func</w:t>
      </w:r>
      <w:r>
        <w:rPr>
          <w:rFonts w:eastAsia="Arial" w:cs="Arial" w:ascii="Arial" w:hAnsi="Arial"/>
          <w:color w:val="auto"/>
          <w:spacing w:val="0"/>
          <w:w w:val="100"/>
          <w:sz w:val="20"/>
          <w:szCs w:val="20"/>
          <w:lang w:val="ro-RO"/>
        </w:rPr>
        <w:t>ția de {{jobTitle}};</w:t>
      </w:r>
      <w:r>
        <w:rPr>
          <w:rFonts w:eastAsia="Arial" w:cs="Arial" w:ascii="Arial" w:hAnsi="Arial"/>
          <w:color w:val="auto"/>
          <w:spacing w:val="0"/>
          <w:w w:val="100"/>
          <w:sz w:val="20"/>
          <w:szCs w:val="20"/>
          <w:lang w:val="ro-RO"/>
        </w:rPr>
        <w:t xml:space="preserve"> {{/fire.workplace</w:t>
      </w:r>
      <w:r>
        <w:rPr>
          <w:rFonts w:eastAsia="Arial" w:cs="Arial" w:ascii="Arial" w:hAnsi="Arial"/>
          <w:color w:val="auto"/>
          <w:spacing w:val="0"/>
          <w:w w:val="100"/>
          <w:sz w:val="20"/>
          <w:szCs w:val="20"/>
          <w:lang w:val="ro-RO"/>
        </w:rPr>
        <w:t>Managers}}</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periodic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OMAI 712/2005 – Art. 31 și OMAI 786/2005, se desemnează șeful fiecărui loc de muncă: {{#fire.workplaceManagers}}{{name}}, având f</w:t>
      </w:r>
      <w:r>
        <w:rPr>
          <w:rFonts w:eastAsia="Arial" w:cs="Arial" w:ascii="Arial" w:hAnsi="Arial"/>
          <w:color w:val="auto"/>
          <w:spacing w:val="0"/>
          <w:w w:val="100"/>
          <w:sz w:val="20"/>
          <w:szCs w:val="20"/>
          <w:lang w:val="ro-RO"/>
        </w:rPr>
        <w:t>uncția de {{jobTitle</w:t>
      </w:r>
      <w:r>
        <w:rPr>
          <w:rFonts w:eastAsia="Arial" w:cs="Arial" w:ascii="Arial" w:hAnsi="Arial"/>
          <w:color w:val="auto"/>
          <w:spacing w:val="0"/>
          <w:w w:val="100"/>
          <w:sz w:val="20"/>
          <w:szCs w:val="20"/>
          <w:lang w:val="ro-RO"/>
        </w:rPr>
        <w:t>}}; {{/fire.workpl</w:t>
      </w:r>
      <w:r>
        <w:rPr>
          <w:rFonts w:eastAsia="Arial" w:cs="Arial" w:ascii="Arial" w:hAnsi="Arial"/>
          <w:color w:val="auto"/>
          <w:spacing w:val="0"/>
          <w:w w:val="100"/>
          <w:sz w:val="20"/>
          <w:szCs w:val="20"/>
          <w:lang w:val="ro-RO"/>
        </w:rPr>
        <w:t>aceManagers}}și</w:t>
      </w:r>
      <w:r>
        <w:rPr>
          <w:rFonts w:eastAsia="Arial" w:cs="Arial" w:ascii="Arial" w:hAnsi="Arial"/>
          <w:color w:val="auto"/>
          <w:spacing w:val="0"/>
          <w:w w:val="100"/>
          <w:sz w:val="20"/>
          <w:szCs w:val="20"/>
          <w:lang w:val="ro-RO"/>
        </w:rPr>
        <w:t>, după caz, {{fi</w:t>
      </w:r>
      <w:r>
        <w:rPr>
          <w:rStyle w:val="PageNumber"/>
          <w:rFonts w:eastAsia="Arial" w:cs="Arial" w:ascii="Arial" w:hAnsi="Arial"/>
          <w:color w:val="auto"/>
          <w:spacing w:val="0"/>
          <w:w w:val="100"/>
          <w:sz w:val="20"/>
          <w:szCs w:val="20"/>
          <w:lang w:val="ro-RO"/>
        </w:rPr>
        <w:t>reSafetyTechnici</w:t>
      </w:r>
      <w:r>
        <w:rPr>
          <w:rFonts w:eastAsia="Arial" w:cs="Arial" w:ascii="Arial" w:hAnsi="Arial"/>
          <w:color w:val="auto"/>
          <w:spacing w:val="0"/>
          <w:w w:val="100"/>
          <w:sz w:val="20"/>
          <w:szCs w:val="20"/>
          <w:lang w:val="ro-RO"/>
        </w:rPr>
        <w:t>an.name}}, cadru tehnic cu</w:t>
      </w:r>
      <w:r>
        <w:rPr>
          <w:rFonts w:eastAsia="Arial" w:cs="Arial" w:ascii="Arial" w:hAnsi="Arial"/>
          <w:color w:val="auto"/>
          <w:spacing w:val="0"/>
          <w:w w:val="100"/>
          <w:sz w:val="20"/>
          <w:szCs w:val="20"/>
          <w:lang w:val="ro-RO"/>
        </w:rPr>
        <w:t xml:space="preserve"> atribuții în domeni</w:t>
      </w:r>
      <w:r>
        <w:rPr>
          <w:rFonts w:eastAsia="Arial" w:cs="Arial" w:ascii="Arial" w:hAnsi="Arial"/>
          <w:color w:val="auto"/>
          <w:spacing w:val="0"/>
          <w:w w:val="100"/>
          <w:sz w:val="20"/>
          <w:szCs w:val="20"/>
          <w:lang w:val="ro-RO"/>
        </w:rPr>
        <w:t>ul</w:t>
      </w:r>
      <w:r>
        <w:rPr>
          <w:rFonts w:eastAsia="Arial" w:cs="Arial" w:ascii="Arial" w:hAnsi="Arial"/>
          <w:color w:val="auto"/>
          <w:spacing w:val="0"/>
          <w:w w:val="100"/>
          <w:sz w:val="20"/>
          <w:szCs w:val="20"/>
          <w:lang w:val="ro-RO"/>
        </w:rPr>
        <w:t xml:space="preserve"> apărării îm</w:t>
      </w:r>
      <w:r>
        <w:rPr>
          <w:rFonts w:eastAsia="Arial" w:cs="Arial" w:ascii="Arial" w:hAnsi="Arial"/>
          <w:color w:val="auto"/>
          <w:spacing w:val="0"/>
          <w:w w:val="100"/>
          <w:sz w:val="20"/>
          <w:szCs w:val="20"/>
          <w:lang w:val="ro-RO"/>
        </w:rPr>
        <w:t>potriva incendiilor, reprezentant al {{provider.legalName}};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pe schimb, conform OMAI 712/2005 – Art. 32 – 34, se desemnează șeful fiecărui loc de muncă: {{#f</w:t>
      </w:r>
      <w:r>
        <w:rPr>
          <w:rFonts w:eastAsia="Arial" w:cs="Arial" w:ascii="Arial" w:hAnsi="Arial"/>
          <w:color w:val="auto"/>
          <w:spacing w:val="0"/>
          <w:w w:val="100"/>
          <w:sz w:val="20"/>
          <w:szCs w:val="20"/>
          <w:lang w:val="ro-RO"/>
        </w:rPr>
        <w:t>ire.workplaceManager</w:t>
      </w:r>
      <w:r>
        <w:rPr>
          <w:rFonts w:eastAsia="Arial" w:cs="Arial" w:ascii="Arial" w:hAnsi="Arial"/>
          <w:color w:val="auto"/>
          <w:spacing w:val="0"/>
          <w:w w:val="100"/>
          <w:sz w:val="20"/>
          <w:szCs w:val="20"/>
          <w:lang w:val="ro-RO"/>
        </w:rPr>
        <w:t>s}}{{name}}, având</w:t>
      </w:r>
      <w:r>
        <w:rPr>
          <w:rFonts w:eastAsia="Arial" w:cs="Arial" w:ascii="Arial" w:hAnsi="Arial"/>
          <w:color w:val="auto"/>
          <w:spacing w:val="0"/>
          <w:w w:val="100"/>
          <w:sz w:val="20"/>
          <w:szCs w:val="20"/>
          <w:lang w:val="ro-RO"/>
        </w:rPr>
        <w:t xml:space="preserve"> funcția de {{j</w:t>
      </w:r>
      <w:r>
        <w:rPr>
          <w:rFonts w:eastAsia="Arial" w:cs="Arial" w:ascii="Arial" w:hAnsi="Arial"/>
          <w:color w:val="auto"/>
          <w:spacing w:val="0"/>
          <w:w w:val="100"/>
          <w:sz w:val="20"/>
          <w:szCs w:val="20"/>
          <w:lang w:val="ro-RO"/>
        </w:rPr>
        <w:t>obTitle}}; {{/fi</w:t>
      </w:r>
      <w:r>
        <w:rPr>
          <w:rStyle w:val="PageNumber"/>
          <w:rFonts w:eastAsia="Arial" w:cs="Arial" w:ascii="Arial" w:hAnsi="Arial"/>
          <w:color w:val="auto"/>
          <w:spacing w:val="0"/>
          <w:w w:val="100"/>
          <w:sz w:val="20"/>
          <w:szCs w:val="20"/>
          <w:lang w:val="ro-RO"/>
        </w:rPr>
        <w:t>re.workplaceMana</w:t>
      </w:r>
      <w:r>
        <w:rPr>
          <w:rFonts w:eastAsia="Arial" w:cs="Arial" w:ascii="Arial" w:hAnsi="Arial"/>
          <w:color w:val="auto"/>
          <w:spacing w:val="0"/>
          <w:w w:val="100"/>
          <w:sz w:val="20"/>
          <w:szCs w:val="20"/>
          <w:lang w:val="ro-RO"/>
        </w:rPr>
        <w:t>gers}}</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special pentru lucrări periculoase se vor avea în vedere tehnologia de execuție, de către conducătorul formației de lucru, și tehnologia de lucru, de către conducătorul locului de muncă. Efectuarea instructajului special pentru lucrări periculoase se consemnează, după caz, în permisul (autorizația) de execuție a lucrării, în registrul de tură sau în fișele individuale;</w:t>
      </w:r>
    </w:p>
    <w:p>
      <w:pPr>
        <w:pStyle w:val="HTMLPreformatted"/>
        <w:keepNext/>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Instructajul la conversia profesională se execută:</w:t>
      </w:r>
    </w:p>
    <w:p>
      <w:pPr>
        <w:pStyle w:val="HTMLPreformatted"/>
        <w:widowControl/>
        <w:numPr>
          <w:ilvl w:val="1"/>
          <w:numId w:val="21"/>
        </w:numPr>
        <w:tabs>
          <w:tab w:val="clear" w:pos="916"/>
        </w:tabs>
        <w:spacing w:before="0" w:after="40"/>
        <w:jc w:val="left"/>
        <w:rPr>
          <w:rFonts w:ascii="Arial" w:hAnsi="Arial" w:cs="Arial"/>
          <w:lang w:val="ro-RO"/>
        </w:rPr>
      </w:pPr>
      <w:r>
        <w:rPr>
          <w:rFonts w:eastAsia="Arial" w:cs="Arial" w:ascii="Arial" w:hAnsi="Arial"/>
          <w:color w:val="auto"/>
          <w:spacing w:val="0"/>
          <w:w w:val="100"/>
          <w:sz w:val="20"/>
          <w:szCs w:val="20"/>
          <w:lang w:val="ro-RO"/>
        </w:rPr>
        <w:t>în cazul persoanelor care își vor desfășura activitatea în alt loc de muncă, conform celor de mai sus (punctul 2);</w:t>
      </w:r>
    </w:p>
    <w:p>
      <w:pPr>
        <w:pStyle w:val="HTMLPreformatted"/>
        <w:widowControl/>
        <w:numPr>
          <w:ilvl w:val="1"/>
          <w:numId w:val="21"/>
        </w:numPr>
        <w:tabs>
          <w:tab w:val="clear" w:pos="916"/>
        </w:tabs>
        <w:spacing w:before="0" w:after="40"/>
        <w:jc w:val="left"/>
        <w:rPr>
          <w:rFonts w:ascii="Arial" w:hAnsi="Arial" w:cs="Arial"/>
          <w:lang w:val="ro-RO"/>
        </w:rPr>
      </w:pPr>
      <w:r>
        <w:rPr>
          <w:rFonts w:eastAsia="Arial" w:cs="Arial" w:ascii="Arial" w:hAnsi="Arial"/>
          <w:color w:val="auto"/>
          <w:spacing w:val="0"/>
          <w:w w:val="100"/>
          <w:sz w:val="20"/>
          <w:szCs w:val="20"/>
          <w:lang w:val="ro-RO"/>
        </w:rPr>
        <w:t>în cazul persoanelor care își vor desfășura activitatea în cadrul altui agent economic sau a altei instituții conform celor de mai sus (punctul 1 și 2).</w:t>
      </w:r>
    </w:p>
    <w:p>
      <w:pPr>
        <w:pStyle w:val="HTMLPreformatted"/>
        <w:widowControl/>
        <w:numPr>
          <w:ilvl w:val="0"/>
          <w:numId w:val="15"/>
        </w:numPr>
        <w:spacing w:before="0" w:after="120"/>
        <w:jc w:val="left"/>
        <w:rPr>
          <w:rFonts w:ascii="Arial" w:hAnsi="Arial" w:cs="Arial"/>
          <w:lang w:val="ro-RO"/>
        </w:rPr>
      </w:pPr>
      <w:r>
        <w:rPr>
          <w:rFonts w:eastAsia="Arial" w:cs="Arial" w:ascii="Arial" w:hAnsi="Arial"/>
          <w:color w:val="auto"/>
          <w:spacing w:val="0"/>
          <w:w w:val="100"/>
          <w:sz w:val="20"/>
          <w:szCs w:val="20"/>
          <w:lang w:val="ro-RO"/>
        </w:rPr>
        <w:t>Instructajul pentru personalul din afara unității se execută de către personalul tehnic cu atribuții în domeniul prevenirii și stingerii incendiilor sau de conducătorul locului în care este prevăzut un astfel de instructaj: {{#fir</w:t>
      </w:r>
      <w:r>
        <w:rPr>
          <w:rFonts w:eastAsia="Arial" w:cs="Arial" w:ascii="Arial" w:hAnsi="Arial"/>
          <w:color w:val="auto"/>
          <w:spacing w:val="0"/>
          <w:w w:val="100"/>
          <w:sz w:val="20"/>
          <w:szCs w:val="20"/>
          <w:lang w:val="ro-RO"/>
        </w:rPr>
        <w:t>e.workplaceManagers}</w:t>
      </w:r>
      <w:r>
        <w:rPr>
          <w:rFonts w:eastAsia="Arial" w:cs="Arial" w:ascii="Arial" w:hAnsi="Arial"/>
          <w:color w:val="auto"/>
          <w:spacing w:val="0"/>
          <w:w w:val="100"/>
          <w:sz w:val="20"/>
          <w:szCs w:val="20"/>
          <w:lang w:val="ro-RO"/>
        </w:rPr>
        <w:t>}{{name}}, având f</w:t>
      </w:r>
      <w:r>
        <w:rPr>
          <w:rFonts w:eastAsia="Arial" w:cs="Arial" w:ascii="Arial" w:hAnsi="Arial"/>
          <w:color w:val="auto"/>
          <w:spacing w:val="0"/>
          <w:w w:val="100"/>
          <w:sz w:val="20"/>
          <w:szCs w:val="20"/>
          <w:lang w:val="ro-RO"/>
        </w:rPr>
        <w:t>uncția de {{job</w:t>
      </w:r>
      <w:r>
        <w:rPr>
          <w:rFonts w:eastAsia="Arial" w:cs="Arial" w:ascii="Arial" w:hAnsi="Arial"/>
          <w:color w:val="auto"/>
          <w:spacing w:val="0"/>
          <w:w w:val="100"/>
          <w:sz w:val="20"/>
          <w:szCs w:val="20"/>
          <w:lang w:val="ro-RO"/>
        </w:rPr>
        <w:t>Title}}; {{/fire</w:t>
      </w:r>
      <w:r>
        <w:rPr>
          <w:rStyle w:val="PageNumber"/>
          <w:rFonts w:eastAsia="Arial" w:cs="Arial" w:ascii="Arial" w:hAnsi="Arial"/>
          <w:color w:val="auto"/>
          <w:spacing w:val="0"/>
          <w:w w:val="100"/>
          <w:sz w:val="20"/>
          <w:szCs w:val="20"/>
          <w:lang w:val="ro-RO"/>
        </w:rPr>
        <w:t>.workplaceManage</w:t>
      </w:r>
      <w:r>
        <w:rPr>
          <w:rFonts w:eastAsia="Arial" w:cs="Arial" w:ascii="Arial" w:hAnsi="Arial"/>
          <w:color w:val="auto"/>
          <w:spacing w:val="0"/>
          <w:w w:val="100"/>
          <w:sz w:val="20"/>
          <w:szCs w:val="20"/>
          <w:lang w:val="ro-RO"/>
        </w:rPr>
        <w:t>rs}}</w:t>
      </w:r>
    </w:p>
    <w:p>
      <w:pPr>
        <w:pStyle w:val="HTMLPreformatted"/>
        <w:keepNext/>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 xml:space="preserve">Instruirea în domeniul prevenirii și stingerii incendiilor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 xml:space="preserve">ent.legalName}} </w:t>
      </w:r>
      <w:r>
        <w:rPr>
          <w:rFonts w:eastAsia="Arial" w:cs="Arial" w:ascii="Arial" w:hAnsi="Arial"/>
          <w:color w:val="auto"/>
          <w:spacing w:val="0"/>
          <w:w w:val="100"/>
          <w:sz w:val="20"/>
          <w:szCs w:val="20"/>
          <w:lang w:val="ro-RO"/>
        </w:rPr>
        <w:t xml:space="preserve">se va </w:t>
      </w:r>
      <w:r>
        <w:rPr>
          <w:rFonts w:eastAsia="Arial" w:cs="Arial" w:ascii="Arial" w:hAnsi="Arial"/>
          <w:color w:val="auto"/>
          <w:spacing w:val="0"/>
          <w:w w:val="100"/>
          <w:sz w:val="20"/>
          <w:szCs w:val="20"/>
          <w:lang w:val="ro-RO"/>
        </w:rPr>
        <w:t>executa astfel:</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introductiv general</w:t>
      </w:r>
      <w:r>
        <w:rPr>
          <w:rFonts w:eastAsia="Arial" w:cs="Arial" w:ascii="Arial" w:hAnsi="Arial"/>
          <w:color w:val="auto"/>
          <w:spacing w:val="0"/>
          <w:w w:val="100"/>
          <w:sz w:val="20"/>
          <w:szCs w:val="20"/>
          <w:lang w:val="ro-RO"/>
        </w:rPr>
        <w:t>:</w:t>
      </w:r>
    </w:p>
    <w:p>
      <w:pPr>
        <w:pStyle w:val="HTMLPreformatted"/>
        <w:widowControl/>
        <w:numPr>
          <w:ilvl w:val="2"/>
          <w:numId w:val="21"/>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nu va fi mai mică de 8 ore;</w:t>
      </w:r>
    </w:p>
    <w:p>
      <w:pPr>
        <w:pStyle w:val="HTMLPreformatted"/>
        <w:keepNext/>
        <w:widowControl/>
        <w:numPr>
          <w:ilvl w:val="2"/>
          <w:numId w:val="21"/>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categorii de personal care participă la efectuarea instruirilor:</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noii angajați la muncă (contract de muncă, convenție civilă, etc.);</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salariați transferați sau detașați de la o unitate la alta;</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lucrători sezonieri, temporari sau zilieri;</w:t>
      </w:r>
    </w:p>
    <w:p>
      <w:pPr>
        <w:pStyle w:val="HTMLPreformatted"/>
        <w:widowControl/>
        <w:numPr>
          <w:ilvl w:val="0"/>
          <w:numId w:val="8"/>
        </w:numPr>
        <w:tabs>
          <w:tab w:val="clear" w:pos="916"/>
        </w:tabs>
        <w:spacing w:before="0" w:after="40"/>
        <w:jc w:val="left"/>
        <w:rPr>
          <w:rFonts w:ascii="Arial" w:hAnsi="Arial" w:cs="Arial"/>
          <w:lang w:val="nl-NL"/>
        </w:rPr>
      </w:pPr>
      <w:r>
        <w:rPr>
          <w:rFonts w:eastAsia="Arial" w:cs="Arial" w:ascii="Arial" w:hAnsi="Arial"/>
          <w:color w:val="auto"/>
          <w:spacing w:val="0"/>
          <w:w w:val="100"/>
          <w:sz w:val="20"/>
          <w:szCs w:val="20"/>
          <w:lang w:val="ro-RO"/>
        </w:rPr>
        <w:t>elevi, studenți aflați în practică.</w:t>
      </w:r>
    </w:p>
    <w:p>
      <w:pPr>
        <w:pStyle w:val="HTMLPreformatted"/>
        <w:keepNext/>
        <w:widowControl/>
        <w:numPr>
          <w:ilvl w:val="0"/>
          <w:numId w:val="19"/>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Conținutul instructajului: acte normative generale: Legea 481/2004, OMAI 166/2010, OMAI 1259/2006, Legea 307/2006 privind apărarea împotriva incendiilor, OMAI 163/2007, OMAI 106/2007, astfel:</w:t>
      </w:r>
    </w:p>
    <w:p>
      <w:pPr>
        <w:pStyle w:val="HTMLPreformatted"/>
        <w:widowControl/>
        <w:numPr>
          <w:ilvl w:val="0"/>
          <w:numId w:val="1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acte normative specifice: normele PSI și de dotare valabile în unitate, capitolul corespunzător obligațiilor PSI pentru personalul din categoria instruită;</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modul de organizare a activității de apărare împotriva incendiilor: plan de intervenție, plan de evacuare, plan de depozitare, exemplul de organizare a intervenției la locul de muncă;</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forme și metode specifice de PSI: controale PSI (interne din societate și externe, exemplul pompierii militari), modul de sancționare a încălcărilor la normele PSI (contravenționale sau infracționale), măsuri de îmbunătățire a PSI, cu termene și responsabilități, forțe de intervenție (personalul de la locul de muncă, convenție), pompieri militari;</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mijloacele tehnice de PSI existente și modul de utilizare a acestora: instalații speciale (de semnalizare incendii, stingere incendii), instalații de stingere cu hidranți (interiori, exteriori) și modul de echipare a acestora (teoretic și practic), stingătoare portabile și transportabile, descriere sumară a construcției și substanțelor de stingere utilizate și descrierea amănunțită a modului de punere în funcțiune;</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modul de acțiune în cazul observării unui incendiu și anunțarea lui: data și ora observării incendiului, locul evenimentului, mijloace de anunțare (telefon, sonerie), persoana care a anunțat incendiu, alarmare forțe proprii, anunțare pompieri militari – serviciul profesionist pentru situații de urgență, alarmarea conducerii societății, alarmare alte forțe (dacă este cazul);</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acțiunile ce trebuie întreprinse după perceperea alarmei de incendiu: evacuarea persoanelor din construcția, instalația incendiată și alarmarea persoanelor din construcțiile vecine, evacuarea materialelor periculoase (explozibile, recipiente sub presiune, recipiente cu gaze sau lichide inflamabile), evacuarea materialelor ce înglobează valori mari, evacuarea materialelor combustibile din calea de propagare a incendiului;</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se va avea o atenție sporită în cazul evacuărilor atât de personal cât și de materiale se vor face în locuri special stabilite, în afara spațiilor unde s-ar putea propaga incendiul, dar și în afara spațiilor rezervate forțelor de intervenție;</w:t>
      </w:r>
    </w:p>
    <w:p>
      <w:pPr>
        <w:pStyle w:val="HTMLPreformatted"/>
        <w:widowControl/>
        <w:numPr>
          <w:ilvl w:val="0"/>
          <w:numId w:val="1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acționarea cu mijloace inițiale de combatere a incendiului (stingătoare, hidranți, instalații speciale) din dotarea spațiilor afectate;</w:t>
      </w:r>
    </w:p>
    <w:p>
      <w:pPr>
        <w:pStyle w:val="HTMLPreformatted"/>
        <w:widowControl/>
        <w:numPr>
          <w:ilvl w:val="0"/>
          <w:numId w:val="1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se va avea o atenție sporită în cazul acțiunilor efectuate simultan (ex.: evacuare persoane și intervenție folosind mijloacele de primă intervenție), ordinea înscrisă este cea a priorităților.</w:t>
      </w:r>
    </w:p>
    <w:p>
      <w:pPr>
        <w:pStyle w:val="HTMLPreformatted"/>
        <w:widowControl/>
        <w:numPr>
          <w:ilvl w:val="0"/>
          <w:numId w:val="19"/>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se finalizează cu un test grilă de minimum 10 întrebări, la care este necesar ca 70% din răspunsuri să fie corecte. Nu vor fi admise la lucru persoanele ce nu îndeplinesc criteriile de cunoștințe minime. Aceștia din urmă vor repeta testarea până vor fi declarați apți din punct de vedere al cunoștințelor minime în domeniul apărării împotriva incendiilor.</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specific locului de muncă</w:t>
      </w:r>
      <w:r>
        <w:rPr>
          <w:rFonts w:eastAsia="Arial" w:cs="Arial" w:ascii="Arial" w:hAnsi="Arial"/>
          <w:color w:val="auto"/>
          <w:spacing w:val="0"/>
          <w:w w:val="100"/>
          <w:sz w:val="20"/>
          <w:szCs w:val="20"/>
          <w:lang w:val="ro-RO"/>
        </w:rPr>
        <w:t>:</w:t>
      </w:r>
    </w:p>
    <w:p>
      <w:pPr>
        <w:pStyle w:val="HTMLPreformatted"/>
        <w:widowControl/>
        <w:numPr>
          <w:ilvl w:val="1"/>
          <w:numId w:val="2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nu va fi mai mică de 8 ore;</w:t>
      </w:r>
    </w:p>
    <w:p>
      <w:pPr>
        <w:pStyle w:val="HTMLPreformatted"/>
        <w:keepNext/>
        <w:widowControl/>
        <w:numPr>
          <w:ilvl w:val="1"/>
          <w:numId w:val="2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categorii de personal care participă la instruire:</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noii angajați la muncă (contract de muncă, convenție civilă, etc.);</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salariați transferați sau detașați de la o unitate la alta;</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lucrători sezonieri, temporari sau zilieri;</w:t>
      </w:r>
    </w:p>
    <w:p>
      <w:pPr>
        <w:pStyle w:val="HTMLPreformatted"/>
        <w:widowControl/>
        <w:numPr>
          <w:ilvl w:val="0"/>
          <w:numId w:val="8"/>
        </w:numPr>
        <w:tabs>
          <w:tab w:val="clear" w:pos="916"/>
        </w:tabs>
        <w:spacing w:before="0" w:after="40"/>
        <w:jc w:val="left"/>
        <w:rPr>
          <w:rFonts w:ascii="Arial" w:hAnsi="Arial" w:cs="Arial"/>
          <w:lang w:val="nl-NL"/>
        </w:rPr>
      </w:pPr>
      <w:r>
        <w:rPr>
          <w:rFonts w:eastAsia="Arial" w:cs="Arial" w:ascii="Arial" w:hAnsi="Arial"/>
          <w:color w:val="auto"/>
          <w:spacing w:val="0"/>
          <w:w w:val="100"/>
          <w:sz w:val="20"/>
          <w:szCs w:val="20"/>
          <w:lang w:val="ro-RO"/>
        </w:rPr>
        <w:t>elevi, studenți aflați în practică.</w:t>
      </w:r>
    </w:p>
    <w:p>
      <w:pPr>
        <w:pStyle w:val="HTMLPreformatted"/>
        <w:keepNext/>
        <w:widowControl/>
        <w:numPr>
          <w:ilvl w:val="1"/>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Conținutul instructajului:</w:t>
      </w:r>
    </w:p>
    <w:p>
      <w:pPr>
        <w:pStyle w:val="HTMLPreformatted"/>
        <w:widowControl/>
        <w:numPr>
          <w:ilvl w:val="1"/>
          <w:numId w:val="2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caracteristicile fizico-chimice și clasele de periculozitate ale substanțelor, materialelor și produselor utilizate la locul de muncă;</w:t>
      </w:r>
    </w:p>
    <w:p>
      <w:pPr>
        <w:pStyle w:val="HTMLPreformatted"/>
        <w:widowControl/>
        <w:numPr>
          <w:ilvl w:val="1"/>
          <w:numId w:val="2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cauzele potențiale și riscurile (pericolele) de incendiu și/ sau explozie specifice locului de muncă, măsuri de prevenire a acestora;</w:t>
      </w:r>
    </w:p>
    <w:p>
      <w:pPr>
        <w:pStyle w:val="HTMLPreformatted"/>
        <w:widowControl/>
        <w:numPr>
          <w:ilvl w:val="1"/>
          <w:numId w:val="2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descrierea, funcționarea și modul de urmărire și de intervenție la instalațiile și sistemele de siguranță ale mașinilor și utilajelor de la locurile de muncă, inclusiv la cele de prevenire a incidentelor și avariilor tehnologice;</w:t>
      </w:r>
    </w:p>
    <w:p>
      <w:pPr>
        <w:pStyle w:val="HTMLPreformatted"/>
        <w:widowControl/>
        <w:numPr>
          <w:ilvl w:val="1"/>
          <w:numId w:val="2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conținutul instrucțiunilor de apărare împotriva incendiilor și a planurilor de intervenție specifice;</w:t>
      </w:r>
    </w:p>
    <w:p>
      <w:pPr>
        <w:pStyle w:val="HTMLPreformatted"/>
        <w:widowControl/>
        <w:numPr>
          <w:ilvl w:val="1"/>
          <w:numId w:val="2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descrierea, funcționarea, amplasarea și modul de acționare a instalațiilor, utilajelor, aparatelor, dispozitivelor și mijloacelor de protecție împotriva incendiilor;</w:t>
      </w:r>
    </w:p>
    <w:p>
      <w:pPr>
        <w:pStyle w:val="HTMLPreformatted"/>
        <w:widowControl/>
        <w:numPr>
          <w:ilvl w:val="1"/>
          <w:numId w:val="2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sarcinile specifice care îi revin persoanei instruite pentru prevenirea incendiilor, evacuarea persoanelor și a bunurilor și pentru anunțarea și stingerea incendiilor.</w:t>
      </w:r>
    </w:p>
    <w:p>
      <w:pPr>
        <w:pStyle w:val="HTMLPreformatted"/>
        <w:widowControl/>
        <w:numPr>
          <w:ilvl w:val="1"/>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se finalizează cu un test grilă de minimum 10 întrebări, la care sunt necesare 70% din răspunsuri să fie corecte. Nu vor fi admise la lucru persoanele ce nu îndeplinesc criteriile de cunoștințe.</w:t>
      </w:r>
    </w:p>
    <w:p>
      <w:pPr>
        <w:pStyle w:val="HTMLPreformatted"/>
        <w:keepNext/>
        <w:widowControl/>
        <w:numPr>
          <w:ilvl w:val="1"/>
          <w:numId w:val="15"/>
        </w:numPr>
        <w:spacing w:before="0" w:after="40"/>
        <w:jc w:val="left"/>
        <w:rPr>
          <w:rFonts w:ascii="Arial" w:hAnsi="Arial" w:cs="Arial"/>
        </w:rPr>
      </w:pPr>
      <w:r>
        <w:rPr>
          <w:rFonts w:eastAsia="Arial" w:cs="Arial" w:ascii="Arial" w:hAnsi="Arial"/>
          <w:color w:val="auto"/>
          <w:spacing w:val="0"/>
          <w:w w:val="100"/>
          <w:sz w:val="20"/>
          <w:szCs w:val="20"/>
          <w:u w:val="single"/>
          <w:lang w:val="ro-RO"/>
        </w:rPr>
        <w:t>Instructajul periodic</w:t>
      </w:r>
      <w:r>
        <w:rPr>
          <w:rFonts w:eastAsia="Arial" w:cs="Arial" w:ascii="Arial" w:hAnsi="Arial"/>
          <w:color w:val="auto"/>
          <w:spacing w:val="0"/>
          <w:w w:val="100"/>
          <w:sz w:val="20"/>
          <w:szCs w:val="20"/>
          <w:lang w:val="ro-RO"/>
        </w:rPr>
        <w:t>:</w:t>
      </w:r>
    </w:p>
    <w:p>
      <w:pPr>
        <w:pStyle w:val="HTMLPreformatted"/>
        <w:keepNext/>
        <w:widowControl/>
        <w:numPr>
          <w:ilvl w:val="0"/>
          <w:numId w:val="9"/>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Având în vedere specificul activităților desfășurate în cadrul {{clien</w:t>
      </w:r>
      <w:r>
        <w:rPr>
          <w:rStyle w:val="PageNumber"/>
          <w:rFonts w:eastAsia="Arial" w:cs="Arial" w:ascii="Arial" w:hAnsi="Arial"/>
          <w:color w:val="auto"/>
          <w:spacing w:val="0"/>
          <w:w w:val="100"/>
          <w:sz w:val="20"/>
          <w:szCs w:val="20"/>
          <w:lang w:val="ro-RO"/>
        </w:rPr>
        <w:t>t.legalName}}, c</w:t>
      </w:r>
      <w:r>
        <w:rPr>
          <w:rFonts w:eastAsia="Arial" w:cs="Arial" w:ascii="Arial" w:hAnsi="Arial"/>
          <w:color w:val="auto"/>
          <w:spacing w:val="0"/>
          <w:w w:val="100"/>
          <w:sz w:val="20"/>
          <w:szCs w:val="20"/>
          <w:lang w:val="ro-RO"/>
        </w:rPr>
        <w:t>onform prevederilor OMAI 712/2005 – Art. 26, se stabilesc următoarele intervale de timp pentru efectuarea instructajelor periodice:</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{{#fire.staff.administrativeText}}</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personalul administrativ ({{fire.staff.administrativeText}}) va fi instruit la {{fire.schedule.administrativeIntervalLabel}}, respectiv în {{fire.schedule.administrativeMonths}}, în perioada (zilele) {{fire.schedule.dayFrom}} – {{fire.schedule.dayTo}} ale lunii;</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{{/fire.staff.administrativeText}}</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{{#fire.staff.executionText}}</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personalul de execuție ({{fire.staff.executionText}}) va fi instruit la {{fire.schedule.workerIntervalLabel}}, respectiv în {{fire.schedule.workerMonths}}, în perioada (zilele) {{fire.schedule.dayFrom}} – {{fire.schedule.dayTo}} ale lunii;</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{{/fire.staff.executionText}}</w:t>
      </w:r>
    </w:p>
    <w:p>
      <w:pPr>
        <w:pStyle w:val="HTMLPreformatted"/>
        <w:widowControl/>
        <w:numPr>
          <w:ilvl w:val="0"/>
          <w:numId w:val="9"/>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Personalul nominalizat în echipa de primă intervenție va fi actualizat lunar. Componența echipelor de primă intervenție se stabilește de șeful locului de muncă din care face parte.</w:t>
      </w:r>
    </w:p>
    <w:p>
      <w:pPr>
        <w:pStyle w:val="HTMLPreformatted"/>
        <w:widowControl/>
        <w:numPr>
          <w:ilvl w:val="0"/>
          <w:numId w:val="9"/>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periodic va fi de {{fire.schedule.periodicLabel}}.</w:t>
      </w:r>
    </w:p>
    <w:p>
      <w:pPr>
        <w:pStyle w:val="HTMLPreformatted"/>
        <w:keepNext/>
        <w:widowControl/>
        <w:numPr>
          <w:ilvl w:val="0"/>
          <w:numId w:val="9"/>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periodic se va face obligatoriu în următoarele cazuri:</w:t>
      </w:r>
    </w:p>
    <w:p>
      <w:pPr>
        <w:pStyle w:val="HTMLPreformatted"/>
        <w:widowControl/>
        <w:numPr>
          <w:ilvl w:val="0"/>
          <w:numId w:val="1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când un salariat a lipsit mai mult de treizeci de zile calendaristice de la locul de muncă;</w:t>
      </w:r>
    </w:p>
    <w:p>
      <w:pPr>
        <w:pStyle w:val="HTMLPreformatted"/>
        <w:widowControl/>
        <w:numPr>
          <w:ilvl w:val="0"/>
          <w:numId w:val="1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când s-au adus modificări procesului tehnologic sau au fost introduse noi tehnologii;</w:t>
      </w:r>
    </w:p>
    <w:p>
      <w:pPr>
        <w:pStyle w:val="HTMLPreformatted"/>
        <w:widowControl/>
        <w:numPr>
          <w:ilvl w:val="0"/>
          <w:numId w:val="13"/>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la reluarea activității după producerea unui eveniment negativ (incendiu, explozie, calamitate naturală, avarie);</w:t>
      </w:r>
    </w:p>
    <w:p>
      <w:pPr>
        <w:pStyle w:val="HTMLPreformatted"/>
        <w:widowControl/>
        <w:numPr>
          <w:ilvl w:val="0"/>
          <w:numId w:val="13"/>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când au apărut modificările legislației specifice domeniului apărării împotriva incendiilor sau conexe acesteia.</w:t>
      </w:r>
    </w:p>
    <w:p>
      <w:pPr>
        <w:pStyle w:val="HTMLPreformatted"/>
        <w:widowControl/>
        <w:numPr>
          <w:ilvl w:val="0"/>
          <w:numId w:val="9"/>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Tematica și graficele anuale de instruire vor fi anexate la prezenta decizie.</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pe schimb</w:t>
      </w:r>
      <w:r>
        <w:rPr>
          <w:rFonts w:eastAsia="Arial" w:cs="Arial" w:ascii="Arial" w:hAnsi="Arial"/>
          <w:color w:val="auto"/>
          <w:spacing w:val="0"/>
          <w:w w:val="100"/>
          <w:sz w:val="20"/>
          <w:szCs w:val="20"/>
          <w:lang w:val="ro-RO"/>
        </w:rPr>
        <w:t>:</w:t>
      </w:r>
    </w:p>
    <w:p>
      <w:pPr>
        <w:pStyle w:val="HTMLPreformatted"/>
        <w:widowControl/>
        <w:numPr>
          <w:ilvl w:val="1"/>
          <w:numId w:val="1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pe schimb va fi de minim 15 minute.</w:t>
      </w:r>
    </w:p>
    <w:p>
      <w:pPr>
        <w:pStyle w:val="HTMLPreformatted"/>
        <w:widowControl/>
        <w:numPr>
          <w:ilvl w:val="1"/>
          <w:numId w:val="1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Categoriile de personal care vor efectua instructajul pe schimb se nominalizează de fiecare conducător de loc de muncă care necesită acest tip de instructaj.</w:t>
      </w:r>
    </w:p>
    <w:p>
      <w:pPr>
        <w:pStyle w:val="HTMLPreformatted"/>
        <w:widowControl/>
        <w:numPr>
          <w:ilvl w:val="1"/>
          <w:numId w:val="1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Obligatoriu se va face la locurile cu risc foarte mare de incendiu și opțional la locurile cu risc mare de incendiu.</w:t>
      </w:r>
    </w:p>
    <w:p>
      <w:pPr>
        <w:pStyle w:val="HTMLPreformatted"/>
        <w:widowControl/>
        <w:numPr>
          <w:ilvl w:val="1"/>
          <w:numId w:val="1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Tematica de instruire pentru instructajul pe schimb va cuprinde cel puțin, atenționarea salariaților din tura de serviciu asupra principalelor reguli și măsuri de PSI, care trebuie urmărite ținându-se seama de constatările din tura anterioară, precum și de operațiunile sau lucrările care se execută pe timpul schimbului respectiv.</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special pentru lucrări periculoase</w:t>
      </w:r>
      <w:r>
        <w:rPr>
          <w:rFonts w:eastAsia="Arial" w:cs="Arial" w:ascii="Arial" w:hAnsi="Arial"/>
          <w:color w:val="auto"/>
          <w:spacing w:val="0"/>
          <w:w w:val="100"/>
          <w:sz w:val="20"/>
          <w:szCs w:val="20"/>
          <w:lang w:val="ro-RO"/>
        </w:rPr>
        <w:t>:</w:t>
      </w:r>
    </w:p>
    <w:p>
      <w:pPr>
        <w:pStyle w:val="HTMLPreformatted"/>
        <w:widowControl/>
        <w:numPr>
          <w:ilvl w:val="0"/>
          <w:numId w:val="20"/>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special pentru lucrări periculoase va fi de minim 15 minute.</w:t>
      </w:r>
    </w:p>
    <w:p>
      <w:pPr>
        <w:pStyle w:val="HTMLPreformatted"/>
        <w:keepNext/>
        <w:widowControl/>
        <w:numPr>
          <w:ilvl w:val="0"/>
          <w:numId w:val="20"/>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special pentru lucrări periculoase se execută la următoarele tipuri de lucrări:</w:t>
      </w:r>
    </w:p>
    <w:p>
      <w:pPr>
        <w:pStyle w:val="HTMLPreformatted"/>
        <w:widowControl/>
        <w:numPr>
          <w:ilvl w:val="0"/>
          <w:numId w:val="16"/>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lucrări de sudare;</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lucrări de tăiere sau lipire cu flacără;</w:t>
      </w:r>
    </w:p>
    <w:p>
      <w:pPr>
        <w:pStyle w:val="HTMLPreformatted"/>
        <w:widowControl/>
        <w:numPr>
          <w:ilvl w:val="0"/>
          <w:numId w:val="16"/>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lucrări care pot provoca scântei mecanice;</w:t>
      </w:r>
    </w:p>
    <w:p>
      <w:pPr>
        <w:pStyle w:val="HTMLPreformatted"/>
        <w:widowControl/>
        <w:numPr>
          <w:ilvl w:val="0"/>
          <w:numId w:val="16"/>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lucrări care pot provoca scântei și arcuri electrice sau scurt circuite;</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lucrări de topire a bitumului sau asfaltului;</w:t>
      </w:r>
    </w:p>
    <w:p>
      <w:pPr>
        <w:pStyle w:val="HTMLPreformatted"/>
        <w:widowControl/>
        <w:numPr>
          <w:ilvl w:val="0"/>
          <w:numId w:val="16"/>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lucrări de curățare prin ardere a unor utilaje, aparate, conducte tehnologice sau conductoare electrice;</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lucrări pentru distrugerea prin ardere a unor deșeuri sau reziduuri nerecuperabile sau neutilizabile;</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lucrări la care se utilizează foc deschis (dezghețări, decongelări, aprinderea cuptoarelor tehnologice, cazanelor, etc.);</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punerea ori repunerea în funcțiune a instalațiilor și utilajelor tehnologice care prezintă risc foarte mare de incendiu sau oprirea acestora;</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aplicarea unor materiale de protecție din care se pot degaja cu ușurință vapori și gaze inflamabile sau explozive;</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curățarea interioară a unor vase, rezervoare, recipiente sau sisteme de evacuare în care au fost stocate, prelucrate sau vehiculate produse combustibile, etc.;</w:t>
      </w:r>
    </w:p>
    <w:p>
      <w:pPr>
        <w:pStyle w:val="HTMLPreformatted"/>
        <w:widowControl/>
        <w:numPr>
          <w:ilvl w:val="0"/>
          <w:numId w:val="16"/>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prelevarea de probe din recipiente sau instalații care conțin substanțe periculoase.</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 la conversia profesională</w:t>
      </w:r>
      <w:r>
        <w:rPr>
          <w:rFonts w:eastAsia="Arial" w:cs="Arial" w:ascii="Arial" w:hAnsi="Arial"/>
          <w:color w:val="auto"/>
          <w:spacing w:val="0"/>
          <w:w w:val="100"/>
          <w:sz w:val="20"/>
          <w:szCs w:val="20"/>
          <w:lang w:val="ro-RO"/>
        </w:rPr>
        <w:t>:</w:t>
      </w:r>
    </w:p>
    <w:p>
      <w:pPr>
        <w:pStyle w:val="HTMLPreformatted"/>
        <w:widowControl/>
        <w:numPr>
          <w:ilvl w:val="0"/>
          <w:numId w:val="17"/>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În cazul persoanelor care își vor desfășura activitatea în același loc de muncă se va prelucra numai unele aspecte din cadrul instructajului specific locului de muncă care se consideră necesare noilor sarcini.</w:t>
      </w:r>
    </w:p>
    <w:p>
      <w:pPr>
        <w:pStyle w:val="HTMLPreformatted"/>
        <w:widowControl/>
        <w:numPr>
          <w:ilvl w:val="0"/>
          <w:numId w:val="17"/>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În cazul persoanelor care își vor desfășura activitatea în alt loc de muncă din cadrul aceluiași agent economic sau al aceleiași instituții, se vor respecta prevederile instructajului specific locului de muncă.</w:t>
      </w:r>
    </w:p>
    <w:p>
      <w:pPr>
        <w:pStyle w:val="HTMLPreformatted"/>
        <w:widowControl/>
        <w:numPr>
          <w:ilvl w:val="0"/>
          <w:numId w:val="17"/>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În cazul persoanelor care își vor desfășura activitatea în cadrul altui agent economic sau a unei instituții, acestea se consideră nou angajate și vor parcurge categoriile de instructaje prevăzute în prezenta decizie.</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pentru personalul din afara unității</w:t>
      </w:r>
      <w:r>
        <w:rPr>
          <w:rFonts w:eastAsia="Arial" w:cs="Arial" w:ascii="Arial" w:hAnsi="Arial"/>
          <w:color w:val="auto"/>
          <w:spacing w:val="0"/>
          <w:w w:val="100"/>
          <w:sz w:val="20"/>
          <w:szCs w:val="20"/>
          <w:lang w:val="ro-RO"/>
        </w:rPr>
        <w:t>:</w:t>
      </w:r>
    </w:p>
    <w:p>
      <w:pPr>
        <w:pStyle w:val="HTMLPreformatted"/>
        <w:widowControl/>
        <w:numPr>
          <w:ilvl w:val="0"/>
          <w:numId w:val="10"/>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pentru personalul din afara unității va fi de minim 15 minute.</w:t>
      </w:r>
    </w:p>
    <w:p>
      <w:pPr>
        <w:pStyle w:val="HTMLPreformatted"/>
        <w:keepNext/>
        <w:widowControl/>
        <w:numPr>
          <w:ilvl w:val="0"/>
          <w:numId w:val="10"/>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Persoanele care participă sunt:</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personalul societăților comerciale de construcții-montaj și instalații;</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personalul societăților comerciale de reparații, revizii, întreținere și de service;</w:t>
      </w:r>
    </w:p>
    <w:p>
      <w:pPr>
        <w:pStyle w:val="HTMLPreformatted"/>
        <w:widowControl/>
        <w:numPr>
          <w:ilvl w:val="0"/>
          <w:numId w:val="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conducătorii auto și mijloacele pentru transportul materialelor periculoase;</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personalul de pază aparținând altor societăți comerciale sau firme specializate.</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vizitatori în grup de minim 5 persoane.</w:t>
      </w:r>
    </w:p>
    <w:p>
      <w:pPr>
        <w:pStyle w:val="HTMLPreformatted"/>
        <w:widowControl/>
        <w:numPr>
          <w:ilvl w:val="0"/>
          <w:numId w:val="10"/>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pentru personalul din afara agentului economic se efectuează, de regulă, de personalul tehnic cu atribuții în domeniul prevenirii și stingerii incendiilor, de șeful serviciului de situații de urgență sau de conducătorul locului de muncă în care este prevăzut un asemenea instructaj.</w:t>
      </w:r>
    </w:p>
    <w:p>
      <w:pPr>
        <w:pStyle w:val="HTMLPreformatted"/>
        <w:keepNext/>
        <w:widowControl/>
        <w:numPr>
          <w:ilvl w:val="0"/>
          <w:numId w:val="10"/>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Tematica instructajului pentru personalul din afara unității va cuprinde cel puțin următoarele:</w:t>
      </w:r>
    </w:p>
    <w:p>
      <w:pPr>
        <w:pStyle w:val="HTMLPreformatted"/>
        <w:widowControl/>
        <w:numPr>
          <w:ilvl w:val="0"/>
          <w:numId w:val="1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prezentarea procedurilor specifice instructajului introductiv general pentru categoriile de persoane prevăzute la Art. 3, litera A, punctul 2, litera a) și b);</w:t>
      </w:r>
    </w:p>
    <w:p>
      <w:pPr>
        <w:pStyle w:val="HTMLPreformatted"/>
        <w:widowControl/>
        <w:numPr>
          <w:ilvl w:val="0"/>
          <w:numId w:val="1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prezentarea procedurilor din cadrul instructajului specific locului de muncă pentru persoanele prevăzute la Art. 3, litera A, punctul 2, litera c) și d);</w:t>
      </w:r>
    </w:p>
    <w:p>
      <w:pPr>
        <w:pStyle w:val="HTMLPreformatted"/>
        <w:widowControl/>
        <w:numPr>
          <w:ilvl w:val="0"/>
          <w:numId w:val="1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prezentarea unei proceduri special întocmite asupra principalelor reguli de prevenire a incendiilor pe care trebuie să le respecte și sunt atenționate asupra unor pericole existente în anumite locuri de pe traseul parcurs.</w:t>
      </w:r>
    </w:p>
    <w:p>
      <w:pPr>
        <w:pStyle w:val="HTMLPreformatted"/>
        <w:widowControl/>
        <w:numPr>
          <w:ilvl w:val="0"/>
          <w:numId w:val="18"/>
        </w:numPr>
        <w:tabs>
          <w:tab w:val="clear" w:pos="916"/>
        </w:tabs>
        <w:spacing w:before="0" w:after="120"/>
        <w:jc w:val="left"/>
        <w:rPr>
          <w:rFonts w:ascii="Arial" w:hAnsi="Arial" w:cs="Arial"/>
          <w:lang w:val="fr-FR"/>
        </w:rPr>
      </w:pPr>
      <w:r>
        <w:rPr>
          <w:rFonts w:eastAsia="Arial" w:cs="Arial" w:ascii="Arial" w:hAnsi="Arial"/>
          <w:color w:val="auto"/>
          <w:spacing w:val="0"/>
          <w:w w:val="100"/>
          <w:sz w:val="20"/>
          <w:szCs w:val="20"/>
          <w:lang w:val="ro-RO"/>
        </w:rPr>
        <w:t>consemnarea efectuării instructajului se face într-un proces verbal întocmit în acest scop, care să conțină problematica prezentată, însoțit de tabele cuprinzând numele, prenumele și semnătura persoanelor instruite.</w:t>
      </w:r>
    </w:p>
    <w:p>
      <w:pPr>
        <w:pStyle w:val="HTMLPreformatted"/>
        <w:keepNext/>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Înregistrarea și confirmarea instructajului:</w:t>
      </w:r>
    </w:p>
    <w:p>
      <w:pPr>
        <w:pStyle w:val="HTMLPreformatted"/>
        <w:keepNext/>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Fișa individuală de instructaj în domeniul situațiilor de urgență va fi utilizată pentru:</w:t>
      </w:r>
    </w:p>
    <w:p>
      <w:pPr>
        <w:pStyle w:val="HTMLPreformatted"/>
        <w:widowControl/>
        <w:numPr>
          <w:ilvl w:val="0"/>
          <w:numId w:val="12"/>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introductiv general;</w:t>
      </w:r>
    </w:p>
    <w:p>
      <w:pPr>
        <w:pStyle w:val="HTMLPreformatted"/>
        <w:widowControl/>
        <w:numPr>
          <w:ilvl w:val="0"/>
          <w:numId w:val="12"/>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la locul de muncă;</w:t>
      </w:r>
    </w:p>
    <w:p>
      <w:pPr>
        <w:pStyle w:val="HTMLPreformatted"/>
        <w:widowControl/>
        <w:numPr>
          <w:ilvl w:val="0"/>
          <w:numId w:val="12"/>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instructajul periodic;</w:t>
      </w:r>
    </w:p>
    <w:p>
      <w:pPr>
        <w:pStyle w:val="HTMLPreformatted"/>
        <w:widowControl/>
        <w:numPr>
          <w:ilvl w:val="0"/>
          <w:numId w:val="12"/>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instructajul special pentru lucrări periculoase (după caz);</w:t>
      </w:r>
    </w:p>
    <w:p>
      <w:pPr>
        <w:pStyle w:val="HTMLPreformatted"/>
        <w:widowControl/>
        <w:numPr>
          <w:ilvl w:val="0"/>
          <w:numId w:val="12"/>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 la conversia profesională.</w:t>
      </w:r>
    </w:p>
    <w:p>
      <w:pPr>
        <w:pStyle w:val="HTMLPreformatted"/>
        <w:keepNext/>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Registru de predare-primire a schimbului va fi utilizat pentru:</w:t>
      </w:r>
    </w:p>
    <w:p>
      <w:pPr>
        <w:pStyle w:val="HTMLPreformatted"/>
        <w:widowControl/>
        <w:numPr>
          <w:ilvl w:val="0"/>
          <w:numId w:val="5"/>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 pe schimb;</w:t>
      </w:r>
    </w:p>
    <w:p>
      <w:pPr>
        <w:pStyle w:val="HTMLPreformatted"/>
        <w:widowControl/>
        <w:numPr>
          <w:ilvl w:val="0"/>
          <w:numId w:val="5"/>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special pentru lucrări periculoase (după caz).</w:t>
      </w:r>
    </w:p>
    <w:p>
      <w:pPr>
        <w:pStyle w:val="HTMLPreformatted"/>
        <w:keepNext/>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Procese verbale de instruire vor fi utilizate pentru:</w:t>
      </w:r>
    </w:p>
    <w:p>
      <w:pPr>
        <w:pStyle w:val="HTMLPreformatted"/>
        <w:widowControl/>
        <w:numPr>
          <w:ilvl w:val="0"/>
          <w:numId w:val="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 pentru persoanele din afara unității;</w:t>
      </w:r>
    </w:p>
    <w:p>
      <w:pPr>
        <w:pStyle w:val="HTMLPreformatted"/>
        <w:widowControl/>
        <w:numPr>
          <w:ilvl w:val="0"/>
          <w:numId w:val="3"/>
        </w:numPr>
        <w:tabs>
          <w:tab w:val="clear" w:pos="916"/>
        </w:tabs>
        <w:spacing w:before="0" w:after="120"/>
        <w:jc w:val="left"/>
        <w:rPr>
          <w:rFonts w:ascii="Arial" w:hAnsi="Arial" w:cs="Arial"/>
        </w:rPr>
      </w:pPr>
      <w:r>
        <w:rPr>
          <w:rFonts w:eastAsia="Arial" w:cs="Arial" w:ascii="Arial" w:hAnsi="Arial"/>
          <w:color w:val="auto"/>
          <w:spacing w:val="0"/>
          <w:w w:val="100"/>
          <w:sz w:val="20"/>
          <w:szCs w:val="20"/>
          <w:lang w:val="ro-RO"/>
        </w:rPr>
        <w:t>instructajul special pentru lucrări periculoase (după caz).</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Prezenta salariaților la instructaj va fi asigurată de conducerea unității.</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Prezenta decizie anulează orice decizie anterioară cu privire la efectuarea instructajelor privind situațiile de urgență.</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Conform contractului de prestări servicii, activitatea de instruire este coordonată de {{fireS</w:t>
      </w:r>
      <w:r>
        <w:rPr>
          <w:rFonts w:eastAsia="Arial" w:cs="Arial" w:ascii="Arial" w:hAnsi="Arial"/>
          <w:color w:val="auto"/>
          <w:spacing w:val="0"/>
          <w:w w:val="100"/>
          <w:sz w:val="20"/>
          <w:szCs w:val="20"/>
          <w:lang w:val="ro-RO"/>
        </w:rPr>
        <w:t>afetyTechnician.name</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cadru tehn</w:t>
      </w:r>
      <w:r>
        <w:rPr>
          <w:rFonts w:eastAsia="Arial" w:cs="Arial" w:ascii="Arial" w:hAnsi="Arial"/>
          <w:color w:val="auto"/>
          <w:spacing w:val="0"/>
          <w:w w:val="100"/>
          <w:sz w:val="20"/>
          <w:szCs w:val="20"/>
          <w:lang w:val="ro-RO"/>
        </w:rPr>
        <w:t>ic cu atribuții în domeniul apărării împotriva incendiilor, reprezentant al {{provider.legalName}}, împreună cu {{fire.</w:t>
      </w:r>
      <w:r>
        <w:rPr>
          <w:rFonts w:eastAsia="Arial" w:cs="Arial" w:ascii="Arial" w:hAnsi="Arial"/>
          <w:color w:val="auto"/>
          <w:spacing w:val="0"/>
          <w:w w:val="100"/>
          <w:sz w:val="20"/>
          <w:szCs w:val="20"/>
          <w:lang w:val="ro-RO"/>
        </w:rPr>
        <w:t>coor</w:t>
      </w:r>
      <w:r>
        <w:rPr>
          <w:rFonts w:eastAsia="Arial" w:cs="Arial" w:ascii="Arial" w:hAnsi="Arial"/>
          <w:color w:val="auto"/>
          <w:spacing w:val="0"/>
          <w:w w:val="100"/>
          <w:sz w:val="20"/>
          <w:szCs w:val="20"/>
          <w:lang w:val="ro-RO"/>
        </w:rPr>
        <w:t>dinator.name}}, avân</w:t>
      </w:r>
      <w:r>
        <w:rPr>
          <w:rFonts w:eastAsia="Arial" w:cs="Arial" w:ascii="Arial" w:hAnsi="Arial"/>
          <w:color w:val="auto"/>
          <w:spacing w:val="0"/>
          <w:w w:val="100"/>
          <w:sz w:val="20"/>
          <w:szCs w:val="20"/>
          <w:lang w:val="ro-RO"/>
        </w:rPr>
        <w:t>d funcția de {{fir</w:t>
      </w:r>
      <w:r>
        <w:rPr>
          <w:rFonts w:eastAsia="Arial" w:cs="Arial" w:ascii="Arial" w:hAnsi="Arial"/>
          <w:color w:val="auto"/>
          <w:spacing w:val="0"/>
          <w:w w:val="100"/>
          <w:sz w:val="20"/>
          <w:szCs w:val="20"/>
          <w:lang w:val="ro-RO"/>
        </w:rPr>
        <w:t>e.coordinator.j</w:t>
      </w:r>
      <w:r>
        <w:rPr>
          <w:rFonts w:eastAsia="Arial" w:cs="Arial" w:ascii="Arial" w:hAnsi="Arial"/>
          <w:color w:val="auto"/>
          <w:spacing w:val="0"/>
          <w:w w:val="100"/>
          <w:sz w:val="20"/>
          <w:szCs w:val="20"/>
          <w:lang w:val="ro-RO"/>
        </w:rPr>
        <w:t>obTitle}} în cad</w:t>
      </w:r>
      <w:r>
        <w:rPr>
          <w:rStyle w:val="PageNumber"/>
          <w:rFonts w:eastAsia="Arial" w:cs="Arial" w:ascii="Arial" w:hAnsi="Arial"/>
          <w:color w:val="auto"/>
          <w:spacing w:val="0"/>
          <w:w w:val="100"/>
          <w:sz w:val="20"/>
          <w:szCs w:val="20"/>
          <w:lang w:val="ro-RO"/>
        </w:rPr>
        <w:t>rul {{client.leg</w:t>
      </w:r>
      <w:r>
        <w:rPr>
          <w:rFonts w:eastAsia="Arial" w:cs="Arial" w:ascii="Arial" w:hAnsi="Arial"/>
          <w:color w:val="auto"/>
          <w:spacing w:val="0"/>
          <w:w w:val="100"/>
          <w:sz w:val="20"/>
          <w:szCs w:val="20"/>
          <w:lang w:val="ro-RO"/>
        </w:rPr>
        <w:t>alName}}.</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Pentru a se asigura executarea instructajelor, părți</w:t>
      </w:r>
      <w:r>
        <w:rPr>
          <w:rFonts w:eastAsia="Arial" w:cs="Arial" w:ascii="Arial" w:hAnsi="Arial"/>
          <w:color w:val="auto"/>
          <w:spacing w:val="0"/>
          <w:w w:val="100"/>
          <w:sz w:val="20"/>
          <w:szCs w:val="20"/>
          <w:lang w:val="ro-RO"/>
        </w:rPr>
        <w:t>le vor colabora cu c</w:t>
      </w:r>
      <w:r>
        <w:rPr>
          <w:rFonts w:eastAsia="Arial" w:cs="Arial" w:ascii="Arial" w:hAnsi="Arial"/>
          <w:color w:val="auto"/>
          <w:spacing w:val="0"/>
          <w:w w:val="100"/>
          <w:sz w:val="20"/>
          <w:szCs w:val="20"/>
          <w:lang w:val="ro-RO"/>
        </w:rPr>
        <w:t>el</w:t>
      </w:r>
      <w:r>
        <w:rPr>
          <w:rFonts w:eastAsia="Arial" w:cs="Arial" w:ascii="Arial" w:hAnsi="Arial"/>
          <w:color w:val="auto"/>
          <w:spacing w:val="0"/>
          <w:w w:val="100"/>
          <w:sz w:val="20"/>
          <w:szCs w:val="20"/>
          <w:lang w:val="ro-RO"/>
        </w:rPr>
        <w:t xml:space="preserve"> puțin 72 de</w:t>
      </w:r>
      <w:r>
        <w:rPr>
          <w:rFonts w:eastAsia="Arial" w:cs="Arial" w:ascii="Arial" w:hAnsi="Arial"/>
          <w:color w:val="auto"/>
          <w:spacing w:val="0"/>
          <w:w w:val="100"/>
          <w:sz w:val="20"/>
          <w:szCs w:val="20"/>
          <w:lang w:val="ro-RO"/>
        </w:rPr>
        <w:t xml:space="preserve"> ore înainte, prin {{fireSafetyTechnician.name}}, cadru tehnic cu atribuții în domeniul apărării împotriva incendiilor, reprezentant al {{provider.legalName}} și {{fi</w:t>
      </w:r>
      <w:r>
        <w:rPr>
          <w:rFonts w:eastAsia="Arial" w:cs="Arial" w:ascii="Arial" w:hAnsi="Arial"/>
          <w:color w:val="auto"/>
          <w:spacing w:val="0"/>
          <w:w w:val="100"/>
          <w:sz w:val="20"/>
          <w:szCs w:val="20"/>
          <w:lang w:val="ro-RO"/>
        </w:rPr>
        <w:t>re.c</w:t>
      </w:r>
      <w:r>
        <w:rPr>
          <w:rFonts w:eastAsia="Arial" w:cs="Arial" w:ascii="Arial" w:hAnsi="Arial"/>
          <w:color w:val="auto"/>
          <w:spacing w:val="0"/>
          <w:w w:val="100"/>
          <w:sz w:val="20"/>
          <w:szCs w:val="20"/>
          <w:lang w:val="ro-RO"/>
        </w:rPr>
        <w:t>oordinator.name}}, a</w:t>
      </w:r>
      <w:r>
        <w:rPr>
          <w:rFonts w:eastAsia="Arial" w:cs="Arial" w:ascii="Arial" w:hAnsi="Arial"/>
          <w:color w:val="auto"/>
          <w:spacing w:val="0"/>
          <w:w w:val="100"/>
          <w:sz w:val="20"/>
          <w:szCs w:val="20"/>
          <w:lang w:val="ro-RO"/>
        </w:rPr>
        <w:t>vând funcția de {{</w:t>
      </w:r>
      <w:r>
        <w:rPr>
          <w:rFonts w:eastAsia="Arial" w:cs="Arial" w:ascii="Arial" w:hAnsi="Arial"/>
          <w:color w:val="auto"/>
          <w:spacing w:val="0"/>
          <w:w w:val="100"/>
          <w:sz w:val="20"/>
          <w:szCs w:val="20"/>
          <w:lang w:val="ro-RO"/>
        </w:rPr>
        <w:t>fire.coordinato</w:t>
      </w:r>
      <w:r>
        <w:rPr>
          <w:rFonts w:eastAsia="Arial" w:cs="Arial" w:ascii="Arial" w:hAnsi="Arial"/>
          <w:color w:val="auto"/>
          <w:spacing w:val="0"/>
          <w:w w:val="100"/>
          <w:sz w:val="20"/>
          <w:szCs w:val="20"/>
          <w:lang w:val="ro-RO"/>
        </w:rPr>
        <w:t xml:space="preserve">r.jobTitle}} în </w:t>
      </w:r>
      <w:r>
        <w:rPr>
          <w:rStyle w:val="PageNumber"/>
          <w:rFonts w:eastAsia="Arial" w:cs="Arial" w:ascii="Arial" w:hAnsi="Arial"/>
          <w:color w:val="auto"/>
          <w:spacing w:val="0"/>
          <w:w w:val="100"/>
          <w:sz w:val="20"/>
          <w:szCs w:val="20"/>
          <w:lang w:val="ro-RO"/>
        </w:rPr>
        <w:t>cadrul {{client.</w:t>
      </w:r>
      <w:r>
        <w:rPr>
          <w:rFonts w:eastAsia="Arial" w:cs="Arial" w:ascii="Arial" w:hAnsi="Arial"/>
          <w:color w:val="auto"/>
          <w:spacing w:val="0"/>
          <w:w w:val="100"/>
          <w:sz w:val="20"/>
          <w:szCs w:val="20"/>
          <w:lang w:val="ro-RO"/>
        </w:rPr>
        <w:t>legalName}}, stabilind data și locul unde se efectuează instructajul introductiv general.</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În data și la locul de desfășurare a instructajului, beneficiarul prin persoanele desemnate, asigură datele de personal și imprimatele necesare.</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Personalul din cadrul administrației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prin {{fire.coordi</w:t>
      </w:r>
      <w:r>
        <w:rPr>
          <w:rFonts w:eastAsia="Arial" w:cs="Arial" w:ascii="Arial" w:hAnsi="Arial"/>
          <w:color w:val="auto"/>
          <w:spacing w:val="0"/>
          <w:w w:val="100"/>
          <w:sz w:val="20"/>
          <w:szCs w:val="20"/>
          <w:lang w:val="ro-RO"/>
        </w:rPr>
        <w:t xml:space="preserve">nator.name}}, având </w:t>
      </w:r>
      <w:r>
        <w:rPr>
          <w:rFonts w:eastAsia="Arial" w:cs="Arial" w:ascii="Arial" w:hAnsi="Arial"/>
          <w:color w:val="auto"/>
          <w:spacing w:val="0"/>
          <w:w w:val="100"/>
          <w:sz w:val="20"/>
          <w:szCs w:val="20"/>
          <w:lang w:val="ro-RO"/>
        </w:rPr>
        <w:t>funcția de {{fire.</w:t>
      </w:r>
      <w:r>
        <w:rPr>
          <w:rFonts w:eastAsia="Arial" w:cs="Arial" w:ascii="Arial" w:hAnsi="Arial"/>
          <w:color w:val="auto"/>
          <w:spacing w:val="0"/>
          <w:w w:val="100"/>
          <w:sz w:val="20"/>
          <w:szCs w:val="20"/>
          <w:lang w:val="ro-RO"/>
        </w:rPr>
        <w:t>coordinator.job</w:t>
      </w:r>
      <w:r>
        <w:rPr>
          <w:rFonts w:eastAsia="Arial" w:cs="Arial" w:ascii="Arial" w:hAnsi="Arial"/>
          <w:color w:val="auto"/>
          <w:spacing w:val="0"/>
          <w:w w:val="100"/>
          <w:sz w:val="20"/>
          <w:szCs w:val="20"/>
          <w:lang w:val="ro-RO"/>
        </w:rPr>
        <w:t>Title}} în cadru</w:t>
      </w:r>
      <w:r>
        <w:rPr>
          <w:rStyle w:val="PageNumber"/>
          <w:rFonts w:eastAsia="Arial" w:cs="Arial" w:ascii="Arial" w:hAnsi="Arial"/>
          <w:color w:val="auto"/>
          <w:spacing w:val="0"/>
          <w:w w:val="100"/>
          <w:sz w:val="20"/>
          <w:szCs w:val="20"/>
          <w:lang w:val="ro-RO"/>
        </w:rPr>
        <w:t>l {{client.legal</w:t>
      </w:r>
      <w:r>
        <w:rPr>
          <w:rFonts w:eastAsia="Arial" w:cs="Arial" w:ascii="Arial" w:hAnsi="Arial"/>
          <w:color w:val="auto"/>
          <w:spacing w:val="0"/>
          <w:w w:val="100"/>
          <w:sz w:val="20"/>
          <w:szCs w:val="20"/>
          <w:lang w:val="ro-RO"/>
        </w:rPr>
        <w:t>Name}}, va oferi informațiile privind modificările organizatorice și de personal din cadrul unității, ori de câte ori acestea apar.</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Fișele de instruire se întocmesc conform modelului prevăzut de OMAI 712/2005 – Art. 46.</w:t>
      </w:r>
    </w:p>
    <w:p>
      <w:pPr>
        <w:pStyle w:val="HTMLPreformatted"/>
        <w:keepNext/>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Conducătorii locurilor de muncă din cadrul {{cli</w:t>
      </w:r>
      <w:r>
        <w:rPr>
          <w:rStyle w:val="PageNumber"/>
          <w:rFonts w:eastAsia="Arial" w:cs="Arial" w:ascii="Arial" w:hAnsi="Arial"/>
          <w:color w:val="auto"/>
          <w:spacing w:val="0"/>
          <w:w w:val="100"/>
          <w:sz w:val="20"/>
          <w:szCs w:val="20"/>
          <w:lang w:val="ro-RO"/>
        </w:rPr>
        <w:t xml:space="preserve">ent.legalName}} </w:t>
      </w:r>
      <w:r>
        <w:rPr>
          <w:rFonts w:eastAsia="Arial" w:cs="Arial" w:ascii="Arial" w:hAnsi="Arial"/>
          <w:color w:val="auto"/>
          <w:spacing w:val="0"/>
          <w:w w:val="100"/>
          <w:sz w:val="20"/>
          <w:szCs w:val="20"/>
          <w:lang w:val="ro-RO"/>
        </w:rPr>
        <w:t>au următoarele răspunderi, conform OMAI 712/2005 – Art. 48 și Art. 50:</w:t>
      </w:r>
    </w:p>
    <w:p>
      <w:pPr>
        <w:pStyle w:val="Normal"/>
        <w:widowControl/>
        <w:numPr>
          <w:ilvl w:val="0"/>
          <w:numId w:val="6"/>
        </w:numPr>
        <w:tabs>
          <w:tab w:val="clear" w:pos="708"/>
        </w:tabs>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semneze fișele de instruire după ce au efectuat instruirea și să verifice existența semnăturilor (semnătura celui instruit, semnătura celui care a efectuat instruirea, semnătura celui care a verificat);</w:t>
      </w:r>
    </w:p>
    <w:p>
      <w:pPr>
        <w:pStyle w:val="Normal"/>
        <w:widowControl/>
        <w:numPr>
          <w:ilvl w:val="0"/>
          <w:numId w:val="6"/>
        </w:numPr>
        <w:tabs>
          <w:tab w:val="clear" w:pos="708"/>
        </w:tabs>
        <w:spacing w:before="0" w:after="120"/>
        <w:jc w:val="left"/>
        <w:rPr>
          <w:rFonts w:ascii="Arial" w:hAnsi="Arial" w:cs="Arial"/>
          <w:sz w:val="20"/>
          <w:szCs w:val="20"/>
        </w:rPr>
      </w:pPr>
      <w:r>
        <w:rPr>
          <w:rFonts w:eastAsia="Arial" w:cs="Arial" w:ascii="Arial" w:hAnsi="Arial"/>
          <w:color w:val="auto"/>
          <w:spacing w:val="0"/>
          <w:w w:val="100"/>
          <w:sz w:val="20"/>
          <w:szCs w:val="20"/>
          <w:lang w:val="ro-RO"/>
        </w:rPr>
        <w:t>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păstreze fișele individuale de instructaj în domeniul situațiilor de urgență pentru personalul din subordine.</w:t>
      </w:r>
    </w:p>
    <w:p>
      <w:pPr>
        <w:pStyle w:val="HTMLPreformatted"/>
        <w:widowControl/>
        <w:numPr>
          <w:ilvl w:val="0"/>
          <w:numId w:val="22"/>
        </w:numPr>
        <w:spacing w:before="120" w:after="60"/>
        <w:ind w:hanging="0" w:left="0"/>
        <w:jc w:val="left"/>
        <w:rPr>
          <w:rFonts w:ascii="Arial" w:hAnsi="Arial" w:cs="Arial"/>
          <w:lang w:val="ro-RO"/>
        </w:rPr>
      </w:pPr>
      <w:r>
        <w:rPr>
          <w:rFonts w:eastAsia="Arial" w:cs="Arial" w:ascii="Arial" w:hAnsi="Arial"/>
          <w:color w:val="auto"/>
          <w:spacing w:val="0"/>
          <w:w w:val="100"/>
          <w:sz w:val="20"/>
          <w:szCs w:val="20"/>
          <w:lang w:val="ro-RO"/>
        </w:rPr>
        <w:t>Activitatea de instruire în domeniul apărării împotriva incendiilor în cadrul {{cli</w:t>
      </w:r>
      <w:r>
        <w:rPr>
          <w:rStyle w:val="PageNumber"/>
          <w:rFonts w:eastAsia="Arial" w:cs="Arial" w:ascii="Arial" w:hAnsi="Arial"/>
          <w:color w:val="auto"/>
          <w:spacing w:val="0"/>
          <w:w w:val="100"/>
          <w:sz w:val="20"/>
          <w:szCs w:val="20"/>
          <w:lang w:val="ro-RO"/>
        </w:rPr>
        <w:t xml:space="preserve">ent.legalName}} </w:t>
      </w:r>
      <w:r>
        <w:rPr>
          <w:rFonts w:eastAsia="Arial" w:cs="Arial" w:ascii="Arial" w:hAnsi="Arial"/>
          <w:color w:val="auto"/>
          <w:spacing w:val="0"/>
          <w:w w:val="100"/>
          <w:sz w:val="20"/>
          <w:szCs w:val="20"/>
          <w:lang w:val="ro-RO"/>
        </w:rPr>
        <w:t>este obligație de serviciu.</w:t>
      </w:r>
    </w:p>
    <w:p>
      <w:pPr>
        <w:pStyle w:val="HTMLPreformatted"/>
        <w:widowControl/>
        <w:numPr>
          <w:ilvl w:val="0"/>
          <w:numId w:val="22"/>
        </w:numPr>
        <w:spacing w:before="120" w:after="60"/>
        <w:ind w:hanging="0" w:left="0"/>
        <w:jc w:val="left"/>
        <w:rPr>
          <w:rFonts w:ascii="Arial" w:hAnsi="Arial" w:cs="Arial"/>
          <w:lang w:val="ro-RO"/>
        </w:rPr>
      </w:pPr>
      <w:r>
        <w:rPr>
          <w:rFonts w:eastAsia="Arial" w:cs="Arial" w:ascii="Arial" w:hAnsi="Arial"/>
          <w:color w:val="auto"/>
          <w:spacing w:val="0"/>
          <w:w w:val="100"/>
          <w:sz w:val="20"/>
          <w:szCs w:val="20"/>
          <w:lang w:val="ro-RO"/>
        </w:rPr>
        <w:t>Prezenta decizie a {{client</w:t>
      </w:r>
      <w:r>
        <w:rPr>
          <w:rStyle w:val="PageNumber"/>
          <w:rFonts w:eastAsia="Arial" w:cs="Arial" w:ascii="Arial" w:hAnsi="Arial"/>
          <w:color w:val="auto"/>
          <w:spacing w:val="0"/>
          <w:w w:val="100"/>
          <w:sz w:val="20"/>
          <w:szCs w:val="20"/>
          <w:lang w:val="ro-RO"/>
        </w:rPr>
        <w:t xml:space="preserve">.legalName}} se </w:t>
      </w:r>
      <w:r>
        <w:rPr>
          <w:rFonts w:eastAsia="Arial" w:cs="Arial" w:ascii="Arial" w:hAnsi="Arial"/>
          <w:color w:val="auto"/>
          <w:spacing w:val="0"/>
          <w:w w:val="100"/>
          <w:sz w:val="20"/>
          <w:szCs w:val="20"/>
          <w:lang w:val="ro-RO"/>
        </w:rPr>
        <w:t>aduce la cunoștința persoanelor nominalizate în prezenta decizie.</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Prezenta decizie se va actualiza ori de câte ori apar modificări în structura organizatorică sau de personal a {{client</w:t>
      </w:r>
      <w:r>
        <w:rPr>
          <w:rStyle w:val="PageNumber"/>
          <w:rFonts w:eastAsia="Arial" w:cs="Arial" w:ascii="Arial" w:hAnsi="Arial"/>
          <w:color w:val="auto"/>
          <w:spacing w:val="0"/>
          <w:w w:val="100"/>
          <w:sz w:val="20"/>
          <w:szCs w:val="20"/>
          <w:lang w:val="ro-RO"/>
        </w:rPr>
        <w:t>.legalName}}.</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12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it-CH"/>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nr. {{fire.dec</w:t>
      </w:r>
      <w:r>
        <w:rPr>
          <w:rFonts w:eastAsia="Arial" w:cs="Arial" w:ascii="Arial" w:hAnsi="Arial"/>
          <w:color w:val="auto"/>
          <w:spacing w:val="0"/>
          <w:w w:val="100"/>
          <w:sz w:val="20"/>
          <w:szCs w:val="20"/>
          <w:lang w:val="ro-RO"/>
        </w:rPr>
        <w:t>isionNumbers.training}}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7"/>
              </w:numPr>
              <w:tabs>
                <w:tab w:val="clear" w:pos="708"/>
                <w:tab w:val="left" w:pos="360" w:leader="none"/>
              </w:tabs>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{{#fire.designated}}{{name}}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7"/>
              </w:numPr>
              <w:tabs>
                <w:tab w:val="clear" w:pos="708"/>
                <w:tab w:val="left" w:pos="360" w:leader="none"/>
              </w:tabs>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08"/>
                <w:tab w:val="left" w:pos="360" w:leader="none"/>
              </w:tabs>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HTMLPreformatted"/>
        <w:widowControl/>
        <w:spacing w:before="0" w:after="0"/>
        <w:ind w:hanging="0"/>
        <w:jc w:val="left"/>
        <w:rPr>
          <w:rFonts w:ascii="Arial" w:hAnsi="Arial" w:cs="Arial"/>
          <w:sz w:val="2"/>
          <w:lang w:val="it-CH"/>
        </w:rPr>
      </w:pPr>
      <w:r>
        <w:rPr>
          <w:rFonts w:eastAsia="Arial" w:cs="Arial" w:ascii="Arial" w:hAnsi="Arial"/>
          <w:color w:val="auto"/>
          <w:spacing w:val="0"/>
          <w:w w:val="100"/>
          <w:sz w:val="2"/>
          <w:szCs w:val="20"/>
          <w:lang w:val="ro-RO"/>
        </w:rPr>
      </w:r>
    </w:p>
    <w:sectPr>
      <w:footerReference w:type="default" r:id="rId2"/>
      <w:type w:val="nextPage"/>
      <w:pgSz w:w="11906" w:h="16838"/>
      <w:pgMar w:left="1417" w:right="1134" w:gutter="0" w:header="0" w:top="1134"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urier New">
    <w:charset w:val="01"/>
    <w:family w:val="roman"/>
    <w:pitch w:val="variable"/>
  </w:font>
  <w:font w:name="Wingdings">
    <w:charset w:val="02"/>
    <w:family w:val="roman"/>
    <w:pitch w:val="variable"/>
  </w:font>
  <w:font w:name="Arial">
    <w:charset w:val="01"/>
    <w:family w:val="swiss"/>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swiss"/>
    <w:pitch w:val="default"/>
  </w:font>
  <w:font w:name="Times New Roman">
    <w:charset w:val="01"/>
    <w:family w:val="roman"/>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upperLetter"/>
      <w:lvlText w:val="%1."/>
      <w:lvlJc w:val="left"/>
      <w:pPr>
        <w:tabs>
          <w:tab w:val="num" w:pos="720"/>
        </w:tabs>
        <w:ind w:left="720" w:hanging="360"/>
      </w:pPr>
      <w:rPr>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9"/>
      <w:numFmt w:val="bullet"/>
      <w:lvlText w:val="-"/>
      <w:lvlJc w:val="left"/>
      <w:pPr>
        <w:tabs>
          <w:tab w:val="num" w:pos="1080"/>
        </w:tabs>
        <w:ind w:left="1080" w:hanging="360"/>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1800"/>
        </w:tabs>
        <w:ind w:left="180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9"/>
      <w:numFmt w:val="bullet"/>
      <w:lvlText w:val="-"/>
      <w:lvlJc w:val="left"/>
      <w:pPr>
        <w:tabs>
          <w:tab w:val="num" w:pos="1080"/>
        </w:tabs>
        <w:ind w:left="1080" w:hanging="360"/>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540"/>
        </w:tabs>
        <w:ind w:left="5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2"/>
      <w:numFmt w:val="bullet"/>
      <w:lvlText w:val="-"/>
      <w:lvlJc w:val="left"/>
      <w:pPr>
        <w:tabs>
          <w:tab w:val="num" w:pos="1800"/>
        </w:tabs>
        <w:ind w:left="1800" w:hanging="360"/>
      </w:pPr>
      <w:rPr>
        <w:rFonts w:ascii="Arial" w:hAnsi="Arial" w:cs="Arial" w:hint="default"/>
      </w:rPr>
    </w:lvl>
    <w:lvl w:ilvl="1">
      <w:start w:val="1"/>
      <w:numFmt w:val="lowerLetter"/>
      <w:lvlText w:val="%2)"/>
      <w:lvlJc w:val="left"/>
      <w:pPr>
        <w:tabs>
          <w:tab w:val="num" w:pos="1080"/>
        </w:tabs>
        <w:ind w:left="1080" w:hanging="360"/>
      </w:pPr>
      <w:rPr>
        <w:b/>
        <w:bCs/>
      </w:rPr>
    </w:lvl>
    <w:lvl w:ilvl="2">
      <w:start w:val="65535"/>
      <w:numFmt w:val="bullet"/>
      <w:lvlText w:val="-"/>
      <w:lvlJc w:val="left"/>
      <w:pPr>
        <w:tabs>
          <w:tab w:val="num" w:pos="0"/>
        </w:tabs>
        <w:ind w:left="1080" w:hanging="360"/>
      </w:pPr>
      <w:rPr>
        <w:rFonts w:ascii="Times New Roman" w:hAnsi="Times New Roman" w:cs="Times New Roman" w:hint="default"/>
        <w:b/>
        <w:i w:val="false"/>
        <w:sz w:val="18"/>
        <w:szCs w:val="18"/>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9">
    <w:lvl w:ilvl="0">
      <w:start w:val="1"/>
      <w:numFmt w:val="decimal"/>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800"/>
        </w:tabs>
        <w:ind w:left="180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9"/>
      <w:numFmt w:val="bullet"/>
      <w:lvlText w:val="-"/>
      <w:lvlJc w:val="left"/>
      <w:pPr>
        <w:tabs>
          <w:tab w:val="num" w:pos="1080"/>
        </w:tabs>
        <w:ind w:left="1080" w:hanging="360"/>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1800"/>
        </w:tabs>
        <w:ind w:left="1800" w:hanging="360"/>
      </w:pPr>
      <w:rPr>
        <w:rFonts w:ascii="Arial" w:hAnsi="Arial" w:cs="Arial" w:hint="default"/>
      </w:rPr>
    </w:lvl>
    <w:lvl w:ilvl="1">
      <w:start w:val="1"/>
      <w:numFmt w:val="decimal"/>
      <w:lvlText w:val="%2."/>
      <w:lvlJc w:val="left"/>
      <w:pPr>
        <w:tabs>
          <w:tab w:val="num" w:pos="1080"/>
        </w:tabs>
        <w:ind w:left="1080" w:hanging="360"/>
      </w:pPr>
      <w:rPr>
        <w:b/>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lowerLetter"/>
      <w:lvlText w:val="%1)"/>
      <w:lvlJc w:val="left"/>
      <w:pPr>
        <w:tabs>
          <w:tab w:val="num" w:pos="1800"/>
        </w:tabs>
        <w:ind w:left="1800" w:hanging="360"/>
      </w:pPr>
      <w:rPr>
        <w:b/>
      </w:rPr>
    </w:lvl>
    <w:lvl w:ilvl="1">
      <w:start w:val="1"/>
      <w:numFmt w:val="decimal"/>
      <w:lvlText w:val="%2."/>
      <w:lvlJc w:val="left"/>
      <w:pPr>
        <w:tabs>
          <w:tab w:val="num" w:pos="1080"/>
        </w:tabs>
        <w:ind w:left="108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decimal"/>
      <w:lvlText w:val="%1."/>
      <w:lvlJc w:val="left"/>
      <w:pPr>
        <w:tabs>
          <w:tab w:val="num" w:pos="720"/>
        </w:tabs>
        <w:ind w:left="720" w:hanging="360"/>
      </w:pPr>
      <w:rPr>
        <w:b/>
      </w:rPr>
    </w:lvl>
    <w:lvl w:ilvl="1">
      <w:start w:val="1"/>
      <w:numFmt w:val="upp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6">
    <w:lvl w:ilvl="0">
      <w:numFmt w:val="bullet"/>
      <w:lvlText w:val="-"/>
      <w:lvlJc w:val="left"/>
      <w:pPr>
        <w:tabs>
          <w:tab w:val="num" w:pos="1800"/>
        </w:tabs>
        <w:ind w:left="1800" w:hanging="360"/>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1800"/>
        </w:tabs>
        <w:ind w:left="180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low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rFonts w:ascii="Arial" w:hAnsi="Arial" w:eastAsia="Times New Roman" w:cs="Arial"/>
        <w:b/>
      </w:rPr>
    </w:lvl>
    <w:lvl w:ilvl="2">
      <w:start w:val="1"/>
      <w:numFmt w:val="lowerLetter"/>
      <w:lvlText w:val="%3)"/>
      <w:lvlJc w:val="left"/>
      <w:pPr>
        <w:tabs>
          <w:tab w:val="num" w:pos="1080"/>
        </w:tabs>
        <w:ind w:left="1080" w:hanging="360"/>
      </w:pPr>
      <w:rPr>
        <w:b/>
        <w:bCs/>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22">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2"/>
      <w:numFmt w:val="bullet"/>
      <w:lvlText w:val="-"/>
      <w:lvlJc w:val="left"/>
      <w:pPr>
        <w:tabs>
          <w:tab w:val="num" w:pos="1800"/>
        </w:tabs>
        <w:ind w:left="1800" w:hanging="360"/>
      </w:pPr>
      <w:rPr>
        <w:rFonts w:ascii="Arial" w:hAnsi="Arial" w:cs="Arial" w:hint="default"/>
      </w:rPr>
    </w:lvl>
    <w:lvl w:ilvl="1">
      <w:start w:val="1"/>
      <w:numFmt w:val="lowerLetter"/>
      <w:lvlText w:val="%2)"/>
      <w:lvlJc w:val="left"/>
      <w:pPr>
        <w:tabs>
          <w:tab w:val="num" w:pos="1080"/>
        </w:tabs>
        <w:ind w:left="1080" w:hanging="360"/>
      </w:pPr>
      <w:rPr>
        <w:b/>
        <w:bCs/>
      </w:rPr>
    </w:lvl>
    <w:lvl w:ilvl="2">
      <w:start w:val="65535"/>
      <w:numFmt w:val="bullet"/>
      <w:lvlText w:val="-"/>
      <w:lvlJc w:val="left"/>
      <w:pPr>
        <w:tabs>
          <w:tab w:val="num" w:pos="0"/>
        </w:tabs>
        <w:ind w:left="1080" w:hanging="360"/>
      </w:pPr>
      <w:rPr>
        <w:rFonts w:ascii="Times New Roman" w:hAnsi="Times New Roman" w:cs="Times New Roman" w:hint="default"/>
        <w:b/>
        <w:i w:val="false"/>
        <w:sz w:val="18"/>
        <w:szCs w:val="18"/>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4">
    <w:lvl w:ilvl="0">
      <w:start w:val="2"/>
      <w:numFmt w:val="bullet"/>
      <w:lvlText w:val="-"/>
      <w:lvlJc w:val="left"/>
      <w:pPr>
        <w:tabs>
          <w:tab w:val="num" w:pos="1800"/>
        </w:tabs>
        <w:ind w:left="1800" w:hanging="360"/>
      </w:pPr>
      <w:rPr>
        <w:rFonts w:ascii="Arial" w:hAnsi="Arial" w:cs="Arial" w:hint="default"/>
      </w:rPr>
    </w:lvl>
    <w:lvl w:ilvl="1">
      <w:start w:val="1"/>
      <w:numFmt w:val="lowerLetter"/>
      <w:lvlText w:val="%2)"/>
      <w:lvlJc w:val="left"/>
      <w:pPr>
        <w:tabs>
          <w:tab w:val="num" w:pos="1800"/>
        </w:tabs>
        <w:ind w:left="1800" w:hanging="360"/>
      </w:pPr>
      <w:rPr>
        <w:b/>
        <w:bCs/>
      </w:rPr>
    </w:lvl>
    <w:lvl w:ilvl="2">
      <w:start w:val="65535"/>
      <w:numFmt w:val="bullet"/>
      <w:lvlText w:val="-"/>
      <w:lvlJc w:val="left"/>
      <w:pPr>
        <w:tabs>
          <w:tab w:val="num" w:pos="0"/>
        </w:tabs>
        <w:ind w:left="1080" w:hanging="360"/>
      </w:pPr>
      <w:rPr>
        <w:rFonts w:ascii="Times New Roman" w:hAnsi="Times New Roman" w:cs="Times New Roman" w:hint="default"/>
        <w:b/>
        <w:i w:val="false"/>
        <w:sz w:val="18"/>
        <w:szCs w:val="18"/>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spacing w:lineRule="auto" w:line="360"/>
      <w:ind w:firstLine="708" w:left="5664" w:right="0"/>
      <w:jc w:val="both"/>
      <w:outlineLvl w:val="3"/>
    </w:pPr>
    <w:rPr>
      <w:b/>
      <w:bCs/>
      <w:sz w:val="28"/>
    </w:rPr>
  </w:style>
  <w:style w:type="paragraph" w:styleId="Heading5">
    <w:name w:val="heading 5"/>
    <w:basedOn w:val="Normal"/>
    <w:next w:val="Normal"/>
    <w:pPr>
      <w:keepNext w:val="true"/>
      <w:numPr>
        <w:ilvl w:val="4"/>
        <w:numId w:val="1"/>
      </w:numPr>
      <w:jc w:val="center"/>
      <w:outlineLvl w:val="4"/>
    </w:pPr>
    <w:rPr>
      <w:b/>
      <w:bCs/>
      <w:sz w:val="32"/>
      <w:u w:val="single"/>
    </w:rPr>
  </w:style>
  <w:style w:type="paragraph" w:styleId="Heading6">
    <w:name w:val="heading 6"/>
    <w:basedOn w:val="Normal"/>
    <w:next w:val="Normal"/>
    <w:pPr>
      <w:keepNext w:val="true"/>
      <w:numPr>
        <w:ilvl w:val="5"/>
        <w:numId w:val="1"/>
      </w:numPr>
      <w:ind w:firstLine="708" w:left="3540" w:right="0"/>
      <w:jc w:val="both"/>
      <w:outlineLvl w:val="5"/>
    </w:pPr>
    <w:rPr>
      <w:b/>
      <w:bCs/>
      <w:color w:val="FF0000"/>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sz w:val="20"/>
      <w:szCs w:val="20"/>
    </w:rPr>
  </w:style>
  <w:style w:type="character" w:styleId="WW8Num2z0">
    <w:name w:val="WW8Num2z0"/>
    <w:rPr>
      <w:rFonts w:ascii="Times New Roman" w:hAnsi="Times New Roman" w:eastAsia="Times New Roman" w:cs="Times New Roman"/>
    </w:rPr>
  </w:style>
  <w:style w:type="character" w:styleId="WW8Num2z1">
    <w:name w:val="WW8Num2z1"/>
    <w:rPr>
      <w:rFonts w:ascii="Courier New" w:hAnsi="Courier New" w:cs="Courier New"/>
    </w:rPr>
  </w:style>
  <w:style w:type="character" w:styleId="WW8Num2z2">
    <w:name w:val="WW8Num2z2"/>
    <w:rPr>
      <w:rFonts w:ascii="Wingdings" w:hAnsi="Wingdings" w:cs="Wingdings"/>
    </w:rPr>
  </w:style>
  <w:style w:type="character" w:styleId="WW8Num2z3">
    <w:name w:val="WW8Num2z3"/>
    <w:rPr>
      <w:rFonts w:ascii="Symbol" w:hAnsi="Symbol" w:cs="Symbol"/>
    </w:rPr>
  </w:style>
  <w:style w:type="character" w:styleId="WW8Num3z0">
    <w:name w:val="WW8Num3z0"/>
    <w:rPr>
      <w:b/>
    </w:rPr>
  </w:style>
  <w:style w:type="character" w:styleId="WW8Num4z0">
    <w:name w:val="WW8Num4z0"/>
    <w:rPr>
      <w:rFonts w:ascii="Times New Roman" w:hAnsi="Times New Roman" w:eastAsia="Times New Roman" w:cs="Times New Roman"/>
    </w:rPr>
  </w:style>
  <w:style w:type="character" w:styleId="WW8Num4z1">
    <w:name w:val="WW8Num4z1"/>
    <w:rPr>
      <w:rFonts w:ascii="Courier New" w:hAnsi="Courier New" w:cs="Courier New"/>
    </w:rPr>
  </w:style>
  <w:style w:type="character" w:styleId="WW8Num4z2">
    <w:name w:val="WW8Num4z2"/>
    <w:rPr>
      <w:rFonts w:ascii="Wingdings" w:hAnsi="Wingdings" w:cs="Wingdings"/>
    </w:rPr>
  </w:style>
  <w:style w:type="character" w:styleId="WW8Num4z3">
    <w:name w:val="WW8Num4z3"/>
    <w:rPr>
      <w:rFonts w:ascii="Symbol" w:hAnsi="Symbol" w:cs="Symbol"/>
    </w:rPr>
  </w:style>
  <w:style w:type="character" w:styleId="WW8Num5z0">
    <w:name w:val="WW8Num5z0"/>
    <w:rPr>
      <w:rFonts w:ascii="Arial" w:hAnsi="Arial" w:eastAsia="Times New Roman" w:cs="Arial"/>
      <w:b/>
    </w:rPr>
  </w:style>
  <w:style w:type="character" w:styleId="WW8Num7z0">
    <w:name w:val="WW8Num7z0"/>
    <w:rPr>
      <w:rFonts w:ascii="Arial" w:hAnsi="Arial" w:eastAsia="Times New Roman" w:cs="Arial"/>
    </w:rPr>
  </w:style>
  <w:style w:type="character" w:styleId="WW8Num7z1">
    <w:name w:val="WW8Num7z1"/>
    <w:rPr>
      <w:b/>
      <w:bCs/>
    </w:rPr>
  </w:style>
  <w:style w:type="character" w:styleId="WW8Num7z2">
    <w:name w:val="WW8Num7z2"/>
    <w:rPr>
      <w:rFonts w:ascii="Times New Roman" w:hAnsi="Times New Roman" w:cs="Times New Roman"/>
      <w:b/>
      <w:i w:val="false"/>
      <w:sz w:val="18"/>
      <w:szCs w:val="18"/>
    </w:rPr>
  </w:style>
  <w:style w:type="character" w:styleId="WW8Num7z3">
    <w:name w:val="WW8Num7z3"/>
    <w:rPr>
      <w:rFonts w:ascii="Symbol" w:hAnsi="Symbol" w:cs="Symbol"/>
    </w:rPr>
  </w:style>
  <w:style w:type="character" w:styleId="WW8Num7z4">
    <w:name w:val="WW8Num7z4"/>
    <w:rPr>
      <w:rFonts w:ascii="Courier New" w:hAnsi="Courier New" w:cs="Courier New"/>
    </w:rPr>
  </w:style>
  <w:style w:type="character" w:styleId="WW8Num7z5">
    <w:name w:val="WW8Num7z5"/>
    <w:rPr>
      <w:rFonts w:ascii="Wingdings" w:hAnsi="Wingdings" w:cs="Wingdings"/>
    </w:rPr>
  </w:style>
  <w:style w:type="character" w:styleId="WW8Num8z0">
    <w:name w:val="WW8Num8z0"/>
    <w:rPr>
      <w:b/>
    </w:rPr>
  </w:style>
  <w:style w:type="character" w:styleId="WW8Num9z0">
    <w:name w:val="WW8Num9z0"/>
    <w:rPr>
      <w:b/>
    </w:rPr>
  </w:style>
  <w:style w:type="character" w:styleId="WW8Num10z0">
    <w:name w:val="WW8Num10z0"/>
    <w:rPr>
      <w:rFonts w:ascii="Arial" w:hAnsi="Arial" w:eastAsia="Times New Roman" w:cs="Arial"/>
      <w:b/>
    </w:rPr>
  </w:style>
  <w:style w:type="character" w:styleId="WW8Num10z1">
    <w:name w:val="WW8Num10z1"/>
    <w:rPr>
      <w:rFonts w:ascii="Courier New" w:hAnsi="Courier New" w:cs="Courier New"/>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Times New Roman" w:hAnsi="Times New Roman" w:eastAsia="Times New Roman" w:cs="Times New Roman"/>
    </w:rPr>
  </w:style>
  <w:style w:type="character" w:styleId="WW8Num11z1">
    <w:name w:val="WW8Num11z1"/>
    <w:rPr>
      <w:rFonts w:ascii="Courier New" w:hAnsi="Courier New" w:cs="Courier New"/>
    </w:rPr>
  </w:style>
  <w:style w:type="character" w:styleId="WW8Num11z2">
    <w:name w:val="WW8Num11z2"/>
    <w:rPr>
      <w:rFonts w:ascii="Wingdings" w:hAnsi="Wingdings" w:cs="Wingdings"/>
    </w:rPr>
  </w:style>
  <w:style w:type="character" w:styleId="WW8Num11z3">
    <w:name w:val="WW8Num11z3"/>
    <w:rPr>
      <w:rFonts w:ascii="Symbol" w:hAnsi="Symbol" w:cs="Symbol"/>
    </w:rPr>
  </w:style>
  <w:style w:type="character" w:styleId="WW8Num12z0">
    <w:name w:val="WW8Num12z0"/>
    <w:rPr>
      <w:rFonts w:ascii="Arial" w:hAnsi="Arial" w:eastAsia="Times New Roman" w:cs="Arial"/>
    </w:rPr>
  </w:style>
  <w:style w:type="character" w:styleId="WW8Num12z1">
    <w:name w:val="WW8Num12z1"/>
    <w:rPr>
      <w:b/>
    </w:rPr>
  </w:style>
  <w:style w:type="character" w:styleId="WW8Num12z2">
    <w:name w:val="WW8Num12z2"/>
    <w:rPr>
      <w:rFonts w:ascii="Wingdings" w:hAnsi="Wingdings" w:cs="Wingdings"/>
    </w:rPr>
  </w:style>
  <w:style w:type="character" w:styleId="WW8Num12z3">
    <w:name w:val="WW8Num12z3"/>
    <w:rPr>
      <w:rFonts w:ascii="Symbol" w:hAnsi="Symbol" w:cs="Symbol"/>
    </w:rPr>
  </w:style>
  <w:style w:type="character" w:styleId="WW8Num12z4">
    <w:name w:val="WW8Num12z4"/>
    <w:rPr>
      <w:rFonts w:ascii="Courier New" w:hAnsi="Courier New" w:cs="Courier New"/>
    </w:rPr>
  </w:style>
  <w:style w:type="character" w:styleId="WW8Num13z0">
    <w:name w:val="WW8Num13z0"/>
    <w:rPr>
      <w:b/>
    </w:rPr>
  </w:style>
  <w:style w:type="character" w:styleId="WW8Num14z0">
    <w:name w:val="WW8Num14z0"/>
    <w:rPr>
      <w:b/>
    </w:rPr>
  </w:style>
  <w:style w:type="character" w:styleId="WW8Num15z0">
    <w:name w:val="WW8Num15z0"/>
    <w:rPr>
      <w:rFonts w:ascii="Arial" w:hAnsi="Arial" w:eastAsia="Times New Roman" w:cs="Arial"/>
    </w:rPr>
  </w:style>
  <w:style w:type="character" w:styleId="WW8Num15z1">
    <w:name w:val="WW8Num15z1"/>
    <w:rPr/>
  </w:style>
  <w:style w:type="character" w:styleId="WW8Num15z2">
    <w:name w:val="WW8Num15z2"/>
    <w:rPr>
      <w:rFonts w:ascii="Wingdings" w:hAnsi="Wingdings" w:cs="Wingdings"/>
    </w:rPr>
  </w:style>
  <w:style w:type="character" w:styleId="WW8Num15z3">
    <w:name w:val="WW8Num15z3"/>
    <w:rPr>
      <w:rFonts w:ascii="Symbol" w:hAnsi="Symbol" w:cs="Symbol"/>
    </w:rPr>
  </w:style>
  <w:style w:type="character" w:styleId="WW8Num15z4">
    <w:name w:val="WW8Num15z4"/>
    <w:rPr>
      <w:rFonts w:ascii="Courier New" w:hAnsi="Courier New" w:cs="Courier New"/>
    </w:rPr>
  </w:style>
  <w:style w:type="character" w:styleId="WW8Num16z0">
    <w:name w:val="WW8Num16z0"/>
    <w:rPr>
      <w:b/>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bCs/>
    </w:rPr>
  </w:style>
  <w:style w:type="character" w:styleId="WW8Num20z1">
    <w:name w:val="WW8Num20z1"/>
    <w:rPr>
      <w:rFonts w:ascii="Arial" w:hAnsi="Arial" w:eastAsia="Times New Roman" w:cs="Arial"/>
      <w:b/>
    </w:rPr>
  </w:style>
  <w:style w:type="character" w:styleId="DefaultParagraphFont">
    <w:name w:val="Default Paragraph Font"/>
    <w:rPr/>
  </w:style>
  <w:style w:type="character" w:styleId="PageNumber">
    <w:name w:val="page number"/>
    <w:basedOn w:val="DefaultParagraphFont"/>
    <w:rPr/>
  </w:style>
  <w:style w:type="character" w:styleId="do1">
    <w:name w:val="do1"/>
    <w:rPr>
      <w:b/>
      <w:bCs/>
      <w:sz w:val="26"/>
      <w:szCs w:val="26"/>
    </w:rPr>
  </w:style>
  <w:style w:type="character" w:styleId="tpa1">
    <w:name w:val="tpa1"/>
    <w:basedOn w:val="DefaultParagraphFont"/>
    <w:rPr/>
  </w:style>
  <w:style w:type="character" w:styleId="tli1">
    <w:name w:val="tli1"/>
    <w:basedOn w:val="DefaultParagraphFont"/>
    <w:rPr/>
  </w:style>
  <w:style w:type="character" w:styleId="ArticleLabel">
    <w:name w:val="ArticleLabel"/>
    <w:rPr>
      <w:rFonts w:ascii="Arial" w:hAnsi="Arial"/>
      <w:b/>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odyText2">
    <w:name w:val="Body Text 2"/>
    <w:basedOn w:val="Normal"/>
    <w:pPr/>
    <w:rPr>
      <w:sz w:val="28"/>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TotalTime>
  <Application>LibreOffice/26.8.0.3$Linux_AARCH64 LibreOffice_project/680$Build-3</Application>
  <AppVersion>15.0000</AppVersion>
  <Pages>5</Pages>
  <Words>2487</Words>
  <Characters>16273</Characters>
  <CharactersWithSpaces>18495</CharactersWithSpaces>
  <Paragraphs>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2024-03-04T10:02:00Z</dcterms:created>
  <dc:creator/>
  <dc:description/>
  <dc:language>ro-RO</dc:language>
  <cp:lastModifiedBy/>
  <cp:lastPrinted>2024-03-04T15:31:00Z</cp:lastPrinted>
  <dcterms:modified xsi:type="dcterms:W3CDTF">2026-10-10T15:35:02Z</dcterms:modified>
  <cp:revision>7</cp:revision>
  <dc:subject/>
  <dc:title/>
</cp:coreProperties>
</file>