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0"/>
        <w:ind w:hanging="0"/>
        <w:jc w:val="center"/>
        <w:rPr>
          <w:rFonts w:ascii="Arial" w:hAnsi="Arial" w:cs="Arial"/>
          <w:b/>
          <w:sz w:val="20"/>
          <w:szCs w:val="20"/>
        </w:rPr>
      </w:pPr>
      <w:r>
        <w:rPr>
          <w:rFonts w:eastAsia="Arial" w:cs="Arial" w:ascii="Arial" w:hAnsi="Arial"/>
          <w:b/>
          <w:color w:val="auto"/>
          <w:spacing w:val="0"/>
          <w:w w:val="100"/>
          <w:sz w:val="24"/>
          <w:szCs w:val="20"/>
          <w:lang w:val="ro-RO"/>
        </w:rPr>
        <w:t>DECIZIA</w:t>
      </w:r>
    </w:p>
    <w:p>
      <w:pPr>
        <w:pStyle w:val="Normal"/>
        <w:widowControl/>
        <w:spacing w:before="0" w:after="240"/>
        <w:ind w:hanging="0"/>
        <w:jc w:val="center"/>
        <w:rPr>
          <w:rFonts w:ascii="Arial" w:hAnsi="Arial" w:cs="Arial"/>
          <w:sz w:val="20"/>
          <w:szCs w:val="20"/>
        </w:rPr>
      </w:pPr>
      <w:r>
        <w:rPr>
          <w:rFonts w:eastAsia="Arial" w:cs="Arial" w:ascii="Arial" w:hAnsi="Arial"/>
          <w:color w:val="auto"/>
          <w:spacing w:val="0"/>
          <w:w w:val="100"/>
          <w:sz w:val="20"/>
          <w:szCs w:val="20"/>
          <w:lang w:val="ro-RO"/>
        </w:rPr>
        <w:t>Nr. {{</w:t>
      </w:r>
      <w:r>
        <w:rPr>
          <w:rStyle w:val="tpa1"/>
          <w:rFonts w:eastAsia="Arial" w:cs="Arial" w:ascii="Arial" w:hAnsi="Arial"/>
          <w:color w:val="auto"/>
          <w:spacing w:val="0"/>
          <w:w w:val="100"/>
          <w:sz w:val="20"/>
          <w:szCs w:val="20"/>
          <w:lang w:val="ro-RO"/>
        </w:rPr>
        <w:t>fire.d</w:t>
      </w:r>
      <w:r>
        <w:rPr>
          <w:rFonts w:eastAsia="Arial" w:cs="Arial" w:ascii="Arial" w:hAnsi="Arial"/>
          <w:color w:val="auto"/>
          <w:spacing w:val="0"/>
          <w:w w:val="100"/>
          <w:sz w:val="20"/>
          <w:szCs w:val="20"/>
          <w:lang w:val="ro-RO"/>
        </w:rPr>
        <w:t>ecisionNumbers.instructions}} din {{issueDate}}</w:t>
      </w:r>
    </w:p>
    <w:p>
      <w:pPr>
        <w:pStyle w:val="Normal"/>
        <w:widowControl/>
        <w:spacing w:before="0" w:after="120"/>
        <w:ind w:hanging="0" w:right="0"/>
        <w:jc w:val="left"/>
        <w:rPr>
          <w:rFonts w:ascii="Arial" w:hAnsi="Arial" w:cs="Arial"/>
          <w:sz w:val="20"/>
          <w:szCs w:val="20"/>
        </w:rPr>
      </w:pPr>
      <w:r>
        <w:rPr>
          <w:rFonts w:eastAsia="Arial" w:cs="Arial" w:ascii="Arial" w:hAnsi="Arial"/>
          <w:color w:val="auto"/>
          <w:spacing w:val="0"/>
          <w:w w:val="100"/>
          <w:sz w:val="20"/>
          <w:szCs w:val="20"/>
          <w:lang w:val="ro-RO"/>
        </w:rPr>
        <w:t>În baza prevederilor Legii 307/2006 – Art. 19 alin. (1) lit. g) și Art. 22 și ale OMAI 163/2007 – Art. 17 lit. b), Art. 23 lit. c) și Art. 33 – 35, {{client.representativeName}}, în calitate de {{client.representativeRole}} în cadrul</w:t>
      </w:r>
      <w:r>
        <w:rPr>
          <w:rFonts w:eastAsia="Arial" w:cs="Arial" w:ascii="Arial" w:hAnsi="Arial"/>
          <w:color w:val="auto"/>
          <w:spacing w:val="0"/>
          <w:w w:val="100"/>
          <w:sz w:val="20"/>
          <w:szCs w:val="20"/>
          <w:lang w:val="ro-RO"/>
        </w:rPr>
        <w:t xml:space="preserve"> {{client.legalName}}, î</w:t>
      </w:r>
      <w:r>
        <w:rPr>
          <w:rFonts w:eastAsia="Arial" w:cs="Arial" w:ascii="Arial" w:hAnsi="Arial"/>
          <w:color w:val="auto"/>
          <w:spacing w:val="0"/>
          <w:w w:val="100"/>
          <w:sz w:val="20"/>
          <w:szCs w:val="20"/>
          <w:lang w:val="ro-RO"/>
        </w:rPr>
        <w:t>ncepând cu data</w:t>
      </w:r>
      <w:r>
        <w:rPr>
          <w:rFonts w:eastAsia="Arial" w:cs="Arial" w:ascii="Arial" w:hAnsi="Arial"/>
          <w:color w:val="auto"/>
          <w:spacing w:val="0"/>
          <w:w w:val="100"/>
          <w:sz w:val="20"/>
          <w:szCs w:val="20"/>
          <w:lang w:val="ro-RO"/>
        </w:rPr>
        <w:t xml:space="preserve"> de {{issueDa</w:t>
      </w:r>
      <w:r>
        <w:rPr>
          <w:rFonts w:eastAsia="Arial" w:cs="Arial" w:ascii="Arial" w:hAnsi="Arial"/>
          <w:color w:val="auto"/>
          <w:spacing w:val="0"/>
          <w:w w:val="100"/>
          <w:sz w:val="20"/>
          <w:szCs w:val="20"/>
          <w:lang w:val="ro-RO"/>
        </w:rPr>
        <w:t>te}},</w:t>
      </w:r>
    </w:p>
    <w:p>
      <w:pPr>
        <w:pStyle w:val="Normal"/>
        <w:keepNext w:val="true"/>
        <w:widowControl/>
        <w:spacing w:before="240" w:after="120"/>
        <w:ind w:hanging="0"/>
        <w:jc w:val="center"/>
        <w:rPr>
          <w:rFonts w:ascii="Arial" w:hAnsi="Arial" w:cs="Arial"/>
          <w:b/>
          <w:sz w:val="20"/>
          <w:szCs w:val="20"/>
        </w:rPr>
      </w:pPr>
      <w:r>
        <w:rPr>
          <w:rFonts w:eastAsia="Arial" w:cs="Arial" w:ascii="Arial" w:hAnsi="Arial"/>
          <w:b/>
          <w:color w:val="auto"/>
          <w:spacing w:val="0"/>
          <w:w w:val="100"/>
          <w:sz w:val="20"/>
          <w:szCs w:val="20"/>
          <w:lang w:val="ro-RO"/>
        </w:rPr>
        <w:t>DECIDE:</w:t>
      </w:r>
    </w:p>
    <w:p>
      <w:pPr>
        <w:pStyle w:val="Normal"/>
        <w:keepNext/>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Instrucțiunile de apărare împotriva incendiilor și atribuțiile salariaților la locurile de muncă, pe capitole, după cum urmează:</w:t>
      </w:r>
    </w:p>
    <w:p>
      <w:pPr>
        <w:pStyle w:val="Normal"/>
        <w:keepNext w:val="false"/>
        <w:pageBreakBefore w:val="false"/>
        <w:widowControl/>
        <w:numPr>
          <w:ilvl w:val="0"/>
          <w:numId w:val="0"/>
        </w:numPr>
        <w:spacing w:before="240" w:after="12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 I. Instrucțiuni de apărare împotriva incendiilor</w:t>
      </w:r>
    </w:p>
    <w:p>
      <w:pPr>
        <w:pStyle w:val="Normal"/>
        <w:keepNext/>
        <w:pageBreakBefore w:val="false"/>
        <w:widowControl/>
        <w:numPr>
          <w:ilvl w:val="0"/>
          <w:numId w:val="3"/>
        </w:numPr>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Instrucțiunile de apărare împotriva incendiilor se stabilesc pentru următoarele locuri de muncă ale {{client.legalName}}:</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{{#fire.workplaces}}</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{{name}} ({{activity}});</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{{/fire.workplaces}}</w:t>
      </w:r>
    </w:p>
    <w:p>
      <w:pPr>
        <w:pStyle w:val="Normal"/>
        <w:keepNext/>
        <w:pageBreakBefore w:val="false"/>
        <w:widowControl/>
        <w:numPr>
          <w:ilvl w:val="0"/>
          <w:numId w:val="3"/>
        </w:numPr>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Instrucțiunile de apărare împotriva incendiilor cuprind următoarele:</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prevederile specifice de apărare împotriva incendiilor din reglementările în vigoare;</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obligațiile salariaților privind apărarea împotriva incendiilor;</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regulile și măsurile specifice de apărare împotriva incendiilor pentru exploatarea instalațiilor potrivit condițiilor tehnice, tehnologice și organizatorice locale, precum și pentru reparații, revizii, întreținere, oprire și punere în funcțiune;</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evidențierea elementelor care determină riscul de incendiu sau de explozie;</w:t>
      </w:r>
    </w:p>
    <w:p>
      <w:pPr>
        <w:pStyle w:val="Normal"/>
        <w:keepNext w:val="false"/>
        <w:pageBreakBefore w:val="false"/>
        <w:widowControl/>
        <w:numPr>
          <w:ilvl w:val="0"/>
          <w:numId w:val="0"/>
        </w:numPr>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prezentarea pericolelor care pot apărea în caz de incendiu, cum sunt intoxicările, arsurile, traumatismele, electrocutarea, iradierea etc., precum și a regulilor și măsurilor de prevenire a acestora.</w:t>
      </w:r>
    </w:p>
    <w:p>
      <w:pPr>
        <w:pStyle w:val="Normal"/>
        <w:keepNext w:val="false"/>
        <w:pageBreakBefore w:val="false"/>
        <w:widowControl/>
        <w:numPr>
          <w:ilvl w:val="0"/>
          <w:numId w:val="3"/>
        </w:numPr>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Instrucțiunile de apărare împotriva incendiilor se elaborează de șeful sectorului de activitate, instalație, secție, atelier, se verifică de cadrul tehnic sau de persoana desemnată să îndeplinească atribuții de apărare împotriva incendiilor și se aprobă de administrator/conducător.</w:t>
      </w:r>
    </w:p>
    <w:p>
      <w:pPr>
        <w:pStyle w:val="Normal"/>
        <w:keepNext/>
        <w:pageBreakBefore w:val="false"/>
        <w:widowControl/>
        <w:numPr>
          <w:ilvl w:val="0"/>
          <w:numId w:val="3"/>
        </w:numPr>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Șefii locurilor de muncă care elaborează instrucțiunile de apărare împotriva incendiilor sunt conducătorii locurilor de muncă desemnați prin Decizia nr. {{fire.decisionNumbers.organization}}:</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{{#fire.workplaceManagers}}</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{{name}}, având funcția de {{jobTitle}}, pentru {{#workplaceName}}locul de muncă {{workplaceName}}{{/workplaceName}}{{^workplaceName}}toate locurile de muncă{{/workplaceName}};</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{{/fire.workplaceManagers}}</w:t>
      </w:r>
    </w:p>
    <w:p>
      <w:pPr>
        <w:pStyle w:val="Normal"/>
        <w:keepNext w:val="false"/>
        <w:pageBreakBefore w:val="false"/>
        <w:widowControl/>
        <w:numPr>
          <w:ilvl w:val="0"/>
          <w:numId w:val="3"/>
        </w:numPr>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Instrucțiunile de apărare împotriva incendiilor se verifică de {{fireSafetyTechnician.name}}, cadru tehnic cu atribuții în domeniul apărării împotriva incendiilor, reprezentant al {{provider.legalName}}, și se aprobă de {{client.representativeName}}, în calitate de {{client.representativeRole}}.</w:t>
      </w:r>
    </w:p>
    <w:p>
      <w:pPr>
        <w:pStyle w:val="Normal"/>
        <w:keepNext w:val="false"/>
        <w:pageBreakBefore w:val="false"/>
        <w:widowControl/>
        <w:numPr>
          <w:ilvl w:val="0"/>
          <w:numId w:val="3"/>
        </w:numPr>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Instrucțiunile de apărare împotriva incendiilor se afișează la fiecare loc de muncă. Instrucțiunile fiecărui loc de muncă sunt cele din anexa prezentei decizii.</w:t>
      </w:r>
    </w:p>
    <w:p>
      <w:pPr>
        <w:pStyle w:val="Normal"/>
        <w:keepNext w:val="false"/>
        <w:pageBreakBefore w:val="false"/>
        <w:widowControl/>
        <w:numPr>
          <w:ilvl w:val="0"/>
          <w:numId w:val="3"/>
        </w:numPr>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Un exemplar al tuturor instrucțiunilor de apărare împotriva incendiilor se păstrează la cadrul tehnic sau la persoana desemnată să îndeplinească atribuții de apărare împotriva incendiilor.</w:t>
      </w:r>
    </w:p>
    <w:p>
      <w:pPr>
        <w:pStyle w:val="Normal"/>
        <w:keepNext w:val="false"/>
        <w:pageBreakBefore w:val="false"/>
        <w:widowControl/>
        <w:numPr>
          <w:ilvl w:val="0"/>
          <w:numId w:val="3"/>
        </w:numPr>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Salariații de la locurile de muncă pentru care s-au întocmit instrucțiunile de apărare împotriva incendiilor au obligația să le studieze, să le însușească și să le aplice.</w:t>
      </w:r>
    </w:p>
    <w:p>
      <w:pPr>
        <w:pStyle w:val="Normal"/>
        <w:keepNext w:val="false"/>
        <w:pageBreakBefore w:val="false"/>
        <w:widowControl/>
        <w:numPr>
          <w:ilvl w:val="0"/>
          <w:numId w:val="3"/>
        </w:numPr>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Instrucțiunile de apărare împotriva incendiilor se actualizează la modificări, modernizări, dezvoltări, reprofilări și la apariția unor noi reglementări.</w:t>
      </w:r>
    </w:p>
    <w:p>
      <w:pPr>
        <w:pStyle w:val="Normal"/>
        <w:keepNext w:val="false"/>
        <w:pageBreakBefore w:val="false"/>
        <w:widowControl/>
        <w:numPr>
          <w:ilvl w:val="0"/>
          <w:numId w:val="3"/>
        </w:numPr>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Fiecare instrucțiune de apărare împotriva incendiilor trebuie să aibă înscrisă data întocmirii/reviziei și data aprobării.</w:t>
      </w:r>
    </w:p>
    <w:p>
      <w:pPr>
        <w:pStyle w:val="Normal"/>
        <w:keepNext w:val="true"/>
        <w:pageBreakBefore w:val="false"/>
        <w:widowControl/>
        <w:numPr>
          <w:ilvl w:val="0"/>
          <w:numId w:val="0"/>
        </w:numPr>
        <w:spacing w:before="240" w:after="12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 II. Atribuțiile salariaților la locurile de muncă</w:t>
      </w:r>
    </w:p>
    <w:p>
      <w:pPr>
        <w:pStyle w:val="Normal"/>
        <w:keepNext/>
        <w:pageBreakBefore w:val="false"/>
        <w:widowControl/>
        <w:numPr>
          <w:ilvl w:val="0"/>
          <w:numId w:val="3"/>
        </w:numPr>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307/2006 – Art. 22) Fiecare salariat are, la locul de muncă, următoarele obligații principale:</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să respecte regulile și măsurile de apărare împotriva incendiilor, aduse la cunoștință, sub orice formă, de administrator sau de conducătorul instituției, după caz;</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să utilizeze substanțele periculoase, instalațiile, utilajele, mașinile, aparatura și echipamentele, potrivit instrucțiunilor tehnice, precum și celor date de administrator sau de conducătorul instituției, după caz;</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să nu efectueze manevre nepermise sau modificări neautorizate ale sistemelor și instalațiilor de apărare împotriva incendiilor;</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să acționeze, în conformitate cu procedurile stabilite la locul de muncă, în cazul apariției oricărui pericol iminent de incendiu;</w:t>
      </w:r>
    </w:p>
    <w:p>
      <w:pPr>
        <w:pStyle w:val="Normal"/>
        <w:keepNext w:val="false"/>
        <w:pageBreakBefore w:val="false"/>
        <w:widowControl/>
        <w:numPr>
          <w:ilvl w:val="0"/>
          <w:numId w:val="0"/>
        </w:numPr>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să furnizeze persoanelor abilitate toate datele și informațiile de care are cunoștință, referitoare la producerea incendiilor.</w:t>
      </w:r>
    </w:p>
    <w:p>
      <w:pPr>
        <w:pStyle w:val="Normal"/>
        <w:keepNext w:val="true"/>
        <w:pageBreakBefore w:val="false"/>
        <w:widowControl/>
        <w:numPr>
          <w:ilvl w:val="0"/>
          <w:numId w:val="0"/>
        </w:numPr>
        <w:spacing w:before="240" w:after="12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 III. Dispoziție finală</w:t>
      </w:r>
    </w:p>
    <w:p>
      <w:pPr>
        <w:pStyle w:val="Normal"/>
        <w:keepNext w:val="false"/>
        <w:pageBreakBefore w:val="false"/>
        <w:widowControl/>
        <w:numPr>
          <w:ilvl w:val="0"/>
          <w:numId w:val="3"/>
        </w:numPr>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Pe baza prezentei decizii, fiecare șef al locului de muncă nominalizat în prezenta decizie are obligația ca, în decurs de 30 de zile de la comunicare, să supună verificării cadrului tehnic cu atribuții de apărare împotriva incendiilor instrucțiunile de apărare împotriva incendiilor și sarcinile ce revin personalului la locul de muncă pe care îl conduce, din anexa prezentei decizii.</w:t>
      </w:r>
    </w:p>
    <w:p>
      <w:pPr>
        <w:pStyle w:val="Normal"/>
        <w:keepNext w:val="true"/>
        <w:widowControl/>
        <w:spacing w:before="480" w:after="0"/>
        <w:ind w:hanging="0" w:left="0" w:right="0"/>
        <w:jc w:val="center"/>
        <w:rPr>
          <w:rFonts w:ascii="Arial" w:hAnsi="Arial" w:cs="Arial"/>
          <w:b/>
          <w:sz w:val="20"/>
          <w:szCs w:val="20"/>
        </w:rPr>
      </w:pPr>
      <w:r>
        <w:rPr>
          <w:rFonts w:eastAsia="Arial" w:cs="Arial" w:ascii="Arial" w:hAnsi="Arial"/>
          <w:b/>
          <w:color w:val="auto"/>
          <w:spacing w:val="0"/>
          <w:w w:val="100"/>
          <w:sz w:val="20"/>
          <w:szCs w:val="20"/>
          <w:lang w:val="ro-RO"/>
        </w:rPr>
        <w:t>{{cli</w:t>
      </w:r>
      <w:r>
        <w:rPr>
          <w:rStyle w:val="PageNumber"/>
          <w:rFonts w:eastAsia="Arial" w:cs="Arial" w:ascii="Arial" w:hAnsi="Arial"/>
          <w:b/>
          <w:color w:val="auto"/>
          <w:spacing w:val="0"/>
          <w:w w:val="100"/>
          <w:sz w:val="20"/>
          <w:szCs w:val="20"/>
          <w:lang w:val="ro-RO"/>
        </w:rPr>
        <w:t>ent.legalName}}</w:t>
      </w:r>
    </w:p>
    <w:p>
      <w:pPr>
        <w:pStyle w:val="Normal"/>
        <w:keepNext w:val="true"/>
        <w:widowControl/>
        <w:spacing w:before="0" w:after="240"/>
        <w:ind w:hanging="0" w:left="0" w:right="0"/>
        <w:jc w:val="center"/>
        <w:rPr>
          <w:rFonts w:ascii="Arial" w:hAnsi="Arial" w:cs="Arial"/>
          <w:b/>
          <w:sz w:val="20"/>
          <w:szCs w:val="20"/>
        </w:rPr>
      </w:pPr>
      <w:r>
        <w:rPr>
          <w:rFonts w:eastAsia="Arial" w:cs="Arial" w:ascii="Arial" w:hAnsi="Arial"/>
          <w:color w:val="auto"/>
          <w:spacing w:val="0"/>
          <w:w w:val="100"/>
          <w:sz w:val="20"/>
          <w:szCs w:val="20"/>
          <w:lang w:val="ro-RO"/>
        </w:rPr>
        <w:t>{{client.representativeRole}}</w:t>
      </w:r>
    </w:p>
    <w:p>
      <w:pPr>
        <w:pStyle w:val="Normal"/>
        <w:keepNext w:val="false"/>
        <w:widowControl/>
        <w:spacing w:before="0" w:after="120"/>
        <w:ind w:hanging="0" w:left="0" w:right="0"/>
        <w:jc w:val="center"/>
        <w:rPr>
          <w:rFonts w:ascii="Arial" w:hAnsi="Arial" w:cs="Arial"/>
          <w:sz w:val="20"/>
          <w:szCs w:val="20"/>
          <w:lang w:val="it-CH"/>
        </w:rPr>
      </w:pPr>
      <w:r>
        <w:rPr>
          <w:rFonts w:eastAsia="Arial" w:cs="Arial" w:ascii="Arial" w:hAnsi="Arial"/>
          <w:color w:val="auto"/>
          <w:spacing w:val="0"/>
          <w:w w:val="100"/>
          <w:sz w:val="20"/>
          <w:szCs w:val="20"/>
          <w:lang w:val="ro-RO"/>
        </w:rPr>
        <w:t>{{client.representativeName}}</w:t>
      </w:r>
    </w:p>
    <w:p>
      <w:pPr>
        <w:pStyle w:val="Normal"/>
        <w:keepNext w:val="true"/>
        <w:widowControl/>
        <w:spacing w:before="240" w:after="120"/>
        <w:ind w:hanging="0"/>
        <w:jc w:val="center"/>
        <w:rPr>
          <w:rFonts w:ascii="Arial" w:hAnsi="Arial" w:cs="Arial"/>
          <w:b/>
          <w:sz w:val="20"/>
          <w:szCs w:val="20"/>
          <w:lang w:val="it-CH"/>
        </w:rPr>
      </w:pPr>
      <w:r>
        <w:rPr>
          <w:rFonts w:eastAsia="Arial" w:cs="Arial" w:ascii="Arial" w:hAnsi="Arial"/>
          <w:b/>
          <w:color w:val="auto"/>
          <w:spacing w:val="0"/>
          <w:w w:val="100"/>
          <w:sz w:val="20"/>
          <w:szCs w:val="20"/>
          <w:lang w:val="ro-RO"/>
        </w:rPr>
        <w:t>PROCES VERBAL DE LUARE LA CUNOȘTINȚĂ</w:t>
      </w:r>
    </w:p>
    <w:p>
      <w:pPr>
        <w:pStyle w:val="Normal"/>
        <w:keepNext w:val="true"/>
        <w:widowControl/>
        <w:spacing w:before="0" w:after="120"/>
        <w:ind w:hanging="0" w:right="0"/>
        <w:jc w:val="left"/>
        <w:rPr>
          <w:rStyle w:val="tpa1"/>
          <w:rFonts w:ascii="Arial" w:hAnsi="Arial" w:cs="Arial"/>
          <w:sz w:val="20"/>
          <w:szCs w:val="20"/>
          <w:lang w:val="it-CH"/>
        </w:rPr>
      </w:pPr>
      <w:r>
        <w:rPr>
          <w:rStyle w:val="tpa1"/>
          <w:rFonts w:eastAsia="Arial" w:cs="Arial" w:ascii="Arial" w:hAnsi="Arial"/>
          <w:color w:val="auto"/>
          <w:spacing w:val="0"/>
          <w:w w:val="100"/>
          <w:sz w:val="20"/>
          <w:szCs w:val="20"/>
          <w:lang w:val="ro-RO"/>
        </w:rPr>
        <w:t>Prin semnătura din tabelul nominal de mai jos, fiecare persoană des</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mnată confirmă că a luat cunoștință de prezenta decizie și se obligă să respecte întocmai obligațiile, atribuțiile și răspunderile ce reies din decizia {{cli</w:t>
      </w:r>
      <w:r>
        <w:rPr>
          <w:rStyle w:val="PageNumber"/>
          <w:rFonts w:eastAsia="Arial" w:cs="Arial" w:ascii="Arial" w:hAnsi="Arial"/>
          <w:color w:val="auto"/>
          <w:spacing w:val="0"/>
          <w:w w:val="100"/>
          <w:sz w:val="20"/>
          <w:szCs w:val="20"/>
          <w:lang w:val="ro-RO"/>
        </w:rPr>
        <w:t>ent.legalName}}</w:t>
      </w:r>
      <w:r>
        <w:rPr>
          <w:rStyle w:val="tpa1"/>
          <w:rFonts w:eastAsia="Arial" w:cs="Arial" w:ascii="Arial" w:hAnsi="Arial"/>
          <w:color w:val="auto"/>
          <w:spacing w:val="0"/>
          <w:w w:val="100"/>
          <w:sz w:val="20"/>
          <w:szCs w:val="20"/>
          <w:lang w:val="ro-RO"/>
        </w:rPr>
        <w:t>, nr. {{fire.dec</w:t>
      </w:r>
      <w:r>
        <w:rPr>
          <w:rFonts w:eastAsia="Arial" w:cs="Arial" w:ascii="Arial" w:hAnsi="Arial"/>
          <w:color w:val="auto"/>
          <w:spacing w:val="0"/>
          <w:w w:val="100"/>
          <w:sz w:val="20"/>
          <w:szCs w:val="20"/>
          <w:lang w:val="ro-RO"/>
        </w:rPr>
        <w:t>isionNumbers.instructions}} din {{issueDate}}.</w:t>
      </w:r>
    </w:p>
    <w:tbl>
      <w:tblPr>
        <w:tblW w:w="5000" w:type="pct"/>
        <w:jc w:val="left"/>
        <w:tblInd w:w="0" w:type="dxa"/>
        <w:tblLayout w:type="fixed"/>
        <w:tblCellMar>
          <w:top w:w="17" w:type="dxa"/>
          <w:left w:w="108" w:type="dxa"/>
          <w:bottom w:w="17" w:type="dxa"/>
          <w:right w:w="108" w:type="dxa"/>
        </w:tblCellMar>
      </w:tblPr>
      <w:tblGrid>
        <w:gridCol w:w="620"/>
        <w:gridCol w:w="3459"/>
        <w:gridCol w:w="2075"/>
        <w:gridCol w:w="1298"/>
        <w:gridCol w:w="1903"/>
      </w:tblGrid>
      <w:tr>
        <w:trPr>
          <w:tblHeader w:val="true"/>
          <w:trHeight w:val="70" w:hRule="atLeast"/>
        </w:trPr>
        <w:tc>
          <w:tcPr>
            <w:tcW w:w="620"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Nr. Crt.</w:t>
            </w:r>
          </w:p>
        </w:tc>
        <w:tc>
          <w:tcPr>
            <w:tcW w:w="3459"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Numele și prenumele</w:t>
            </w:r>
          </w:p>
        </w:tc>
        <w:tc>
          <w:tcPr>
            <w:tcW w:w="2075"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Funcția</w:t>
            </w:r>
          </w:p>
        </w:tc>
        <w:tc>
          <w:tcPr>
            <w:tcW w:w="1298"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Data primirii</w:t>
            </w:r>
          </w:p>
        </w:tc>
        <w:tc>
          <w:tcPr>
            <w:tcW w:w="1903"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Semnătura de primire</w:t>
            </w:r>
          </w:p>
        </w:tc>
      </w:tr>
      <w:tr>
        <w:trPr>
          <w:trHeight w:val="290" w:hRule="atLeast"/>
        </w:trPr>
        <w:tc>
          <w:tcPr>
            <w:tcW w:w="6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2"/>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20"/>
                <w:szCs w:val="20"/>
              </w:rPr>
            </w:pPr>
            <w:r>
              <w:rPr>
                <w:rFonts w:eastAsia="Arial" w:cs="Arial" w:ascii="Arial" w:hAnsi="Arial"/>
                <w:color w:val="auto"/>
                <w:spacing w:val="0"/>
                <w:w w:val="100"/>
                <w:sz w:val="20"/>
                <w:szCs w:val="20"/>
                <w:lang w:val="ro-RO"/>
              </w:rPr>
              <w:t>{{#fire.designated}}{{name}}</w:t>
            </w:r>
          </w:p>
        </w:tc>
        <w:tc>
          <w:tcPr>
            <w:tcW w:w="207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{{jobTitle}}</w:t>
            </w:r>
          </w:p>
        </w:tc>
        <w:tc>
          <w:tcPr>
            <w:tcW w:w="129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{{issueDate}}{{/fire.designated}}</w:t>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290" w:hRule="atLeast"/>
        </w:trPr>
        <w:tc>
          <w:tcPr>
            <w:tcW w:w="6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2"/>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9"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5"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290" w:hRule="atLeast"/>
        </w:trPr>
        <w:tc>
          <w:tcPr>
            <w:tcW w:w="620"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2"/>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9"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5"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bl>
    <w:p>
      <w:pPr>
        <w:pStyle w:val="Normal"/>
        <w:keepNext w:val="false"/>
        <w:pageBreakBefore w:val="false"/>
        <w:widowControl/>
        <w:numPr>
          <w:ilvl w:val="0"/>
          <w:numId w:val="0"/>
        </w:numPr>
        <w:spacing w:before="120" w:after="120"/>
        <w:ind w:hanging="0" w:left="0"/>
        <w:jc w:val="left"/>
        <w:rPr/>
      </w:pPr>
      <w:r>
        <w:rPr>
          <w:rStyle w:val="text1"/>
          <w:rFonts w:eastAsia="Arial" w:cs="Arial" w:ascii="Arial" w:hAnsi="Arial"/>
          <w:b w:val="false"/>
          <w:i w:val="false"/>
          <w:color w:val="auto"/>
          <w:spacing w:val="0"/>
          <w:w w:val="100"/>
          <w:sz w:val="20"/>
          <w:szCs w:val="20"/>
          <w:lang w:val="ro-RO"/>
        </w:rPr>
        <w:t>{{#fire.workplaces}}</w:t>
      </w:r>
    </w:p>
    <w:p>
      <w:r>
        <w:br w:type="page"/>
      </w:r>
    </w:p>
    <w:p>
      <w:pPr>
        <w:pStyle w:val="Normal"/>
        <w:keepNext w:val="true"/>
        <w:pageBreakBefore w:val="false"/>
        <w:widowControl/>
        <w:numPr>
          <w:ilvl w:val="0"/>
          <w:numId w:val="0"/>
        </w:numPr>
        <w:spacing w:before="480" w:after="0"/>
        <w:ind w:hanging="0" w:left="0" w:right="0"/>
        <w:jc w:val="center"/>
        <w:rPr/>
      </w:pPr>
      <w:r>
        <w:rPr>
          <w:rStyle w:val="text1"/>
          <w:rFonts w:eastAsia="Arial" w:cs="Arial" w:ascii="Arial" w:hAnsi="Arial"/>
          <w:b/>
          <w:i w:val="false"/>
          <w:color w:val="auto"/>
          <w:spacing w:val="0"/>
          <w:w w:val="100"/>
          <w:sz w:val="20"/>
          <w:szCs w:val="20"/>
          <w:lang w:val="ro-RO"/>
        </w:rPr>
        <w:t>{{client.legalName}}</w:t>
      </w:r>
    </w:p>
    <w:p>
      <w:pPr>
        <w:pStyle w:val="Normal"/>
        <w:keepNext w:val="true"/>
        <w:pageBreakBefore w:val="false"/>
        <w:widowControl/>
        <w:numPr>
          <w:ilvl w:val="0"/>
          <w:numId w:val="0"/>
        </w:numPr>
        <w:spacing w:before="0" w:after="0"/>
        <w:ind w:hanging="0" w:left="0"/>
        <w:jc w:val="center"/>
        <w:rPr/>
      </w:pPr>
      <w:r>
        <w:rPr>
          <w:rStyle w:val="text1"/>
          <w:rFonts w:eastAsia="Arial" w:cs="Arial" w:ascii="Arial" w:hAnsi="Arial"/>
          <w:b/>
          <w:i w:val="false"/>
          <w:color w:val="auto"/>
          <w:spacing w:val="0"/>
          <w:w w:val="100"/>
          <w:sz w:val="24"/>
          <w:szCs w:val="20"/>
          <w:lang w:val="ro-RO"/>
        </w:rPr>
        <w:t>INSTRUCȚIUNI DE APĂRARE ÎMPOTRIVA INCENDIILOR</w:t>
      </w:r>
    </w:p>
    <w:p>
      <w:pPr>
        <w:pStyle w:val="Normal"/>
        <w:keepNext w:val="false"/>
        <w:pageBreakBefore w:val="false"/>
        <w:widowControl/>
        <w:numPr>
          <w:ilvl w:val="0"/>
          <w:numId w:val="0"/>
        </w:numPr>
        <w:spacing w:before="0" w:after="240"/>
        <w:ind w:hanging="0" w:left="0"/>
        <w:jc w:val="center"/>
        <w:rPr/>
      </w:pPr>
      <w:r>
        <w:rPr>
          <w:rStyle w:val="text1"/>
          <w:rFonts w:eastAsia="Arial" w:cs="Arial" w:ascii="Arial" w:hAnsi="Arial"/>
          <w:b w:val="false"/>
          <w:i w:val="false"/>
          <w:color w:val="auto"/>
          <w:spacing w:val="0"/>
          <w:w w:val="100"/>
          <w:sz w:val="20"/>
          <w:szCs w:val="20"/>
          <w:lang w:val="ro-RO"/>
        </w:rPr>
        <w:t>Anexă la Decizia nr. {{fire.decisionNumbers.instructions}} din {{issueDate}}</w:t>
      </w:r>
    </w:p>
    <w:p>
      <w:pPr>
        <w:pStyle w:val="Normal"/>
        <w:keepNext w:val="false"/>
        <w:pageBreakBefore w:val="false"/>
        <w:widowControl/>
        <w:numPr>
          <w:ilvl w:val="0"/>
          <w:numId w:val="0"/>
        </w:numPr>
        <w:spacing w:before="0" w:after="240"/>
        <w:ind w:hanging="0" w:left="0"/>
        <w:jc w:val="center"/>
        <w:rPr/>
      </w:pPr>
      <w:r>
        <w:rPr>
          <w:rStyle w:val="text1"/>
          <w:rFonts w:eastAsia="Arial" w:cs="Arial" w:ascii="Arial" w:hAnsi="Arial"/>
          <w:b w:val="false"/>
          <w:i w:val="false"/>
          <w:color w:val="auto"/>
          <w:spacing w:val="0"/>
          <w:w w:val="100"/>
          <w:sz w:val="20"/>
          <w:szCs w:val="20"/>
          <w:lang w:val="ro-RO"/>
        </w:rPr>
        <w:t>Locul de muncă: {{name}}, {{activity}}</w:t>
      </w:r>
    </w:p>
    <w:p>
      <w:pPr>
        <w:pStyle w:val="Normal"/>
        <w:keepNext w:val="false"/>
        <w:pageBreakBefore w:val="false"/>
        <w:widowControl/>
        <w:numPr>
          <w:ilvl w:val="0"/>
          <w:numId w:val="0"/>
        </w:numPr>
        <w:spacing w:before="0" w:after="240"/>
        <w:ind w:hanging="0" w:left="0"/>
        <w:jc w:val="center"/>
        <w:rPr/>
      </w:pPr>
      <w:r>
        <w:rPr>
          <w:rStyle w:val="text1"/>
          <w:rFonts w:eastAsia="Arial" w:cs="Arial" w:ascii="Arial" w:hAnsi="Arial"/>
          <w:b w:val="false"/>
          <w:i w:val="false"/>
          <w:color w:val="auto"/>
          <w:spacing w:val="0"/>
          <w:w w:val="100"/>
          <w:sz w:val="20"/>
          <w:szCs w:val="20"/>
          <w:lang w:val="ro-RO"/>
        </w:rPr>
        <w:t>Adresa: {{address}}</w:t>
      </w:r>
    </w:p>
    <w:p>
      <w:pPr>
        <w:pStyle w:val="Normal"/>
        <w:keepNext w:val="true"/>
        <w:pageBreakBefore w:val="false"/>
        <w:widowControl/>
        <w:numPr>
          <w:ilvl w:val="0"/>
          <w:numId w:val="0"/>
        </w:numPr>
        <w:spacing w:before="240" w:after="120"/>
        <w:ind w:hanging="0" w:left="0"/>
        <w:jc w:val="left"/>
        <w:rPr/>
      </w:pPr>
      <w:r>
        <w:rPr>
          <w:rStyle w:val="text1"/>
          <w:rFonts w:eastAsia="Arial" w:cs="Arial" w:ascii="Arial" w:hAnsi="Arial"/>
          <w:b/>
          <w:i w:val="false"/>
          <w:color w:val="auto"/>
          <w:spacing w:val="0"/>
          <w:w w:val="100"/>
          <w:sz w:val="20"/>
          <w:szCs w:val="20"/>
          <w:lang w:val="ro-RO"/>
        </w:rPr>
        <w:t>I. Obligațiile administratorului</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(Preluare din Legea 307/2006 – Art. 19 alin. (1)) Administratorul sau conducătorul instituției, după caz, are următoarele obligații principale: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a)</w:t>
      </w:r>
      <w:r>
        <w:rPr>
          <w:rStyle w:val="text1"/>
          <w:rFonts w:eastAsia="Arial" w:cs="Arial" w:ascii="Arial" w:hAnsi="Arial"/>
          <w:b w:val="false"/>
          <w:i w:val="false"/>
          <w:color w:val="auto"/>
          <w:spacing w:val="0"/>
          <w:w w:val="100"/>
          <w:sz w:val="20"/>
          <w:szCs w:val="20"/>
          <w:lang w:val="ro-RO"/>
        </w:rPr>
        <w:tab/>
        <w:t>să stabilească, prin dispoziții scrise, responsabilitățile și modul de organizare pentru apărarea împotriva incendiilor în unitatea sa, să le actualizeze ori de câte ori apar modificări și să le aducă la cunoștință salariaților, utilizatorilor și oricăror persoane interesate;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c)</w:t>
      </w:r>
      <w:r>
        <w:rPr>
          <w:rStyle w:val="text1"/>
          <w:rFonts w:eastAsia="Arial" w:cs="Arial" w:ascii="Arial" w:hAnsi="Arial"/>
          <w:b w:val="false"/>
          <w:i w:val="false"/>
          <w:color w:val="auto"/>
          <w:spacing w:val="0"/>
          <w:w w:val="100"/>
          <w:sz w:val="20"/>
          <w:szCs w:val="20"/>
          <w:lang w:val="ro-RO"/>
        </w:rPr>
        <w:tab/>
        <w:t>să solicite și să obțină avizele și autorizațiile de securitate la incendiu, prevăzute de lege, și să asigure respectarea condițiilor care au stat la baza eliberării acestora;</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d)</w:t>
      </w:r>
      <w:r>
        <w:rPr>
          <w:rStyle w:val="text1"/>
          <w:rFonts w:eastAsia="Arial" w:cs="Arial" w:ascii="Arial" w:hAnsi="Arial"/>
          <w:b w:val="false"/>
          <w:i w:val="false"/>
          <w:color w:val="auto"/>
          <w:spacing w:val="0"/>
          <w:w w:val="100"/>
          <w:sz w:val="20"/>
          <w:szCs w:val="20"/>
          <w:lang w:val="ro-RO"/>
        </w:rPr>
        <w:tab/>
        <w:t>să permită, în condițiile legii, executarea controalelor și a inspecțiilor de prevenire împotriva incendiilor, să prezinte documentele și informațiile solicitate și să nu îngreuneze sau să obstrucționeze în niciun fel efectuarea acestora;</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e)</w:t>
      </w:r>
      <w:r>
        <w:rPr>
          <w:rStyle w:val="text1"/>
          <w:rFonts w:eastAsia="Arial" w:cs="Arial" w:ascii="Arial" w:hAnsi="Arial"/>
          <w:b w:val="false"/>
          <w:i w:val="false"/>
          <w:color w:val="auto"/>
          <w:spacing w:val="0"/>
          <w:w w:val="100"/>
          <w:sz w:val="20"/>
          <w:szCs w:val="20"/>
          <w:lang w:val="ro-RO"/>
        </w:rPr>
        <w:tab/>
        <w:t>să permită alimentarea cu apă a autospecialelor de intervenție în situații de urgență;</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f)</w:t>
      </w:r>
      <w:r>
        <w:rPr>
          <w:rStyle w:val="text1"/>
          <w:rFonts w:eastAsia="Arial" w:cs="Arial" w:ascii="Arial" w:hAnsi="Arial"/>
          <w:b w:val="false"/>
          <w:i w:val="false"/>
          <w:color w:val="auto"/>
          <w:spacing w:val="0"/>
          <w:w w:val="100"/>
          <w:sz w:val="20"/>
          <w:szCs w:val="20"/>
          <w:lang w:val="ro-RO"/>
        </w:rPr>
        <w:tab/>
        <w:t>să întocmească, să actualizeze permanent și să transmită inspectoratului lista cu substanțele periculoase, clasificate potrivit legii, utilizate în activitatea sa sub orice formă, cu mențiuni privind: proprietățile fizico-chimice, codurile de identificare, riscurile pe care le prezintă pentru sănătate și mediu, mijloacele de protecție recomandate, metodele de intervenție și prim ajutor, substanțele pentru stingere, neutralizare sau decontaminare;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g)</w:t>
      </w:r>
      <w:r>
        <w:rPr>
          <w:rStyle w:val="text1"/>
          <w:rFonts w:eastAsia="Arial" w:cs="Arial" w:ascii="Arial" w:hAnsi="Arial"/>
          <w:b w:val="false"/>
          <w:i w:val="false"/>
          <w:color w:val="auto"/>
          <w:spacing w:val="0"/>
          <w:w w:val="100"/>
          <w:sz w:val="20"/>
          <w:szCs w:val="20"/>
          <w:lang w:val="ro-RO"/>
        </w:rPr>
        <w:tab/>
        <w:t>să elaboreze instrucțiunile de apărare împotriva incendiilor și să stabilească atribuțiile ce revin salariaților la locurile de muncă;</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h)</w:t>
      </w:r>
      <w:r>
        <w:rPr>
          <w:rStyle w:val="text1"/>
          <w:rFonts w:eastAsia="Arial" w:cs="Arial" w:ascii="Arial" w:hAnsi="Arial"/>
          <w:b w:val="false"/>
          <w:i w:val="false"/>
          <w:color w:val="auto"/>
          <w:spacing w:val="0"/>
          <w:w w:val="100"/>
          <w:sz w:val="20"/>
          <w:szCs w:val="20"/>
          <w:lang w:val="ro-RO"/>
        </w:rPr>
        <w:tab/>
        <w:t>să verifice dacă salariații cunosc și respectă instrucțiunile necesare privind măsurile de apărare împotriva incendiilor și să verifice respectarea acestor măsuri semnalate corespunzător prin indicatoare de avertizare de către persoanele din exterior care au acces în unitatea sa;</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i)</w:t>
      </w:r>
      <w:r>
        <w:rPr>
          <w:rStyle w:val="text1"/>
          <w:rFonts w:eastAsia="Arial" w:cs="Arial" w:ascii="Arial" w:hAnsi="Arial"/>
          <w:b w:val="false"/>
          <w:i w:val="false"/>
          <w:color w:val="auto"/>
          <w:spacing w:val="0"/>
          <w:w w:val="100"/>
          <w:sz w:val="20"/>
          <w:szCs w:val="20"/>
          <w:lang w:val="ro-RO"/>
        </w:rPr>
        <w:tab/>
        <w:t>să asigure, conform criteriilor de performanță elaborate potrivit art. 33 alin. (3), constituirea, cu avizul inspectoratului, a serviciului de urgență privat, precum și funcționarea acestuia;</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j)</w:t>
      </w:r>
      <w:r>
        <w:rPr>
          <w:rStyle w:val="text1"/>
          <w:rFonts w:eastAsia="Arial" w:cs="Arial" w:ascii="Arial" w:hAnsi="Arial"/>
          <w:b w:val="false"/>
          <w:i w:val="false"/>
          <w:color w:val="auto"/>
          <w:spacing w:val="0"/>
          <w:w w:val="100"/>
          <w:sz w:val="20"/>
          <w:szCs w:val="20"/>
          <w:lang w:val="ro-RO"/>
        </w:rPr>
        <w:tab/>
        <w:t>să solicite și să obțină avizele de înființare și pentru sectoarele de competență ale serviciului privat pentru situații de urgență și să asigure respectarea condițiilor care au stat la baza eliberării acestora;</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l)</w:t>
      </w:r>
      <w:r>
        <w:rPr>
          <w:rStyle w:val="text1"/>
          <w:rFonts w:eastAsia="Arial" w:cs="Arial" w:ascii="Arial" w:hAnsi="Arial"/>
          <w:b w:val="false"/>
          <w:i w:val="false"/>
          <w:color w:val="auto"/>
          <w:spacing w:val="0"/>
          <w:w w:val="100"/>
          <w:sz w:val="20"/>
          <w:szCs w:val="20"/>
          <w:lang w:val="ro-RO"/>
        </w:rPr>
        <w:tab/>
        <w:t>să permită, la solicitare, accesul forțelor inspectoratului în unitatea sa în scop de recunoaștere, instruire sau de antrenament și să participe la exercițiile și aplicațiile tactice de intervenție organizate de acesta;</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m)</w:t>
      </w:r>
      <w:r>
        <w:rPr>
          <w:rStyle w:val="text1"/>
          <w:rFonts w:eastAsia="Arial" w:cs="Arial" w:ascii="Arial" w:hAnsi="Arial"/>
          <w:b w:val="false"/>
          <w:i w:val="false"/>
          <w:color w:val="auto"/>
          <w:spacing w:val="0"/>
          <w:w w:val="100"/>
          <w:sz w:val="20"/>
          <w:szCs w:val="20"/>
          <w:lang w:val="ro-RO"/>
        </w:rPr>
        <w:tab/>
        <w:t>să asigure utilizarea, verificarea, întreținerea și repararea mijloacelor de apărare împotriva incendiilor cu persoane autorizate, conform instrucțiunilor furnizate de proiectant în conformitate cu instrucțiunile și documentațiile tehnice furnizate de producătorii echipamentelor și instalațiilor efectiv montate;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n)</w:t>
      </w:r>
      <w:r>
        <w:rPr>
          <w:rStyle w:val="text1"/>
          <w:rFonts w:eastAsia="Arial" w:cs="Arial" w:ascii="Arial" w:hAnsi="Arial"/>
          <w:b w:val="false"/>
          <w:i w:val="false"/>
          <w:color w:val="auto"/>
          <w:spacing w:val="0"/>
          <w:w w:val="100"/>
          <w:sz w:val="20"/>
          <w:szCs w:val="20"/>
          <w:lang w:val="ro-RO"/>
        </w:rPr>
        <w:tab/>
        <w:t>să asigure pregătirea și antrenarea serviciului de urgență privat pentru intervenție;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o)</w:t>
      </w:r>
      <w:r>
        <w:rPr>
          <w:rStyle w:val="text1"/>
          <w:rFonts w:eastAsia="Arial" w:cs="Arial" w:ascii="Arial" w:hAnsi="Arial"/>
          <w:b w:val="false"/>
          <w:i w:val="false"/>
          <w:color w:val="auto"/>
          <w:spacing w:val="0"/>
          <w:w w:val="100"/>
          <w:sz w:val="20"/>
          <w:szCs w:val="20"/>
          <w:lang w:val="ro-RO"/>
        </w:rPr>
        <w:tab/>
        <w:t>să asigure și să pună în mod gratuit la dispoziție forțelor chemate în ajutor mijloacele tehnice pentru apărare împotriva incendiilor și echipamentele de protecție specifice riscurilor care decurg din existența și funcționarea unității sale, precum și antidotul și medicamentele pentru acordarea primului ajutor;</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p)</w:t>
      </w:r>
      <w:r>
        <w:rPr>
          <w:rStyle w:val="text1"/>
          <w:rFonts w:eastAsia="Arial" w:cs="Arial" w:ascii="Arial" w:hAnsi="Arial"/>
          <w:b w:val="false"/>
          <w:i w:val="false"/>
          <w:color w:val="auto"/>
          <w:spacing w:val="0"/>
          <w:w w:val="100"/>
          <w:sz w:val="20"/>
          <w:szCs w:val="20"/>
          <w:lang w:val="ro-RO"/>
        </w:rPr>
        <w:tab/>
        <w:t>să stabilească și să transmită către transportatorii, distribuitorii și utilizatorii produselor sale regulile și măsurile de apărare împotriva incendiilor, specifice acestora, corelate cu riscurile la utilizarea, manipularea, transportul și depozitarea produselor respective;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q)</w:t>
      </w:r>
      <w:r>
        <w:rPr>
          <w:rStyle w:val="text1"/>
          <w:rFonts w:eastAsia="Arial" w:cs="Arial" w:ascii="Arial" w:hAnsi="Arial"/>
          <w:b w:val="false"/>
          <w:i w:val="false"/>
          <w:color w:val="auto"/>
          <w:spacing w:val="0"/>
          <w:w w:val="100"/>
          <w:sz w:val="20"/>
          <w:szCs w:val="20"/>
          <w:lang w:val="ro-RO"/>
        </w:rPr>
        <w:tab/>
        <w:t>să informeze de îndată, prin orice mijloc, inspectoratul despre izbucnirea și stingerea cu forțe și mijloace proprii a oricărui incendiu, iar în termen de 3 zile lucrătoare să completeze și să trimită acestuia raportul de intervenție;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r)</w:t>
      </w:r>
      <w:r>
        <w:rPr>
          <w:rStyle w:val="text1"/>
          <w:rFonts w:eastAsia="Arial" w:cs="Arial" w:ascii="Arial" w:hAnsi="Arial"/>
          <w:b w:val="false"/>
          <w:i w:val="false"/>
          <w:color w:val="auto"/>
          <w:spacing w:val="0"/>
          <w:w w:val="100"/>
          <w:sz w:val="20"/>
          <w:szCs w:val="20"/>
          <w:lang w:val="ro-RO"/>
        </w:rPr>
        <w:tab/>
        <w:t>să asigure echiparea construcțiilor și amenajărilor cu mijloace tehnice de apărare împotriva incendiilor certificate conform legii;</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r</w:t>
      </w:r>
      <w:r>
        <w:rPr>
          <w:rStyle w:val="text1"/>
          <w:rFonts w:eastAsia="Arial" w:cs="Arial" w:ascii="Arial" w:hAnsi="Arial"/>
          <w:b/>
          <w:i w:val="false"/>
          <w:color w:val="auto"/>
          <w:spacing w:val="0"/>
          <w:w w:val="100"/>
          <w:sz w:val="20"/>
          <w:szCs w:val="20"/>
          <w:vertAlign w:val="superscript"/>
          <w:lang w:val="ro-RO"/>
        </w:rPr>
        <w:t>1</w:t>
      </w:r>
      <w:r>
        <w:rPr>
          <w:rStyle w:val="text1"/>
          <w:rFonts w:eastAsia="Arial" w:cs="Arial" w:ascii="Arial" w:hAnsi="Arial"/>
          <w:b/>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să asigure informarea inspectoratului, în scris și, operativ, prin poșta electronică, cu privire la nefuncționarea instalațiilor de detectare, semnalizare și alarmare sau a instalațiilor automate de stingere cu care sunt echipate construcțiile, în cel mult 24 de ore de la constatare, cu excepția conducătorilor instituțiilor din Sistemul de Apărare, Ordine Publică și Securitate Națională;</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r</w:t>
      </w:r>
      <w:r>
        <w:rPr>
          <w:rStyle w:val="text1"/>
          <w:rFonts w:eastAsia="Arial" w:cs="Arial" w:ascii="Arial" w:hAnsi="Arial"/>
          <w:b/>
          <w:i w:val="false"/>
          <w:color w:val="auto"/>
          <w:spacing w:val="0"/>
          <w:w w:val="100"/>
          <w:sz w:val="20"/>
          <w:szCs w:val="20"/>
          <w:vertAlign w:val="superscript"/>
          <w:lang w:val="ro-RO"/>
        </w:rPr>
        <w:t>2</w:t>
      </w:r>
      <w:r>
        <w:rPr>
          <w:rStyle w:val="text1"/>
          <w:rFonts w:eastAsia="Arial" w:cs="Arial" w:ascii="Arial" w:hAnsi="Arial"/>
          <w:b/>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să dispună și să asigure menținerea, pe intervalul de timp prevăzut la lit. r</w:t>
      </w:r>
      <w:r>
        <w:rPr>
          <w:rStyle w:val="text1"/>
          <w:rFonts w:eastAsia="Arial" w:cs="Arial" w:ascii="Arial" w:hAnsi="Arial"/>
          <w:b w:val="false"/>
          <w:i w:val="false"/>
          <w:color w:val="auto"/>
          <w:spacing w:val="0"/>
          <w:w w:val="100"/>
          <w:sz w:val="20"/>
          <w:szCs w:val="20"/>
          <w:vertAlign w:val="superscript"/>
          <w:lang w:val="ro-RO"/>
        </w:rPr>
        <w:t>3</w:t>
      </w:r>
      <w:r>
        <w:rPr>
          <w:rStyle w:val="text1"/>
          <w:rFonts w:eastAsia="Arial" w:cs="Arial" w:ascii="Arial" w:hAnsi="Arial"/>
          <w:b w:val="false"/>
          <w:i w:val="false"/>
          <w:color w:val="auto"/>
          <w:spacing w:val="0"/>
          <w:w w:val="100"/>
          <w:sz w:val="20"/>
          <w:szCs w:val="20"/>
          <w:lang w:val="ro-RO"/>
        </w:rPr>
        <w:t>), a măsurilor alternative prevăzute la art. 19 alin. (5) atunci când constată nefuncționarea instalațiilor de detectare, semnalizare și alarmare, a instalațiilor automate de stingere ori a instalațiilor de iluminat de securitate pentru evacuare cu care sunt echipate construcțiile care fac obiectul criteriilor stabilite de hotărârea Guvernului prevăzută la art. 30</w:t>
      </w:r>
      <w:r>
        <w:rPr>
          <w:rStyle w:val="text1"/>
          <w:rFonts w:eastAsia="Arial" w:cs="Arial" w:ascii="Arial" w:hAnsi="Arial"/>
          <w:b w:val="false"/>
          <w:i w:val="false"/>
          <w:color w:val="auto"/>
          <w:spacing w:val="0"/>
          <w:w w:val="100"/>
          <w:sz w:val="20"/>
          <w:szCs w:val="20"/>
          <w:vertAlign w:val="superscript"/>
          <w:lang w:val="ro-RO"/>
        </w:rPr>
        <w:t>3</w:t>
      </w:r>
      <w:r>
        <w:rPr>
          <w:rStyle w:val="text1"/>
          <w:rFonts w:eastAsia="Arial" w:cs="Arial" w:ascii="Arial" w:hAnsi="Arial"/>
          <w:b w:val="false"/>
          <w:i w:val="false"/>
          <w:color w:val="auto"/>
          <w:spacing w:val="0"/>
          <w:w w:val="100"/>
          <w:sz w:val="20"/>
          <w:szCs w:val="20"/>
          <w:lang w:val="ro-RO"/>
        </w:rPr>
        <w:t xml:space="preserve"> alin. (4</w:t>
      </w:r>
      <w:r>
        <w:rPr>
          <w:rStyle w:val="text1"/>
          <w:rFonts w:eastAsia="Arial" w:cs="Arial" w:ascii="Arial" w:hAnsi="Arial"/>
          <w:b w:val="false"/>
          <w:i w:val="false"/>
          <w:color w:val="auto"/>
          <w:spacing w:val="0"/>
          <w:w w:val="100"/>
          <w:sz w:val="20"/>
          <w:szCs w:val="20"/>
          <w:vertAlign w:val="superscript"/>
          <w:lang w:val="ro-RO"/>
        </w:rPr>
        <w:t>4</w:t>
      </w:r>
      <w:r>
        <w:rPr>
          <w:rStyle w:val="text1"/>
          <w:rFonts w:eastAsia="Arial" w:cs="Arial" w:ascii="Arial" w:hAnsi="Arial"/>
          <w:b w:val="false"/>
          <w:i w:val="false"/>
          <w:color w:val="auto"/>
          <w:spacing w:val="0"/>
          <w:w w:val="100"/>
          <w:sz w:val="20"/>
          <w:szCs w:val="20"/>
          <w:lang w:val="ro-RO"/>
        </w:rPr>
        <w:t>);</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r</w:t>
      </w:r>
      <w:r>
        <w:rPr>
          <w:rStyle w:val="text1"/>
          <w:rFonts w:eastAsia="Arial" w:cs="Arial" w:ascii="Arial" w:hAnsi="Arial"/>
          <w:b/>
          <w:i w:val="false"/>
          <w:color w:val="auto"/>
          <w:spacing w:val="0"/>
          <w:w w:val="100"/>
          <w:sz w:val="20"/>
          <w:szCs w:val="20"/>
          <w:vertAlign w:val="superscript"/>
          <w:lang w:val="ro-RO"/>
        </w:rPr>
        <w:t>3</w:t>
      </w:r>
      <w:r>
        <w:rPr>
          <w:rStyle w:val="text1"/>
          <w:rFonts w:eastAsia="Arial" w:cs="Arial" w:ascii="Arial" w:hAnsi="Arial"/>
          <w:b/>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să suspende activitatea atunci când instalațiile de detectare, semnalizare și alarmare, instalațiile automate de stingere ori instalațiile pentru iluminat de securitate pentru evacuare cu care sunt echipate construcțiile care fac obiectul criteriilor stabilite de hotărârea Guvernului prevăzută la art. 30</w:t>
      </w:r>
      <w:r>
        <w:rPr>
          <w:rStyle w:val="text1"/>
          <w:rFonts w:eastAsia="Arial" w:cs="Arial" w:ascii="Arial" w:hAnsi="Arial"/>
          <w:b w:val="false"/>
          <w:i w:val="false"/>
          <w:color w:val="auto"/>
          <w:spacing w:val="0"/>
          <w:w w:val="100"/>
          <w:sz w:val="20"/>
          <w:szCs w:val="20"/>
          <w:vertAlign w:val="superscript"/>
          <w:lang w:val="ro-RO"/>
        </w:rPr>
        <w:t>3</w:t>
      </w:r>
      <w:r>
        <w:rPr>
          <w:rStyle w:val="text1"/>
          <w:rFonts w:eastAsia="Arial" w:cs="Arial" w:ascii="Arial" w:hAnsi="Arial"/>
          <w:b w:val="false"/>
          <w:i w:val="false"/>
          <w:color w:val="auto"/>
          <w:spacing w:val="0"/>
          <w:w w:val="100"/>
          <w:sz w:val="20"/>
          <w:szCs w:val="20"/>
          <w:lang w:val="ro-RO"/>
        </w:rPr>
        <w:t xml:space="preserve"> alin. (4</w:t>
      </w:r>
      <w:r>
        <w:rPr>
          <w:rStyle w:val="text1"/>
          <w:rFonts w:eastAsia="Arial" w:cs="Arial" w:ascii="Arial" w:hAnsi="Arial"/>
          <w:b w:val="false"/>
          <w:i w:val="false"/>
          <w:color w:val="auto"/>
          <w:spacing w:val="0"/>
          <w:w w:val="100"/>
          <w:sz w:val="20"/>
          <w:szCs w:val="20"/>
          <w:vertAlign w:val="superscript"/>
          <w:lang w:val="ro-RO"/>
        </w:rPr>
        <w:t>4</w:t>
      </w:r>
      <w:r>
        <w:rPr>
          <w:rStyle w:val="text1"/>
          <w:rFonts w:eastAsia="Arial" w:cs="Arial" w:ascii="Arial" w:hAnsi="Arial"/>
          <w:b w:val="false"/>
          <w:i w:val="false"/>
          <w:color w:val="auto"/>
          <w:spacing w:val="0"/>
          <w:w w:val="100"/>
          <w:sz w:val="20"/>
          <w:szCs w:val="20"/>
          <w:lang w:val="ro-RO"/>
        </w:rPr>
        <w:t>) nu pot fi repuse în stare de funcționare în cel mult 72 de ore de la momentul constatării defecțiunilor; obligația de suspendare a activității se aplică în cazul construcțiilor cu destinația de producție, doar în situația în care administratorul nu ia măsurile alternative prevăzute la art. 19 alin. (5) până la remedierea defecțiunilor;</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r</w:t>
      </w:r>
      <w:r>
        <w:rPr>
          <w:rStyle w:val="text1"/>
          <w:rFonts w:eastAsia="Arial" w:cs="Arial" w:ascii="Arial" w:hAnsi="Arial"/>
          <w:b/>
          <w:i w:val="false"/>
          <w:color w:val="auto"/>
          <w:spacing w:val="0"/>
          <w:w w:val="100"/>
          <w:sz w:val="20"/>
          <w:szCs w:val="20"/>
          <w:vertAlign w:val="superscript"/>
          <w:lang w:val="ro-RO"/>
        </w:rPr>
        <w:t>4</w:t>
      </w:r>
      <w:r>
        <w:rPr>
          <w:rStyle w:val="text1"/>
          <w:rFonts w:eastAsia="Arial" w:cs="Arial" w:ascii="Arial" w:hAnsi="Arial"/>
          <w:b/>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să informeze inspectoratul, în scris și, operativ, prin poșta electronică, cu privire la suspendarea activității sau încetarea suspendării activității, în cel mult 24 de ore de la momentul dispunerii măsurii;</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r</w:t>
      </w:r>
      <w:r>
        <w:rPr>
          <w:rStyle w:val="text1"/>
          <w:rFonts w:eastAsia="Arial" w:cs="Arial" w:ascii="Arial" w:hAnsi="Arial"/>
          <w:b/>
          <w:i w:val="false"/>
          <w:color w:val="auto"/>
          <w:spacing w:val="0"/>
          <w:w w:val="100"/>
          <w:sz w:val="20"/>
          <w:szCs w:val="20"/>
          <w:vertAlign w:val="superscript"/>
          <w:lang w:val="ro-RO"/>
        </w:rPr>
        <w:t>5</w:t>
      </w:r>
      <w:r>
        <w:rPr>
          <w:rStyle w:val="text1"/>
          <w:rFonts w:eastAsia="Arial" w:cs="Arial" w:ascii="Arial" w:hAnsi="Arial"/>
          <w:b/>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să asigure respectarea capacității de utilizatori prin monitorizarea și contorizarea permanentă a acestora prin intermediul unor echipamente mecanice sau sisteme electronice automate, amplasate astfel încât să se respecte gabaritul căilor de evacuare, și prin desemnarea uneia sau mai multor persoane responsabile de accesul utilizatorilor, pentru cluburi, baruri și discoteci, pentru construcțiile care se încadrează în categoria sălilor aglomerate definite potrivit reglementărilor tehnice specifice, precum și pentru stadioane unde se organizează spectacole sau festivaluri cu public numeros;</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r</w:t>
      </w:r>
      <w:r>
        <w:rPr>
          <w:rStyle w:val="text1"/>
          <w:rFonts w:eastAsia="Arial" w:cs="Arial" w:ascii="Arial" w:hAnsi="Arial"/>
          <w:b/>
          <w:i w:val="false"/>
          <w:color w:val="auto"/>
          <w:spacing w:val="0"/>
          <w:w w:val="100"/>
          <w:sz w:val="20"/>
          <w:szCs w:val="20"/>
          <w:vertAlign w:val="superscript"/>
          <w:lang w:val="ro-RO"/>
        </w:rPr>
        <w:t>6</w:t>
      </w:r>
      <w:r>
        <w:rPr>
          <w:rStyle w:val="text1"/>
          <w:rFonts w:eastAsia="Arial" w:cs="Arial" w:ascii="Arial" w:hAnsi="Arial"/>
          <w:b/>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să asigure participarea cadrelor tehnice la sesiunile de pregătire organizate de inspectorate;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r</w:t>
      </w:r>
      <w:r>
        <w:rPr>
          <w:rStyle w:val="text1"/>
          <w:rFonts w:eastAsia="Arial" w:cs="Arial" w:ascii="Arial" w:hAnsi="Arial"/>
          <w:b/>
          <w:i w:val="false"/>
          <w:color w:val="auto"/>
          <w:spacing w:val="0"/>
          <w:w w:val="100"/>
          <w:sz w:val="20"/>
          <w:szCs w:val="20"/>
          <w:vertAlign w:val="superscript"/>
          <w:lang w:val="ro-RO"/>
        </w:rPr>
        <w:t>7</w:t>
      </w:r>
      <w:r>
        <w:rPr>
          <w:rStyle w:val="text1"/>
          <w:rFonts w:eastAsia="Arial" w:cs="Arial" w:ascii="Arial" w:hAnsi="Arial"/>
          <w:b/>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să analizeze îndeplinirea condițiilor legale de funcționare din punctul de vedere al apărării împotriva incendiilor;</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r</w:t>
      </w:r>
      <w:r>
        <w:rPr>
          <w:rStyle w:val="text1"/>
          <w:rFonts w:eastAsia="Arial" w:cs="Arial" w:ascii="Arial" w:hAnsi="Arial"/>
          <w:b/>
          <w:i w:val="false"/>
          <w:color w:val="auto"/>
          <w:spacing w:val="0"/>
          <w:w w:val="100"/>
          <w:sz w:val="20"/>
          <w:szCs w:val="20"/>
          <w:vertAlign w:val="superscript"/>
          <w:lang w:val="ro-RO"/>
        </w:rPr>
        <w:t>8</w:t>
      </w:r>
      <w:r>
        <w:rPr>
          <w:rStyle w:val="text1"/>
          <w:rFonts w:eastAsia="Arial" w:cs="Arial" w:ascii="Arial" w:hAnsi="Arial"/>
          <w:b/>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să analizeze concluziile rezultate în urma controalelor efectuate de cadrele tehnice și de persoanele fizice sau juridice autorizate să îndeplinească atribuții de cadru tehnic și a celor desfășurate de inspectorate și să dispună măsuri pentru remedierea deficiențelor și pentru eficientizarea activității de apărare împotriva incendiilor;</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r</w:t>
      </w:r>
      <w:r>
        <w:rPr>
          <w:rStyle w:val="text1"/>
          <w:rFonts w:eastAsia="Arial" w:cs="Arial" w:ascii="Arial" w:hAnsi="Arial"/>
          <w:b/>
          <w:i w:val="false"/>
          <w:color w:val="auto"/>
          <w:spacing w:val="0"/>
          <w:w w:val="100"/>
          <w:sz w:val="20"/>
          <w:szCs w:val="20"/>
          <w:vertAlign w:val="superscript"/>
          <w:lang w:val="ro-RO"/>
        </w:rPr>
        <w:t>9</w:t>
      </w:r>
      <w:r>
        <w:rPr>
          <w:rStyle w:val="text1"/>
          <w:rFonts w:eastAsia="Arial" w:cs="Arial" w:ascii="Arial" w:hAnsi="Arial"/>
          <w:b/>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să analizeze situațiile de întrerupere a funcționării instalațiilor cu rol în asigurarea cerinței securitate la incendiu și să dispună măsuri alternative pentru a asigura evacuarea în condiții de siguranță;</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r</w:t>
      </w:r>
      <w:r>
        <w:rPr>
          <w:rStyle w:val="text1"/>
          <w:rFonts w:eastAsia="Arial" w:cs="Arial" w:ascii="Arial" w:hAnsi="Arial"/>
          <w:b/>
          <w:i w:val="false"/>
          <w:color w:val="auto"/>
          <w:spacing w:val="0"/>
          <w:w w:val="100"/>
          <w:sz w:val="20"/>
          <w:szCs w:val="20"/>
          <w:vertAlign w:val="superscript"/>
          <w:lang w:val="ro-RO"/>
        </w:rPr>
        <w:t>10</w:t>
      </w:r>
      <w:r>
        <w:rPr>
          <w:rStyle w:val="text1"/>
          <w:rFonts w:eastAsia="Arial" w:cs="Arial" w:ascii="Arial" w:hAnsi="Arial"/>
          <w:b/>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să asigure practicabilitatea permanentă a căilor de evacuare pe timpul desfășurării activității;</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r</w:t>
      </w:r>
      <w:r>
        <w:rPr>
          <w:rStyle w:val="text1"/>
          <w:rFonts w:eastAsia="Arial" w:cs="Arial" w:ascii="Arial" w:hAnsi="Arial"/>
          <w:b/>
          <w:i w:val="false"/>
          <w:color w:val="auto"/>
          <w:spacing w:val="0"/>
          <w:w w:val="100"/>
          <w:sz w:val="20"/>
          <w:szCs w:val="20"/>
          <w:vertAlign w:val="superscript"/>
          <w:lang w:val="ro-RO"/>
        </w:rPr>
        <w:t>11</w:t>
      </w:r>
      <w:r>
        <w:rPr>
          <w:rStyle w:val="text1"/>
          <w:rFonts w:eastAsia="Arial" w:cs="Arial" w:ascii="Arial" w:hAnsi="Arial"/>
          <w:b/>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să asigure respectarea graficelor de întreținere a instalațiilor cu rol în asigurarea cerinței securitate la incendiu;</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r</w:t>
      </w:r>
      <w:r>
        <w:rPr>
          <w:rStyle w:val="text1"/>
          <w:rFonts w:eastAsia="Arial" w:cs="Arial" w:ascii="Arial" w:hAnsi="Arial"/>
          <w:b/>
          <w:i w:val="false"/>
          <w:color w:val="auto"/>
          <w:spacing w:val="0"/>
          <w:w w:val="100"/>
          <w:sz w:val="20"/>
          <w:szCs w:val="20"/>
          <w:vertAlign w:val="superscript"/>
          <w:lang w:val="ro-RO"/>
        </w:rPr>
        <w:t>12</w:t>
      </w:r>
      <w:r>
        <w:rPr>
          <w:rStyle w:val="text1"/>
          <w:rFonts w:eastAsia="Arial" w:cs="Arial" w:ascii="Arial" w:hAnsi="Arial"/>
          <w:b/>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să asigure formarea persoanelor fizice care îndeplinesc prin cumul atribuții privind apărarea împotriva incendiilor;</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r</w:t>
      </w:r>
      <w:r>
        <w:rPr>
          <w:rStyle w:val="text1"/>
          <w:rFonts w:eastAsia="Arial" w:cs="Arial" w:ascii="Arial" w:hAnsi="Arial"/>
          <w:b/>
          <w:i w:val="false"/>
          <w:color w:val="auto"/>
          <w:spacing w:val="0"/>
          <w:w w:val="100"/>
          <w:sz w:val="20"/>
          <w:szCs w:val="20"/>
          <w:vertAlign w:val="superscript"/>
          <w:lang w:val="ro-RO"/>
        </w:rPr>
        <w:t>13</w:t>
      </w:r>
      <w:r>
        <w:rPr>
          <w:rStyle w:val="text1"/>
          <w:rFonts w:eastAsia="Arial" w:cs="Arial" w:ascii="Arial" w:hAnsi="Arial"/>
          <w:b/>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să urmărească și să analizeze activitatea cadrelor tehnice și a persoanelor fizice sau juridice autorizate să îndeplinească atribuții de cadru tehnic;</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r</w:t>
      </w:r>
      <w:r>
        <w:rPr>
          <w:rStyle w:val="text1"/>
          <w:rFonts w:eastAsia="Arial" w:cs="Arial" w:ascii="Arial" w:hAnsi="Arial"/>
          <w:b/>
          <w:i w:val="false"/>
          <w:color w:val="auto"/>
          <w:spacing w:val="0"/>
          <w:w w:val="100"/>
          <w:sz w:val="20"/>
          <w:szCs w:val="20"/>
          <w:vertAlign w:val="superscript"/>
          <w:lang w:val="ro-RO"/>
        </w:rPr>
        <w:t>14</w:t>
      </w:r>
      <w:r>
        <w:rPr>
          <w:rStyle w:val="text1"/>
          <w:rFonts w:eastAsia="Arial" w:cs="Arial" w:ascii="Arial" w:hAnsi="Arial"/>
          <w:b/>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să asigure participarea cadrelor tehnice și persoanelor fizice sau juridice autorizate să îndeplinească atribuții de cadru tehnic la controalele executate de inspectorate;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r</w:t>
      </w:r>
      <w:r>
        <w:rPr>
          <w:rStyle w:val="text1"/>
          <w:rFonts w:eastAsia="Arial" w:cs="Arial" w:ascii="Arial" w:hAnsi="Arial"/>
          <w:b/>
          <w:i w:val="false"/>
          <w:color w:val="auto"/>
          <w:spacing w:val="0"/>
          <w:w w:val="100"/>
          <w:sz w:val="20"/>
          <w:szCs w:val="20"/>
          <w:vertAlign w:val="superscript"/>
          <w:lang w:val="ro-RO"/>
        </w:rPr>
        <w:t>15</w:t>
      </w:r>
      <w:r>
        <w:rPr>
          <w:rStyle w:val="text1"/>
          <w:rFonts w:eastAsia="Arial" w:cs="Arial" w:ascii="Arial" w:hAnsi="Arial"/>
          <w:b/>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să asigure informarea publicului care poate avea acces în construcții sau amenajări în calitate de consumator cu privire la nerespectarea obligației prevăzute la lit. c), prin afișarea pe site-urile proprii de promovare;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r</w:t>
      </w:r>
      <w:r>
        <w:rPr>
          <w:rStyle w:val="text1"/>
          <w:rFonts w:eastAsia="Arial" w:cs="Arial" w:ascii="Arial" w:hAnsi="Arial"/>
          <w:b/>
          <w:i w:val="false"/>
          <w:color w:val="auto"/>
          <w:spacing w:val="0"/>
          <w:w w:val="100"/>
          <w:sz w:val="20"/>
          <w:szCs w:val="20"/>
          <w:vertAlign w:val="superscript"/>
          <w:lang w:val="ro-RO"/>
        </w:rPr>
        <w:t>16</w:t>
      </w:r>
      <w:r>
        <w:rPr>
          <w:rStyle w:val="text1"/>
          <w:rFonts w:eastAsia="Arial" w:cs="Arial" w:ascii="Arial" w:hAnsi="Arial"/>
          <w:b/>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să interzică utilizarea articolelor pirotehnice, precum și folosirea flăcării deschise pentru ambianță, decor sau divertisment, pe timpul programului cu public, în clădiri, spații sau amenajări închise în care publicul are acces, având destinația de cultură, turism, comerț sau alimentație publică, inclusiv în corturi închise cu pereți, destinate organizării de evenimente, cu excepția utilizării lumânărilor pentru torturi aniversare, precum și a utilizării flăcării deschise în cadrul unităților de alimentație publică în care prepararea hranei se realizează în prezența consumatorului, cu respectarea normelor de securitate la incendiu;</w:t>
      </w:r>
    </w:p>
    <w:p>
      <w:pPr>
        <w:pStyle w:val="Normal"/>
        <w:keepNext w:val="false"/>
        <w:pageBreakBefore w:val="false"/>
        <w:widowControl/>
        <w:numPr>
          <w:ilvl w:val="0"/>
          <w:numId w:val="0"/>
        </w:numPr>
        <w:spacing w:before="0" w:after="120"/>
        <w:ind w:hanging="360" w:left="720"/>
        <w:jc w:val="left"/>
        <w:rPr/>
      </w:pPr>
      <w:r>
        <w:rPr>
          <w:rStyle w:val="text1"/>
          <w:rFonts w:eastAsia="Arial" w:cs="Arial" w:ascii="Arial" w:hAnsi="Arial"/>
          <w:b/>
          <w:i w:val="false"/>
          <w:color w:val="auto"/>
          <w:spacing w:val="0"/>
          <w:w w:val="100"/>
          <w:sz w:val="20"/>
          <w:szCs w:val="20"/>
          <w:lang w:val="ro-RO"/>
        </w:rPr>
        <w:t>s)</w:t>
      </w:r>
      <w:r>
        <w:rPr>
          <w:rStyle w:val="text1"/>
          <w:rFonts w:eastAsia="Arial" w:cs="Arial" w:ascii="Arial" w:hAnsi="Arial"/>
          <w:b w:val="false"/>
          <w:i w:val="false"/>
          <w:color w:val="auto"/>
          <w:spacing w:val="0"/>
          <w:w w:val="100"/>
          <w:sz w:val="20"/>
          <w:szCs w:val="20"/>
          <w:lang w:val="ro-RO"/>
        </w:rPr>
        <w:tab/>
        <w:t>să îndeplinească orice alte atribuții prevăzute de lege privind apărarea împotriva incendiilor.</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Pentru îndeplinirea atribuțiilor, conform OMAI 163/2007 – Art. 6, administratorul stabilește persoane sau încheie contracte de prestări servicii cu persoane fizice sau juridice atestate conform legii.</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Administratorul răspunde de activitatea de prevenire și stingere a incendiilor și o conduce prin structurile subordonate.</w:t>
      </w:r>
    </w:p>
    <w:p>
      <w:pPr>
        <w:pStyle w:val="Normal"/>
        <w:keepNext w:val="true"/>
        <w:pageBreakBefore w:val="false"/>
        <w:widowControl/>
        <w:numPr>
          <w:ilvl w:val="0"/>
          <w:numId w:val="0"/>
        </w:numPr>
        <w:spacing w:before="240" w:after="120"/>
        <w:ind w:hanging="0" w:left="0"/>
        <w:jc w:val="left"/>
        <w:rPr/>
      </w:pPr>
      <w:r>
        <w:rPr>
          <w:rStyle w:val="text1"/>
          <w:rFonts w:eastAsia="Arial" w:cs="Arial" w:ascii="Arial" w:hAnsi="Arial"/>
          <w:b/>
          <w:i w:val="false"/>
          <w:color w:val="auto"/>
          <w:spacing w:val="0"/>
          <w:w w:val="100"/>
          <w:sz w:val="20"/>
          <w:szCs w:val="20"/>
          <w:lang w:val="ro-RO"/>
        </w:rPr>
        <w:t>II. Obligațiile șefilor locurilor de muncă</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Șefii locurilor de muncă au următoarele atribuții:</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a)</w:t>
      </w:r>
      <w:r>
        <w:rPr>
          <w:rStyle w:val="text1"/>
          <w:rFonts w:eastAsia="Arial" w:cs="Arial" w:ascii="Arial" w:hAnsi="Arial"/>
          <w:b w:val="false"/>
          <w:i w:val="false"/>
          <w:color w:val="auto"/>
          <w:spacing w:val="0"/>
          <w:w w:val="100"/>
          <w:sz w:val="20"/>
          <w:szCs w:val="20"/>
          <w:lang w:val="ro-RO"/>
        </w:rPr>
        <w:tab/>
        <w:t>completarea și actualizarea evidenței personalului subordonat;</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b)</w:t>
      </w:r>
      <w:r>
        <w:rPr>
          <w:rStyle w:val="text1"/>
          <w:rFonts w:eastAsia="Arial" w:cs="Arial" w:ascii="Arial" w:hAnsi="Arial"/>
          <w:b w:val="false"/>
          <w:i w:val="false"/>
          <w:color w:val="auto"/>
          <w:spacing w:val="0"/>
          <w:w w:val="100"/>
          <w:sz w:val="20"/>
          <w:szCs w:val="20"/>
          <w:lang w:val="ro-RO"/>
        </w:rPr>
        <w:tab/>
        <w:t>studierea și însușirea actelor de autoritate emise de conducător;</w:t>
      </w:r>
    </w:p>
    <w:p>
      <w:pPr>
        <w:pStyle w:val="Normal"/>
        <w:keepNext w:val="false"/>
        <w:pageBreakBefore w:val="false"/>
        <w:widowControl/>
        <w:numPr>
          <w:ilvl w:val="0"/>
          <w:numId w:val="0"/>
        </w:numPr>
        <w:spacing w:before="0" w:after="120"/>
        <w:ind w:hanging="360" w:left="720"/>
        <w:jc w:val="left"/>
        <w:rPr/>
      </w:pPr>
      <w:r>
        <w:rPr>
          <w:rStyle w:val="text1"/>
          <w:rFonts w:eastAsia="Arial" w:cs="Arial" w:ascii="Arial" w:hAnsi="Arial"/>
          <w:b/>
          <w:i w:val="false"/>
          <w:color w:val="auto"/>
          <w:spacing w:val="0"/>
          <w:w w:val="100"/>
          <w:sz w:val="20"/>
          <w:szCs w:val="20"/>
          <w:lang w:val="ro-RO"/>
        </w:rPr>
        <w:t>c)</w:t>
      </w:r>
      <w:r>
        <w:rPr>
          <w:rStyle w:val="text1"/>
          <w:rFonts w:eastAsia="Arial" w:cs="Arial" w:ascii="Arial" w:hAnsi="Arial"/>
          <w:b w:val="false"/>
          <w:i w:val="false"/>
          <w:color w:val="auto"/>
          <w:spacing w:val="0"/>
          <w:w w:val="100"/>
          <w:sz w:val="20"/>
          <w:szCs w:val="20"/>
          <w:lang w:val="ro-RO"/>
        </w:rPr>
        <w:tab/>
        <w:t>studierea și însușirea prezentelor atribuții.</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Instruirea:</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a)</w:t>
      </w:r>
      <w:r>
        <w:rPr>
          <w:rStyle w:val="text1"/>
          <w:rFonts w:eastAsia="Arial" w:cs="Arial" w:ascii="Arial" w:hAnsi="Arial"/>
          <w:b w:val="false"/>
          <w:i w:val="false"/>
          <w:color w:val="auto"/>
          <w:spacing w:val="0"/>
          <w:w w:val="100"/>
          <w:sz w:val="20"/>
          <w:szCs w:val="20"/>
          <w:lang w:val="ro-RO"/>
        </w:rPr>
        <w:tab/>
        <w:t>desfășurarea instruirii personalului din subordine conform deciziei privind instruirea în domeniul situațiilor de urgență, Decizia nr. {{fire.decisionNumbers.training}};</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b)</w:t>
      </w:r>
      <w:r>
        <w:rPr>
          <w:rStyle w:val="text1"/>
          <w:rFonts w:eastAsia="Arial" w:cs="Arial" w:ascii="Arial" w:hAnsi="Arial"/>
          <w:b w:val="false"/>
          <w:i w:val="false"/>
          <w:color w:val="auto"/>
          <w:spacing w:val="0"/>
          <w:w w:val="100"/>
          <w:sz w:val="20"/>
          <w:szCs w:val="20"/>
          <w:lang w:val="ro-RO"/>
        </w:rPr>
        <w:tab/>
        <w:t>desfășurarea instruirii personalului din exterior conform aceleiași decizii;</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c)</w:t>
      </w:r>
      <w:r>
        <w:rPr>
          <w:rStyle w:val="text1"/>
          <w:rFonts w:eastAsia="Arial" w:cs="Arial" w:ascii="Arial" w:hAnsi="Arial"/>
          <w:b w:val="false"/>
          <w:i w:val="false"/>
          <w:color w:val="auto"/>
          <w:spacing w:val="0"/>
          <w:w w:val="100"/>
          <w:sz w:val="20"/>
          <w:szCs w:val="20"/>
          <w:lang w:val="ro-RO"/>
        </w:rPr>
        <w:tab/>
        <w:t>asigurarea participării angajaților la instruire și la exercițiile practice, conform planificării;</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d)</w:t>
      </w:r>
      <w:r>
        <w:rPr>
          <w:rStyle w:val="text1"/>
          <w:rFonts w:eastAsia="Arial" w:cs="Arial" w:ascii="Arial" w:hAnsi="Arial"/>
          <w:b w:val="false"/>
          <w:i w:val="false"/>
          <w:color w:val="auto"/>
          <w:spacing w:val="0"/>
          <w:w w:val="100"/>
          <w:sz w:val="20"/>
          <w:szCs w:val="20"/>
          <w:lang w:val="ro-RO"/>
        </w:rPr>
        <w:tab/>
        <w:t>aducerea la cunoștința personalului din subordine, pe bază de semnătură, a conținutului actelor de autoritate, în părțile care îl privesc;</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e)</w:t>
      </w:r>
      <w:r>
        <w:rPr>
          <w:rStyle w:val="text1"/>
          <w:rFonts w:eastAsia="Arial" w:cs="Arial" w:ascii="Arial" w:hAnsi="Arial"/>
          <w:b w:val="false"/>
          <w:i w:val="false"/>
          <w:color w:val="auto"/>
          <w:spacing w:val="0"/>
          <w:w w:val="100"/>
          <w:sz w:val="20"/>
          <w:szCs w:val="20"/>
          <w:lang w:val="ro-RO"/>
        </w:rPr>
        <w:tab/>
        <w:t>instruirea periodică a personalului din subordine{{#fire.staff.executionText}}: personalul de execuție la {{fire.schedule.workerIntervalLabel}}, respectiv în {{fire.schedule.workerMonths}}{{/fire.staff.executionText}}, conform Deciziei nr. {{fire.decisionNumbers.training}};</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f)</w:t>
      </w:r>
      <w:r>
        <w:rPr>
          <w:rStyle w:val="text1"/>
          <w:rFonts w:eastAsia="Arial" w:cs="Arial" w:ascii="Arial" w:hAnsi="Arial"/>
          <w:b w:val="false"/>
          <w:i w:val="false"/>
          <w:color w:val="auto"/>
          <w:spacing w:val="0"/>
          <w:w w:val="100"/>
          <w:sz w:val="20"/>
          <w:szCs w:val="20"/>
          <w:lang w:val="ro-RO"/>
        </w:rPr>
        <w:tab/>
        <w:t>verificarea fișelor de instruire, ca acestea să fie completate corect, cu toate datele din formular, data instruirii și testele efectuate;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g)</w:t>
      </w:r>
      <w:r>
        <w:rPr>
          <w:rStyle w:val="text1"/>
          <w:rFonts w:eastAsia="Arial" w:cs="Arial" w:ascii="Arial" w:hAnsi="Arial"/>
          <w:b w:val="false"/>
          <w:i w:val="false"/>
          <w:color w:val="auto"/>
          <w:spacing w:val="0"/>
          <w:w w:val="100"/>
          <w:sz w:val="20"/>
          <w:szCs w:val="20"/>
          <w:lang w:val="ro-RO"/>
        </w:rPr>
        <w:tab/>
        <w:t>prelucrarea legislației primite pentru instruire;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h)</w:t>
      </w:r>
      <w:r>
        <w:rPr>
          <w:rStyle w:val="text1"/>
          <w:rFonts w:eastAsia="Arial" w:cs="Arial" w:ascii="Arial" w:hAnsi="Arial"/>
          <w:b w:val="false"/>
          <w:i w:val="false"/>
          <w:color w:val="auto"/>
          <w:spacing w:val="0"/>
          <w:w w:val="100"/>
          <w:sz w:val="20"/>
          <w:szCs w:val="20"/>
          <w:lang w:val="ro-RO"/>
        </w:rPr>
        <w:tab/>
        <w:t>prelucrarea tematicii instruirii periodice;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i)</w:t>
      </w:r>
      <w:r>
        <w:rPr>
          <w:rStyle w:val="text1"/>
          <w:rFonts w:eastAsia="Arial" w:cs="Arial" w:ascii="Arial" w:hAnsi="Arial"/>
          <w:b w:val="false"/>
          <w:i w:val="false"/>
          <w:color w:val="auto"/>
          <w:spacing w:val="0"/>
          <w:w w:val="100"/>
          <w:sz w:val="20"/>
          <w:szCs w:val="20"/>
          <w:lang w:val="ro-RO"/>
        </w:rPr>
        <w:tab/>
        <w:t>semnarea fișei de instruire la rubrica „persoana care a instruit”;</w:t>
      </w:r>
    </w:p>
    <w:p>
      <w:pPr>
        <w:pStyle w:val="Normal"/>
        <w:keepNext w:val="false"/>
        <w:pageBreakBefore w:val="false"/>
        <w:widowControl/>
        <w:numPr>
          <w:ilvl w:val="0"/>
          <w:numId w:val="0"/>
        </w:numPr>
        <w:spacing w:before="0" w:after="120"/>
        <w:ind w:hanging="360" w:left="720"/>
        <w:jc w:val="left"/>
        <w:rPr/>
      </w:pPr>
      <w:r>
        <w:rPr>
          <w:rStyle w:val="text1"/>
          <w:rFonts w:eastAsia="Arial" w:cs="Arial" w:ascii="Arial" w:hAnsi="Arial"/>
          <w:b/>
          <w:i w:val="false"/>
          <w:color w:val="auto"/>
          <w:spacing w:val="0"/>
          <w:w w:val="100"/>
          <w:sz w:val="20"/>
          <w:szCs w:val="20"/>
          <w:lang w:val="ro-RO"/>
        </w:rPr>
        <w:t>j)</w:t>
      </w:r>
      <w:r>
        <w:rPr>
          <w:rStyle w:val="text1"/>
          <w:rFonts w:eastAsia="Arial" w:cs="Arial" w:ascii="Arial" w:hAnsi="Arial"/>
          <w:b w:val="false"/>
          <w:i w:val="false"/>
          <w:color w:val="auto"/>
          <w:spacing w:val="0"/>
          <w:w w:val="100"/>
          <w:sz w:val="20"/>
          <w:szCs w:val="20"/>
          <w:lang w:val="ro-RO"/>
        </w:rPr>
        <w:tab/>
        <w:t>verificarea semnării de către angajat a fișei de instruire la rubrica „persoana instruită”.</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Exerciții de intervenție: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a)</w:t>
      </w:r>
      <w:r>
        <w:rPr>
          <w:rStyle w:val="text1"/>
          <w:rFonts w:eastAsia="Arial" w:cs="Arial" w:ascii="Arial" w:hAnsi="Arial"/>
          <w:b w:val="false"/>
          <w:i w:val="false"/>
          <w:color w:val="auto"/>
          <w:spacing w:val="0"/>
          <w:w w:val="100"/>
          <w:sz w:val="20"/>
          <w:szCs w:val="20"/>
          <w:lang w:val="ro-RO"/>
        </w:rPr>
        <w:tab/>
        <w:t>executarea lunară, practică, a exercițiilor de primă intervenție cu personalul nominalizat;</w:t>
      </w:r>
    </w:p>
    <w:p>
      <w:pPr>
        <w:pStyle w:val="Normal"/>
        <w:keepNext w:val="false"/>
        <w:pageBreakBefore w:val="false"/>
        <w:widowControl/>
        <w:numPr>
          <w:ilvl w:val="0"/>
          <w:numId w:val="0"/>
        </w:numPr>
        <w:spacing w:before="0" w:after="120"/>
        <w:ind w:hanging="360" w:left="720"/>
        <w:jc w:val="left"/>
        <w:rPr/>
      </w:pPr>
      <w:r>
        <w:rPr>
          <w:rStyle w:val="text1"/>
          <w:rFonts w:eastAsia="Arial" w:cs="Arial" w:ascii="Arial" w:hAnsi="Arial"/>
          <w:b/>
          <w:i w:val="false"/>
          <w:color w:val="auto"/>
          <w:spacing w:val="0"/>
          <w:w w:val="100"/>
          <w:sz w:val="20"/>
          <w:szCs w:val="20"/>
          <w:lang w:val="ro-RO"/>
        </w:rPr>
        <w:t>b)</w:t>
      </w:r>
      <w:r>
        <w:rPr>
          <w:rStyle w:val="text1"/>
          <w:rFonts w:eastAsia="Arial" w:cs="Arial" w:ascii="Arial" w:hAnsi="Arial"/>
          <w:b w:val="false"/>
          <w:i w:val="false"/>
          <w:color w:val="auto"/>
          <w:spacing w:val="0"/>
          <w:w w:val="100"/>
          <w:sz w:val="20"/>
          <w:szCs w:val="20"/>
          <w:lang w:val="ro-RO"/>
        </w:rPr>
        <w:tab/>
        <w:t>completarea evidenței exercițiilor desfășurate, cu semnătura personalului participant.</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Organizarea intervenției la locul de muncă, respectiv:</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a)</w:t>
      </w:r>
      <w:r>
        <w:rPr>
          <w:rStyle w:val="text1"/>
          <w:rFonts w:eastAsia="Arial" w:cs="Arial" w:ascii="Arial" w:hAnsi="Arial"/>
          <w:b w:val="false"/>
          <w:i w:val="false"/>
          <w:color w:val="auto"/>
          <w:spacing w:val="0"/>
          <w:w w:val="100"/>
          <w:sz w:val="20"/>
          <w:szCs w:val="20"/>
          <w:lang w:val="ro-RO"/>
        </w:rPr>
        <w:tab/>
        <w:t>prezentarea semnalului de alarmare – voce, sirenă;</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b)</w:t>
      </w:r>
      <w:r>
        <w:rPr>
          <w:rStyle w:val="text1"/>
          <w:rFonts w:eastAsia="Arial" w:cs="Arial" w:ascii="Arial" w:hAnsi="Arial"/>
          <w:b w:val="false"/>
          <w:i w:val="false"/>
          <w:color w:val="auto"/>
          <w:spacing w:val="0"/>
          <w:w w:val="100"/>
          <w:sz w:val="20"/>
          <w:szCs w:val="20"/>
          <w:lang w:val="ro-RO"/>
        </w:rPr>
        <w:tab/>
        <w:t>precizarea numărului de telefon operativ – 112;</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c)</w:t>
      </w:r>
      <w:r>
        <w:rPr>
          <w:rStyle w:val="text1"/>
          <w:rFonts w:eastAsia="Arial" w:cs="Arial" w:ascii="Arial" w:hAnsi="Arial"/>
          <w:b w:val="false"/>
          <w:i w:val="false"/>
          <w:color w:val="auto"/>
          <w:spacing w:val="0"/>
          <w:w w:val="100"/>
          <w:sz w:val="20"/>
          <w:szCs w:val="20"/>
          <w:lang w:val="ro-RO"/>
        </w:rPr>
        <w:tab/>
        <w:t>prezentarea locului de amplasare a stingătoarelor, a hidranților interiori și a butoanelor de semnalizare;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d)</w:t>
      </w:r>
      <w:r>
        <w:rPr>
          <w:rStyle w:val="text1"/>
          <w:rFonts w:eastAsia="Arial" w:cs="Arial" w:ascii="Arial" w:hAnsi="Arial"/>
          <w:b w:val="false"/>
          <w:i w:val="false"/>
          <w:color w:val="auto"/>
          <w:spacing w:val="0"/>
          <w:w w:val="100"/>
          <w:sz w:val="20"/>
          <w:szCs w:val="20"/>
          <w:lang w:val="ro-RO"/>
        </w:rPr>
        <w:tab/>
        <w:t>ce execută fiecare angajat în caz de alarmă;</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e)</w:t>
      </w:r>
      <w:r>
        <w:rPr>
          <w:rStyle w:val="text1"/>
          <w:rFonts w:eastAsia="Arial" w:cs="Arial" w:ascii="Arial" w:hAnsi="Arial"/>
          <w:b w:val="false"/>
          <w:i w:val="false"/>
          <w:color w:val="auto"/>
          <w:spacing w:val="0"/>
          <w:w w:val="100"/>
          <w:sz w:val="20"/>
          <w:szCs w:val="20"/>
          <w:lang w:val="ro-RO"/>
        </w:rPr>
        <w:tab/>
        <w:t>traseele de evacuare – prezentarea căilor și ușilor de evacuare;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f)</w:t>
      </w:r>
      <w:r>
        <w:rPr>
          <w:rStyle w:val="text1"/>
          <w:rFonts w:eastAsia="Arial" w:cs="Arial" w:ascii="Arial" w:hAnsi="Arial"/>
          <w:b w:val="false"/>
          <w:i w:val="false"/>
          <w:color w:val="auto"/>
          <w:spacing w:val="0"/>
          <w:w w:val="100"/>
          <w:sz w:val="20"/>
          <w:szCs w:val="20"/>
          <w:lang w:val="ro-RO"/>
        </w:rPr>
        <w:tab/>
        <w:t>locul de adunare a personalului evacuat – se prezintă locul de adunare;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g)</w:t>
      </w:r>
      <w:r>
        <w:rPr>
          <w:rStyle w:val="text1"/>
          <w:rFonts w:eastAsia="Arial" w:cs="Arial" w:ascii="Arial" w:hAnsi="Arial"/>
          <w:b w:val="false"/>
          <w:i w:val="false"/>
          <w:color w:val="auto"/>
          <w:spacing w:val="0"/>
          <w:w w:val="100"/>
          <w:sz w:val="20"/>
          <w:szCs w:val="20"/>
          <w:lang w:val="ro-RO"/>
        </w:rPr>
        <w:tab/>
        <w:t>cine face prezența – se nominalizează persoana cu această obligație;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h)</w:t>
      </w:r>
      <w:r>
        <w:rPr>
          <w:rStyle w:val="text1"/>
          <w:rFonts w:eastAsia="Arial" w:cs="Arial" w:ascii="Arial" w:hAnsi="Arial"/>
          <w:b w:val="false"/>
          <w:i w:val="false"/>
          <w:color w:val="auto"/>
          <w:spacing w:val="0"/>
          <w:w w:val="100"/>
          <w:sz w:val="20"/>
          <w:szCs w:val="20"/>
          <w:lang w:val="ro-RO"/>
        </w:rPr>
        <w:tab/>
        <w:t>semnarea tabelului cu personalul participant la exercițiu, lunar;</w:t>
      </w:r>
    </w:p>
    <w:p>
      <w:pPr>
        <w:pStyle w:val="Normal"/>
        <w:keepNext w:val="false"/>
        <w:pageBreakBefore w:val="false"/>
        <w:widowControl/>
        <w:numPr>
          <w:ilvl w:val="0"/>
          <w:numId w:val="0"/>
        </w:numPr>
        <w:spacing w:before="0" w:after="120"/>
        <w:ind w:hanging="360" w:left="720"/>
        <w:jc w:val="left"/>
        <w:rPr/>
      </w:pPr>
      <w:r>
        <w:rPr>
          <w:rStyle w:val="text1"/>
          <w:rFonts w:eastAsia="Arial" w:cs="Arial" w:ascii="Arial" w:hAnsi="Arial"/>
          <w:b/>
          <w:i w:val="false"/>
          <w:color w:val="auto"/>
          <w:spacing w:val="0"/>
          <w:w w:val="100"/>
          <w:sz w:val="20"/>
          <w:szCs w:val="20"/>
          <w:lang w:val="ro-RO"/>
        </w:rPr>
        <w:t>i)</w:t>
      </w:r>
      <w:r>
        <w:rPr>
          <w:rStyle w:val="text1"/>
          <w:rFonts w:eastAsia="Arial" w:cs="Arial" w:ascii="Arial" w:hAnsi="Arial"/>
          <w:b w:val="false"/>
          <w:i w:val="false"/>
          <w:color w:val="auto"/>
          <w:spacing w:val="0"/>
          <w:w w:val="100"/>
          <w:sz w:val="20"/>
          <w:szCs w:val="20"/>
          <w:lang w:val="ro-RO"/>
        </w:rPr>
        <w:tab/>
        <w:t>afișarea organizării apărării împotriva incendiilor la locul de muncă și a planului cu organizarea evacuării.</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Controlul intern:</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a)</w:t>
      </w:r>
      <w:r>
        <w:rPr>
          <w:rStyle w:val="text1"/>
          <w:rFonts w:eastAsia="Arial" w:cs="Arial" w:ascii="Arial" w:hAnsi="Arial"/>
          <w:b w:val="false"/>
          <w:i w:val="false"/>
          <w:color w:val="auto"/>
          <w:spacing w:val="0"/>
          <w:w w:val="100"/>
          <w:sz w:val="20"/>
          <w:szCs w:val="20"/>
          <w:lang w:val="ro-RO"/>
        </w:rPr>
        <w:tab/>
        <w:t>executarea controalelor interne conform planificării, Decizia nr. {{fire.decisionNumbers.control}};</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b)</w:t>
      </w:r>
      <w:r>
        <w:rPr>
          <w:rStyle w:val="text1"/>
          <w:rFonts w:eastAsia="Arial" w:cs="Arial" w:ascii="Arial" w:hAnsi="Arial"/>
          <w:b w:val="false"/>
          <w:i w:val="false"/>
          <w:color w:val="auto"/>
          <w:spacing w:val="0"/>
          <w:w w:val="100"/>
          <w:sz w:val="20"/>
          <w:szCs w:val="20"/>
          <w:lang w:val="ro-RO"/>
        </w:rPr>
        <w:tab/>
        <w:t>înscrierea constatărilor în procesul-verbal de control propriu;</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c)</w:t>
      </w:r>
      <w:r>
        <w:rPr>
          <w:rStyle w:val="text1"/>
          <w:rFonts w:eastAsia="Arial" w:cs="Arial" w:ascii="Arial" w:hAnsi="Arial"/>
          <w:b w:val="false"/>
          <w:i w:val="false"/>
          <w:color w:val="auto"/>
          <w:spacing w:val="0"/>
          <w:w w:val="100"/>
          <w:sz w:val="20"/>
          <w:szCs w:val="20"/>
          <w:lang w:val="ro-RO"/>
        </w:rPr>
        <w:tab/>
        <w:t>verificarea stingătoarelor, lunar – aspect, valabilitate;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d)</w:t>
      </w:r>
      <w:r>
        <w:rPr>
          <w:rStyle w:val="text1"/>
          <w:rFonts w:eastAsia="Arial" w:cs="Arial" w:ascii="Arial" w:hAnsi="Arial"/>
          <w:b w:val="false"/>
          <w:i w:val="false"/>
          <w:color w:val="auto"/>
          <w:spacing w:val="0"/>
          <w:w w:val="100"/>
          <w:sz w:val="20"/>
          <w:szCs w:val="20"/>
          <w:lang w:val="ro-RO"/>
        </w:rPr>
        <w:tab/>
        <w:t>verificarea marcajelor, lunar – semne convenționale;</w:t>
      </w:r>
    </w:p>
    <w:p>
      <w:pPr>
        <w:pStyle w:val="Normal"/>
        <w:keepNext w:val="false"/>
        <w:pageBreakBefore w:val="false"/>
        <w:widowControl/>
        <w:numPr>
          <w:ilvl w:val="0"/>
          <w:numId w:val="0"/>
        </w:numPr>
        <w:spacing w:before="0" w:after="120"/>
        <w:ind w:hanging="360" w:left="720"/>
        <w:jc w:val="left"/>
        <w:rPr/>
      </w:pPr>
      <w:r>
        <w:rPr>
          <w:rStyle w:val="text1"/>
          <w:rFonts w:eastAsia="Arial" w:cs="Arial" w:ascii="Arial" w:hAnsi="Arial"/>
          <w:b/>
          <w:i w:val="false"/>
          <w:color w:val="auto"/>
          <w:spacing w:val="0"/>
          <w:w w:val="100"/>
          <w:sz w:val="20"/>
          <w:szCs w:val="20"/>
          <w:lang w:val="ro-RO"/>
        </w:rPr>
        <w:t>e)</w:t>
      </w:r>
      <w:r>
        <w:rPr>
          <w:rStyle w:val="text1"/>
          <w:rFonts w:eastAsia="Arial" w:cs="Arial" w:ascii="Arial" w:hAnsi="Arial"/>
          <w:b w:val="false"/>
          <w:i w:val="false"/>
          <w:color w:val="auto"/>
          <w:spacing w:val="0"/>
          <w:w w:val="100"/>
          <w:sz w:val="20"/>
          <w:szCs w:val="20"/>
          <w:lang w:val="ro-RO"/>
        </w:rPr>
        <w:tab/>
        <w:t>verificarea respectării regulilor privind fumatul, stabilite prin Decizia nr. {{fire.decisionNumbers.smoking}}.</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Atribuții specifice potrivit OMAI 163/2007:</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a)</w:t>
      </w:r>
      <w:r>
        <w:rPr>
          <w:rStyle w:val="text1"/>
          <w:rFonts w:eastAsia="Arial" w:cs="Arial" w:ascii="Arial" w:hAnsi="Arial"/>
          <w:b w:val="false"/>
          <w:i w:val="false"/>
          <w:color w:val="auto"/>
          <w:spacing w:val="0"/>
          <w:w w:val="100"/>
          <w:sz w:val="20"/>
          <w:szCs w:val="20"/>
          <w:lang w:val="ro-RO"/>
        </w:rPr>
        <w:tab/>
        <w:t>verificarea, la terminarea programului, a scoaterii din funcțiune a aparatelor și consumatorilor;</w:t>
      </w:r>
    </w:p>
    <w:p>
      <w:pPr>
        <w:pStyle w:val="Normal"/>
        <w:keepNext/>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b)</w:t>
      </w:r>
      <w:r>
        <w:rPr>
          <w:rStyle w:val="text1"/>
          <w:rFonts w:eastAsia="Arial" w:cs="Arial" w:ascii="Arial" w:hAnsi="Arial"/>
          <w:b w:val="false"/>
          <w:i w:val="false"/>
          <w:color w:val="auto"/>
          <w:spacing w:val="0"/>
          <w:w w:val="100"/>
          <w:sz w:val="20"/>
          <w:szCs w:val="20"/>
          <w:lang w:val="ro-RO"/>
        </w:rPr>
        <w:tab/>
        <w:t>întocmirea și transmiterea la sediu a notelor de control privind:</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asigurarea apărării împotriva incendiilor când activitatea este întreruptă;</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colectarea, depozitarea și neutralizarea organizată a deșeurilor;</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{{#fire.smoking.designatedPlaces}}</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delimitarea, marcarea și dotarea locurilor special amenajate pentru fumat;</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{{/fire.smoking.designatedPlaces}}</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prezentarea fișei obiectivului la solicitarea reprezentanților ISU;</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prezentarea la sediu, în formă scrisă, a propunerilor pentru remedierea neregulilor și pentru efectuarea analizei periodice a capacității de apărare împotriva incendiilor;</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asigurarea funcționării sistemului de alarmare la incendiu – comunicarea inexistenței sau nefuncționării acestui sistem;</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marcarea locurilor unde este interzisă folosirea focului deschis;</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respectarea interdicției de depozitare a lichidelor inflamabile altfel decât prevăd normele în vigoare;</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menținerea deblocată a căilor de acces ale autospecialelor;</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menținerea deblocată a accesului la instalațiile și mijloacele de stingere și intervenție;</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anunțarea, cu 30 de zile înaintea datei de expirare, a mijloacelor de primă intervenție;</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afișarea la loc vizibil a instrucțiunilor de apărare împotriva incendiilor, a organizării primei intervenții, a organizării apărării la locul de muncă și a planului de evacuare;</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actualizarea datelor la modificările din structura de personal;</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marcarea cu sistem luminos a căilor de evacuare;</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asigurarea vizibilității indicatoarelor de securitate la incendiu;</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folosirea sistemelor, utilajelor și aparatelor numai în condiții tehnice corespunzătoare;</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desfășurarea instruirii personalului din subordine și a personalului din exterior conform deciziei privind instruirea;</w:t>
      </w:r>
    </w:p>
    <w:p>
      <w:pPr>
        <w:pStyle w:val="Normal"/>
        <w:keepNext w:val="false"/>
        <w:pageBreakBefore w:val="false"/>
        <w:widowControl/>
        <w:numPr>
          <w:ilvl w:val="0"/>
          <w:numId w:val="0"/>
        </w:numPr>
        <w:spacing w:before="0" w:after="12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completarea registrului de control al instalațiilor.</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Pentru organizarea apărării împotriva incendiilor la locul de muncă, șefii locurilor de muncă au următoarele responsabilități:</w:t>
      </w:r>
    </w:p>
    <w:p>
      <w:pPr>
        <w:pStyle w:val="Normal"/>
        <w:keepNext/>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a)</w:t>
      </w:r>
      <w:r>
        <w:rPr>
          <w:rStyle w:val="text1"/>
          <w:rFonts w:eastAsia="Arial" w:cs="Arial" w:ascii="Arial" w:hAnsi="Arial"/>
          <w:b w:val="false"/>
          <w:i w:val="false"/>
          <w:color w:val="auto"/>
          <w:spacing w:val="0"/>
          <w:w w:val="100"/>
          <w:sz w:val="20"/>
          <w:szCs w:val="20"/>
          <w:lang w:val="ro-RO"/>
        </w:rPr>
        <w:tab/>
        <w:t>prevenirea incendiilor – țin evidența:</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materialelor și dotărilor tehnologice cu pericol de incendiu;</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surselor probabile de aprindere;</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mijloacelor care pot genera incendii;</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măsurilor de prevenire specifice;</w:t>
      </w:r>
    </w:p>
    <w:p>
      <w:pPr>
        <w:pStyle w:val="Normal"/>
        <w:keepNext/>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b)</w:t>
      </w:r>
      <w:r>
        <w:rPr>
          <w:rStyle w:val="text1"/>
          <w:rFonts w:eastAsia="Arial" w:cs="Arial" w:ascii="Arial" w:hAnsi="Arial"/>
          <w:b w:val="false"/>
          <w:i w:val="false"/>
          <w:color w:val="auto"/>
          <w:spacing w:val="0"/>
          <w:w w:val="100"/>
          <w:sz w:val="20"/>
          <w:szCs w:val="20"/>
          <w:lang w:val="ro-RO"/>
        </w:rPr>
        <w:tab/>
        <w:t>intervenția pentru stingerea incendiilor:</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mijloacele de alarmare a personalului, a forțelor specializate și a administratorului;</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mijloacele de primă intervenție și de salvare a personalului;</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componența echipei de salvare-evacuare, pe schimburi și pe zile de lucru;</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organizarea intervenției, cu nominalizarea persoanelor incluse și a activităților;</w:t>
      </w:r>
    </w:p>
    <w:p>
      <w:pPr>
        <w:pStyle w:val="Normal"/>
        <w:keepNext/>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c)</w:t>
      </w:r>
      <w:r>
        <w:rPr>
          <w:rStyle w:val="text1"/>
          <w:rFonts w:eastAsia="Arial" w:cs="Arial" w:ascii="Arial" w:hAnsi="Arial"/>
          <w:b w:val="false"/>
          <w:i w:val="false"/>
          <w:color w:val="auto"/>
          <w:spacing w:val="0"/>
          <w:w w:val="100"/>
          <w:sz w:val="20"/>
          <w:szCs w:val="20"/>
          <w:lang w:val="ro-RO"/>
        </w:rPr>
        <w:tab/>
        <w:t>pentru intervenția la locul de muncă:</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alarmează personalul de la locul de muncă;</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anunță evenimentul la conducere și la 112;</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coordonează salvarea personalului conform planului de evacuare;</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dispun întreruperea alimentării cu energie electrică și gaze;</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conduc acțiunea de primă intervenție cu mijloacele din dotare;</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organizează evacuarea bunurilor aflate în pericol;</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iau măsuri de protecție a personalului de intervenție împotriva efectelor incendiului;</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verifică prezența personalului evacuat, corelată cu personalul aflat la lucru în ziua respectivă;</w:t>
      </w:r>
    </w:p>
    <w:p>
      <w:pPr>
        <w:pStyle w:val="Normal"/>
        <w:keepNext w:val="false"/>
        <w:pageBreakBefore w:val="false"/>
        <w:widowControl/>
        <w:numPr>
          <w:ilvl w:val="0"/>
          <w:numId w:val="0"/>
        </w:numPr>
        <w:spacing w:before="0" w:after="12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organizează verificarea locurilor în care pot apărea focare noi sau unde se poate propaga incendiul.</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Pentru intervenția la locurile de muncă, nominalizarea persoanelor se face pe schimburi de activitate, în timpul și în afara programului de lucru și pentru zilele de repaus și sărbătorile legale.</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Pentru situația în care activitatea normală este întreruptă (noaptea, zile nelucrătoare, sărbători legale etc.) se iau în mod obligatoriu măsuri de apărare împotriva incendiilor.</w:t>
      </w:r>
    </w:p>
    <w:p>
      <w:pPr>
        <w:pStyle w:val="Normal"/>
        <w:keepNext w:val="true"/>
        <w:pageBreakBefore w:val="false"/>
        <w:widowControl/>
        <w:numPr>
          <w:ilvl w:val="0"/>
          <w:numId w:val="0"/>
        </w:numPr>
        <w:spacing w:before="240" w:after="120"/>
        <w:ind w:hanging="0" w:left="0"/>
        <w:jc w:val="left"/>
        <w:rPr/>
      </w:pPr>
      <w:r>
        <w:rPr>
          <w:rStyle w:val="text1"/>
          <w:rFonts w:eastAsia="Arial" w:cs="Arial" w:ascii="Arial" w:hAnsi="Arial"/>
          <w:b/>
          <w:i w:val="false"/>
          <w:color w:val="auto"/>
          <w:spacing w:val="0"/>
          <w:w w:val="100"/>
          <w:sz w:val="20"/>
          <w:szCs w:val="20"/>
          <w:lang w:val="ro-RO"/>
        </w:rPr>
        <w:t>III. Obligațiile utilizatorului</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(Preluare din Legea 307/2006 – Art. 21) Utilizatorul are următoarele obligații principale: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a)</w:t>
      </w:r>
      <w:r>
        <w:rPr>
          <w:rStyle w:val="text1"/>
          <w:rFonts w:eastAsia="Arial" w:cs="Arial" w:ascii="Arial" w:hAnsi="Arial"/>
          <w:b w:val="false"/>
          <w:i w:val="false"/>
          <w:color w:val="auto"/>
          <w:spacing w:val="0"/>
          <w:w w:val="100"/>
          <w:sz w:val="20"/>
          <w:szCs w:val="20"/>
          <w:lang w:val="ro-RO"/>
        </w:rPr>
        <w:tab/>
        <w:t>să cunoască și să respecte măsurile de apărare împotriva incendiilor, stabilite de administrator, conducătorul instituției, proprietar, producător sau importator, după caz;</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b)</w:t>
      </w:r>
      <w:r>
        <w:rPr>
          <w:rStyle w:val="text1"/>
          <w:rFonts w:eastAsia="Arial" w:cs="Arial" w:ascii="Arial" w:hAnsi="Arial"/>
          <w:b w:val="false"/>
          <w:i w:val="false"/>
          <w:color w:val="auto"/>
          <w:spacing w:val="0"/>
          <w:w w:val="100"/>
          <w:sz w:val="20"/>
          <w:szCs w:val="20"/>
          <w:lang w:val="ro-RO"/>
        </w:rPr>
        <w:tab/>
        <w:t>să întrețină și să folosească, în scopul pentru care au fost realizate, dotările pentru apărarea împotriva incendiilor, puse la dispoziție de administrator, conducătorul instituției, proprietar, producător sau importator;</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c)</w:t>
      </w:r>
      <w:r>
        <w:rPr>
          <w:rStyle w:val="text1"/>
          <w:rFonts w:eastAsia="Arial" w:cs="Arial" w:ascii="Arial" w:hAnsi="Arial"/>
          <w:b w:val="false"/>
          <w:i w:val="false"/>
          <w:color w:val="auto"/>
          <w:spacing w:val="0"/>
          <w:w w:val="100"/>
          <w:sz w:val="20"/>
          <w:szCs w:val="20"/>
          <w:lang w:val="ro-RO"/>
        </w:rPr>
        <w:tab/>
        <w:t>să respecte normele de apărare împotriva incendiilor, specifice activităților pe care le organizează sau le desfășoară;</w:t>
      </w:r>
    </w:p>
    <w:p>
      <w:pPr>
        <w:pStyle w:val="Normal"/>
        <w:keepNext w:val="false"/>
        <w:pageBreakBefore w:val="false"/>
        <w:widowControl/>
        <w:numPr>
          <w:ilvl w:val="0"/>
          <w:numId w:val="0"/>
        </w:numPr>
        <w:spacing w:before="0" w:after="120"/>
        <w:ind w:hanging="360" w:left="720"/>
        <w:jc w:val="left"/>
        <w:rPr/>
      </w:pPr>
      <w:r>
        <w:rPr>
          <w:rStyle w:val="text1"/>
          <w:rFonts w:eastAsia="Arial" w:cs="Arial" w:ascii="Arial" w:hAnsi="Arial"/>
          <w:b/>
          <w:i w:val="false"/>
          <w:color w:val="auto"/>
          <w:spacing w:val="0"/>
          <w:w w:val="100"/>
          <w:sz w:val="20"/>
          <w:szCs w:val="20"/>
          <w:lang w:val="ro-RO"/>
        </w:rPr>
        <w:t>d)</w:t>
      </w:r>
      <w:r>
        <w:rPr>
          <w:rStyle w:val="text1"/>
          <w:rFonts w:eastAsia="Arial" w:cs="Arial" w:ascii="Arial" w:hAnsi="Arial"/>
          <w:b w:val="false"/>
          <w:i w:val="false"/>
          <w:color w:val="auto"/>
          <w:spacing w:val="0"/>
          <w:w w:val="100"/>
          <w:sz w:val="20"/>
          <w:szCs w:val="20"/>
          <w:lang w:val="ro-RO"/>
        </w:rPr>
        <w:tab/>
        <w:t>să aducă la cunoștința administratorului, conducătorului instituției sau proprietarului, după caz, orice defecțiune tehnică ori altă situație care constituie pericol de incendiu.</w:t>
      </w:r>
    </w:p>
    <w:p>
      <w:pPr>
        <w:pStyle w:val="Normal"/>
        <w:keepNext w:val="true"/>
        <w:pageBreakBefore w:val="false"/>
        <w:widowControl/>
        <w:numPr>
          <w:ilvl w:val="0"/>
          <w:numId w:val="0"/>
        </w:numPr>
        <w:spacing w:before="240" w:after="120"/>
        <w:ind w:hanging="0" w:left="0"/>
        <w:jc w:val="left"/>
        <w:rPr/>
      </w:pPr>
      <w:r>
        <w:rPr>
          <w:rStyle w:val="text1"/>
          <w:rFonts w:eastAsia="Arial" w:cs="Arial" w:ascii="Arial" w:hAnsi="Arial"/>
          <w:b/>
          <w:i w:val="false"/>
          <w:color w:val="auto"/>
          <w:spacing w:val="0"/>
          <w:w w:val="100"/>
          <w:sz w:val="20"/>
          <w:szCs w:val="20"/>
          <w:lang w:val="ro-RO"/>
        </w:rPr>
        <w:t>IV. Obligațiile salariaților</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(Preluare din Legea 307/2006 – Art. 22) Fiecare salariat are, la locul de muncă, următoarele obligații principale: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a)</w:t>
      </w:r>
      <w:r>
        <w:rPr>
          <w:rStyle w:val="text1"/>
          <w:rFonts w:eastAsia="Arial" w:cs="Arial" w:ascii="Arial" w:hAnsi="Arial"/>
          <w:b w:val="false"/>
          <w:i w:val="false"/>
          <w:color w:val="auto"/>
          <w:spacing w:val="0"/>
          <w:w w:val="100"/>
          <w:sz w:val="20"/>
          <w:szCs w:val="20"/>
          <w:lang w:val="ro-RO"/>
        </w:rPr>
        <w:tab/>
        <w:t>să respecte regulile și măsurile de apărare împotriva incendiilor, aduse la cunoștință, sub orice formă, de administrator sau de conducătorul instituției, după caz;</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b)</w:t>
      </w:r>
      <w:r>
        <w:rPr>
          <w:rStyle w:val="text1"/>
          <w:rFonts w:eastAsia="Arial" w:cs="Arial" w:ascii="Arial" w:hAnsi="Arial"/>
          <w:b w:val="false"/>
          <w:i w:val="false"/>
          <w:color w:val="auto"/>
          <w:spacing w:val="0"/>
          <w:w w:val="100"/>
          <w:sz w:val="20"/>
          <w:szCs w:val="20"/>
          <w:lang w:val="ro-RO"/>
        </w:rPr>
        <w:tab/>
        <w:t>să utilizeze substanțele periculoase, instalațiile, utilajele, mașinile, aparatura și echipamentele, potrivit instrucțiunilor tehnice, precum și celor date de administrator sau de conducătorul instituției, după caz;</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c)</w:t>
      </w:r>
      <w:r>
        <w:rPr>
          <w:rStyle w:val="text1"/>
          <w:rFonts w:eastAsia="Arial" w:cs="Arial" w:ascii="Arial" w:hAnsi="Arial"/>
          <w:b w:val="false"/>
          <w:i w:val="false"/>
          <w:color w:val="auto"/>
          <w:spacing w:val="0"/>
          <w:w w:val="100"/>
          <w:sz w:val="20"/>
          <w:szCs w:val="20"/>
          <w:lang w:val="ro-RO"/>
        </w:rPr>
        <w:tab/>
        <w:t>să nu efectueze manevre nepermise sau modificări neautorizate ale sistemelor și instalațiilor de apărare împotriva incendiilor;</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d)</w:t>
      </w:r>
      <w:r>
        <w:rPr>
          <w:rStyle w:val="text1"/>
          <w:rFonts w:eastAsia="Arial" w:cs="Arial" w:ascii="Arial" w:hAnsi="Arial"/>
          <w:b w:val="false"/>
          <w:i w:val="false"/>
          <w:color w:val="auto"/>
          <w:spacing w:val="0"/>
          <w:w w:val="100"/>
          <w:sz w:val="20"/>
          <w:szCs w:val="20"/>
          <w:lang w:val="ro-RO"/>
        </w:rPr>
        <w:tab/>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e)</w:t>
      </w:r>
      <w:r>
        <w:rPr>
          <w:rStyle w:val="text1"/>
          <w:rFonts w:eastAsia="Arial" w:cs="Arial" w:ascii="Arial" w:hAnsi="Arial"/>
          <w:b w:val="false"/>
          <w:i w:val="false"/>
          <w:color w:val="auto"/>
          <w:spacing w:val="0"/>
          <w:w w:val="100"/>
          <w:sz w:val="20"/>
          <w:szCs w:val="20"/>
          <w:lang w:val="ro-RO"/>
        </w:rPr>
        <w:tab/>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f)</w:t>
      </w:r>
      <w:r>
        <w:rPr>
          <w:rStyle w:val="text1"/>
          <w:rFonts w:eastAsia="Arial" w:cs="Arial" w:ascii="Arial" w:hAnsi="Arial"/>
          <w:b w:val="false"/>
          <w:i w:val="false"/>
          <w:color w:val="auto"/>
          <w:spacing w:val="0"/>
          <w:w w:val="100"/>
          <w:sz w:val="20"/>
          <w:szCs w:val="20"/>
          <w:lang w:val="ro-RO"/>
        </w:rPr>
        <w:tab/>
        <w:t>să acționeze, în conformitate cu procedurile stabilite la locul de muncă, în cazul apariției oricărui pericol iminent de incendiu;</w:t>
      </w:r>
    </w:p>
    <w:p>
      <w:pPr>
        <w:pStyle w:val="Normal"/>
        <w:keepNext w:val="false"/>
        <w:pageBreakBefore w:val="false"/>
        <w:widowControl/>
        <w:numPr>
          <w:ilvl w:val="0"/>
          <w:numId w:val="0"/>
        </w:numPr>
        <w:spacing w:before="0" w:after="120"/>
        <w:ind w:hanging="360" w:left="720"/>
        <w:jc w:val="left"/>
        <w:rPr/>
      </w:pPr>
      <w:r>
        <w:rPr>
          <w:rStyle w:val="text1"/>
          <w:rFonts w:eastAsia="Arial" w:cs="Arial" w:ascii="Arial" w:hAnsi="Arial"/>
          <w:b/>
          <w:i w:val="false"/>
          <w:color w:val="auto"/>
          <w:spacing w:val="0"/>
          <w:w w:val="100"/>
          <w:sz w:val="20"/>
          <w:szCs w:val="20"/>
          <w:lang w:val="ro-RO"/>
        </w:rPr>
        <w:t>g)</w:t>
      </w:r>
      <w:r>
        <w:rPr>
          <w:rStyle w:val="text1"/>
          <w:rFonts w:eastAsia="Arial" w:cs="Arial" w:ascii="Arial" w:hAnsi="Arial"/>
          <w:b w:val="false"/>
          <w:i w:val="false"/>
          <w:color w:val="auto"/>
          <w:spacing w:val="0"/>
          <w:w w:val="100"/>
          <w:sz w:val="20"/>
          <w:szCs w:val="20"/>
          <w:lang w:val="ro-RO"/>
        </w:rPr>
        <w:tab/>
        <w:t>să furnizeze persoanelor abilitate toate datele și informațiile de care are cunoștință, referitoare la producerea incendiilor.</w:t>
      </w:r>
    </w:p>
    <w:p>
      <w:pPr>
        <w:pStyle w:val="Normal"/>
        <w:keepNext w:val="true"/>
        <w:pageBreakBefore w:val="false"/>
        <w:widowControl/>
        <w:numPr>
          <w:ilvl w:val="0"/>
          <w:numId w:val="0"/>
        </w:numPr>
        <w:spacing w:before="240" w:after="120"/>
        <w:ind w:hanging="0" w:left="0"/>
        <w:jc w:val="left"/>
        <w:rPr/>
      </w:pPr>
      <w:r>
        <w:rPr>
          <w:rStyle w:val="text1"/>
          <w:rFonts w:eastAsia="Arial" w:cs="Arial" w:ascii="Arial" w:hAnsi="Arial"/>
          <w:b/>
          <w:i w:val="false"/>
          <w:color w:val="auto"/>
          <w:spacing w:val="0"/>
          <w:w w:val="100"/>
          <w:sz w:val="20"/>
          <w:szCs w:val="20"/>
          <w:lang w:val="ro-RO"/>
        </w:rPr>
        <w:t>V. Comportamentul în caz de incendiu</w:t>
      </w:r>
    </w:p>
    <w:tbl>
      <w:tblPr>
        <w:tblW w:w="5000" w:type="pct"/>
        <w:jc w:val="left"/>
        <w:tblInd w:w="55" w:type="dxa"/>
        <w:tblLayout w:type="fixed"/>
        <w:tblCellMar>
          <w:top w:w="55" w:type="dxa"/>
          <w:left w:w="55" w:type="dxa"/>
          <w:bottom w:w="55" w:type="dxa"/>
          <w:right w:w="55" w:type="dxa"/>
        </w:tblCellMar>
      </w:tblPr>
      <w:tblGrid>
        <w:gridCol w:w="2806"/>
        <w:gridCol w:w="6549"/>
      </w:tblGrid>
      <w:tr>
        <w:trPr>
          <w:tblHeader w:val="true"/>
        </w:trPr>
        <w:tc>
          <w:tcPr>
            <w:tcW w:w="9355" w:type="dxa"/>
            <w:gridSpan w:val="2"/>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Comportament în caz de incendiu – Păstrați-vă calmul!</w:t>
            </w:r>
          </w:p>
        </w:tc>
      </w:tr>
      <w:tr>
        <w:trPr/>
        <w:tc>
          <w:tcPr>
            <w:tcW w:w="2806" w:type="dxa"/>
            <w:tcBorders>
              <w:left w:val="single" w:sz="4" w:space="0" w:color="000000"/>
              <w:bottom w:val="single" w:sz="4" w:space="0" w:color="000000"/>
            </w:tcBorders>
            <w:vAlign w:val="center"/>
          </w:tcPr>
          <w:p>
            <w:pPr>
              <w:pStyle w:val="TableContents"/>
              <w:keepNext w:val="tru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1. Anunțați incendiul</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Telefon pompieri: 112</w:t>
            </w:r>
          </w:p>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Telefon salvare: 112</w:t>
            </w:r>
          </w:p>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CINE anunță? CE s-a întâmplat? UNDE s-a întâmplat?</w:t>
            </w:r>
          </w:p>
        </w:tc>
      </w:tr>
      <w:tr>
        <w:trPr/>
        <w:tc>
          <w:tcPr>
            <w:tcW w:w="2806" w:type="dxa"/>
            <w:tcBorders>
              <w:left w:val="single" w:sz="4" w:space="0" w:color="000000"/>
              <w:bottom w:val="single" w:sz="4" w:space="0" w:color="000000"/>
            </w:tcBorders>
            <w:vAlign w:val="center"/>
          </w:tcPr>
          <w:p>
            <w:pPr>
              <w:pStyle w:val="TableContents"/>
              <w:keepNext w:val="tru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2. Evacuarea în siguranță</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Salvați persoanele aflate în pericol.</w:t>
            </w:r>
          </w:p>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Urmați căile de evacuare marcate.</w:t>
            </w:r>
          </w:p>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Fiți atenți la indicatoare.</w:t>
            </w:r>
          </w:p>
        </w:tc>
      </w:tr>
      <w:tr>
        <w:trPr/>
        <w:tc>
          <w:tcPr>
            <w:tcW w:w="2806"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3. Stingeți incendiul</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Utilizați stingătoarele.</w:t>
            </w:r>
          </w:p>
        </w:tc>
      </w:tr>
    </w:tbl>
    <w:p>
      <w:pPr>
        <w:pStyle w:val="Normal"/>
        <w:keepNext/>
        <w:pageBreakBefore w:val="false"/>
        <w:widowControl/>
        <w:numPr>
          <w:ilvl w:val="0"/>
          <w:numId w:val="0"/>
        </w:numPr>
        <w:spacing w:before="120" w:after="60"/>
        <w:ind w:hanging="0" w:left="0"/>
        <w:jc w:val="left"/>
        <w:rPr/>
      </w:pPr>
      <w:r>
        <w:rPr>
          <w:rStyle w:val="text1"/>
          <w:rFonts w:eastAsia="Arial" w:cs="Arial" w:ascii="Arial" w:hAnsi="Arial"/>
          <w:b w:val="false"/>
          <w:i w:val="false"/>
          <w:color w:val="auto"/>
          <w:spacing w:val="0"/>
          <w:w w:val="100"/>
          <w:sz w:val="20"/>
          <w:szCs w:val="20"/>
          <w:lang w:val="ro-RO"/>
        </w:rPr>
        <w:t>Informarea pompierilor: pompierii sunt întâmpinați de administrator (reprezentantul acestuia), care îi informează cu privire la:</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numărul și locurile posibile din clădire unde mai sunt persoane;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situația intrărilor, a caselor de scări și a coridoarelor;</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locul unde s-a produs incendiul și propagarea acestuia;</w:t>
      </w:r>
    </w:p>
    <w:p>
      <w:pPr>
        <w:pStyle w:val="Normal"/>
        <w:keepNext w:val="false"/>
        <w:pageBreakBefore w:val="false"/>
        <w:widowControl/>
        <w:numPr>
          <w:ilvl w:val="0"/>
          <w:numId w:val="0"/>
        </w:numPr>
        <w:spacing w:before="0" w:after="12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alte date solicitate de forțele de intervenție.</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Fiecare salariat trebuie să știe: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unde se găsesc stingătoarele;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cum se utilizează acestea;</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ce tip de stingător este potrivit fiecărui tip de incendiu;</w:t>
      </w:r>
    </w:p>
    <w:p>
      <w:pPr>
        <w:pStyle w:val="Normal"/>
        <w:keepNext w:val="false"/>
        <w:pageBreakBefore w:val="false"/>
        <w:widowControl/>
        <w:numPr>
          <w:ilvl w:val="0"/>
          <w:numId w:val="0"/>
        </w:numPr>
        <w:spacing w:before="0" w:after="12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ce tactică de stingere trebuie utilizată.</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De aceea:</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informați-vă unde sunt amplasate stingătoarele!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citiți indicațiile de folosire – pe cât posibil chiar acum, și nu abia atunci când s-a produs incendiul!</w:t>
      </w:r>
    </w:p>
    <w:p>
      <w:pPr>
        <w:pStyle w:val="Normal"/>
        <w:keepNext w:val="false"/>
        <w:pageBreakBefore w:val="false"/>
        <w:widowControl/>
        <w:numPr>
          <w:ilvl w:val="0"/>
          <w:numId w:val="0"/>
        </w:numPr>
        <w:spacing w:before="0" w:after="12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participați la exercițiul practic în caz de incendiu!</w:t>
      </w:r>
    </w:p>
    <w:p>
      <w:pPr>
        <w:pStyle w:val="Normal"/>
        <w:keepNext w:val="true"/>
        <w:pageBreakBefore w:val="false"/>
        <w:widowControl/>
        <w:numPr>
          <w:ilvl w:val="0"/>
          <w:numId w:val="0"/>
        </w:numPr>
        <w:spacing w:before="240" w:after="120"/>
        <w:ind w:hanging="0" w:left="0"/>
        <w:jc w:val="left"/>
        <w:rPr/>
      </w:pPr>
      <w:r>
        <w:rPr>
          <w:rStyle w:val="text1"/>
          <w:rFonts w:eastAsia="Arial" w:cs="Arial" w:ascii="Arial" w:hAnsi="Arial"/>
          <w:b/>
          <w:i w:val="false"/>
          <w:color w:val="auto"/>
          <w:spacing w:val="0"/>
          <w:w w:val="100"/>
          <w:sz w:val="20"/>
          <w:szCs w:val="20"/>
          <w:lang w:val="ro-RO"/>
        </w:rPr>
        <w:t>VI. Mijloacele de apărare împotriva incendiilor</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Locul de muncă este dotat cu următoarele mijloace tehnice de apărare împotriva incendiilor:</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{{#installations}}</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{{kindLabel}}{{#description}} ({{description}}){{/description}};</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{{/installations}}</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{{#extinguishers}}</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Stingător tip {{code}} – {{agentLabel}}, {{capacityLabel}}{{#wheeled}}, carosabil{{/wheeled}}: {{count}} buc.;</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{{/extinguishers}}</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{{#otherEquipment}}</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{{kindLabel}}: {{count}} buc.;</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{{/otherEquipment}}</w:t>
      </w:r>
    </w:p>
    <w:p>
      <w:pPr>
        <w:pStyle w:val="Normal"/>
        <w:keepNext w:val="true"/>
        <w:pageBreakBefore w:val="false"/>
        <w:widowControl/>
        <w:numPr>
          <w:ilvl w:val="0"/>
          <w:numId w:val="0"/>
        </w:numPr>
        <w:spacing w:before="120" w:after="120"/>
        <w:ind w:hanging="0" w:left="0"/>
        <w:jc w:val="left"/>
        <w:rPr/>
      </w:pPr>
      <w:r>
        <w:rPr>
          <w:rStyle w:val="text1"/>
          <w:rFonts w:eastAsia="Arial" w:cs="Arial" w:ascii="Arial" w:hAnsi="Arial"/>
          <w:b w:val="false"/>
          <w:i w:val="false"/>
          <w:color w:val="auto"/>
          <w:spacing w:val="0"/>
          <w:w w:val="100"/>
          <w:sz w:val="20"/>
          <w:szCs w:val="20"/>
          <w:lang w:val="ro-RO"/>
        </w:rPr>
        <w:t>Stingătoarele sunt repartizate după cum urmează:</w:t>
      </w:r>
    </w:p>
    <w:tbl>
      <w:tblPr>
        <w:tblW w:w="5000" w:type="pct"/>
        <w:jc w:val="left"/>
        <w:tblInd w:w="55" w:type="dxa"/>
        <w:tblLayout w:type="fixed"/>
        <w:tblCellMar>
          <w:top w:w="55" w:type="dxa"/>
          <w:left w:w="55" w:type="dxa"/>
          <w:bottom w:w="55" w:type="dxa"/>
          <w:right w:w="55" w:type="dxa"/>
        </w:tblCellMar>
      </w:tblPr>
      <w:tblGrid>
        <w:gridCol w:w="1039"/>
        <w:gridCol w:w="1559"/>
        <w:gridCol w:w="3118"/>
        <w:gridCol w:w="2079"/>
        <w:gridCol w:w="1560"/>
      </w:tblGrid>
      <w:tr>
        <w:trPr>
          <w:tblHeader w:val="true"/>
        </w:trPr>
        <w:tc>
          <w:tcPr>
            <w:tcW w:w="103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155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Tip</w:t>
            </w:r>
          </w:p>
        </w:tc>
        <w:tc>
          <w:tcPr>
            <w:tcW w:w="3118"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Agent de stingere</w:t>
            </w:r>
          </w:p>
        </w:tc>
        <w:tc>
          <w:tcPr>
            <w:tcW w:w="207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Capacitate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bucăți</w:t>
            </w:r>
          </w:p>
        </w:tc>
      </w:tr>
      <w:tr>
        <w:trPr/>
        <w:tc>
          <w:tcPr>
            <w:tcW w:w="1039"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{{#extinguishers}}{{$index}}.</w:t>
            </w:r>
          </w:p>
        </w:tc>
        <w:tc>
          <w:tcPr>
            <w:tcW w:w="155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{{code}}</w:t>
            </w:r>
          </w:p>
        </w:tc>
        <w:tc>
          <w:tcPr>
            <w:tcW w:w="3118"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{{agentLabel}}</w:t>
            </w:r>
          </w:p>
        </w:tc>
        <w:tc>
          <w:tcPr>
            <w:tcW w:w="207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{{capacityLabel}}{{#wheeled}}, carosabil{{/wheeled}}</w:t>
            </w:r>
          </w:p>
        </w:tc>
        <w:tc>
          <w:tcPr>
            <w:tcW w:w="156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{{count}}{{/extinguishers}}</w:t>
            </w:r>
          </w:p>
        </w:tc>
      </w:tr>
      <w:tr>
        <w:trPr/>
        <w:tc>
          <w:tcPr>
            <w:tcW w:w="7795" w:type="dxa"/>
            <w:gridSpan w:val="4"/>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Total</w:t>
            </w:r>
          </w:p>
        </w:tc>
        <w:tc>
          <w:tcPr>
            <w:tcW w:w="156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{{extinguisherCount}}</w:t>
            </w:r>
          </w:p>
        </w:tc>
      </w:tr>
    </w:tbl>
    <w:p>
      <w:pPr>
        <w:pStyle w:val="Normal"/>
        <w:keepNext/>
        <w:pageBreakBefore w:val="false"/>
        <w:widowControl/>
        <w:numPr>
          <w:ilvl w:val="0"/>
          <w:numId w:val="0"/>
        </w:numPr>
        <w:spacing w:before="120" w:after="60"/>
        <w:ind w:hanging="0" w:left="0"/>
        <w:jc w:val="left"/>
        <w:rPr/>
      </w:pPr>
      <w:r>
        <w:rPr>
          <w:rStyle w:val="text1"/>
          <w:rFonts w:eastAsia="Arial" w:cs="Arial" w:ascii="Arial" w:hAnsi="Arial"/>
          <w:b w:val="false"/>
          <w:i w:val="false"/>
          <w:color w:val="auto"/>
          <w:spacing w:val="0"/>
          <w:w w:val="100"/>
          <w:sz w:val="20"/>
          <w:szCs w:val="20"/>
          <w:lang w:val="ro-RO"/>
        </w:rPr>
        <w:t>Salariații trebuie să cunoască:</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a)</w:t>
      </w:r>
      <w:r>
        <w:rPr>
          <w:rStyle w:val="text1"/>
          <w:rFonts w:eastAsia="Arial" w:cs="Arial" w:ascii="Arial" w:hAnsi="Arial"/>
          <w:b w:val="false"/>
          <w:i w:val="false"/>
          <w:color w:val="auto"/>
          <w:spacing w:val="0"/>
          <w:w w:val="100"/>
          <w:sz w:val="20"/>
          <w:szCs w:val="20"/>
          <w:lang w:val="ro-RO"/>
        </w:rPr>
        <w:tab/>
        <w:t>unde sunt amplasate stingătoarele (locația exactă de amplasare);</w:t>
      </w:r>
    </w:p>
    <w:p>
      <w:pPr>
        <w:pStyle w:val="Normal"/>
        <w:keepNext w:val="false"/>
        <w:pageBreakBefore w:val="false"/>
        <w:widowControl/>
        <w:numPr>
          <w:ilvl w:val="0"/>
          <w:numId w:val="0"/>
        </w:numPr>
        <w:spacing w:before="0" w:after="120"/>
        <w:ind w:hanging="360" w:left="720"/>
        <w:jc w:val="left"/>
        <w:rPr/>
      </w:pPr>
      <w:r>
        <w:rPr>
          <w:rStyle w:val="text1"/>
          <w:rFonts w:eastAsia="Arial" w:cs="Arial" w:ascii="Arial" w:hAnsi="Arial"/>
          <w:b/>
          <w:i w:val="false"/>
          <w:color w:val="auto"/>
          <w:spacing w:val="0"/>
          <w:w w:val="100"/>
          <w:sz w:val="20"/>
          <w:szCs w:val="20"/>
          <w:lang w:val="ro-RO"/>
        </w:rPr>
        <w:t>b)</w:t>
      </w:r>
      <w:r>
        <w:rPr>
          <w:rStyle w:val="text1"/>
          <w:rFonts w:eastAsia="Arial" w:cs="Arial" w:ascii="Arial" w:hAnsi="Arial"/>
          <w:b w:val="false"/>
          <w:i w:val="false"/>
          <w:color w:val="auto"/>
          <w:spacing w:val="0"/>
          <w:w w:val="100"/>
          <w:sz w:val="20"/>
          <w:szCs w:val="20"/>
          <w:lang w:val="ro-RO"/>
        </w:rPr>
        <w:tab/>
        <w:t>cum se utilizează acestea (la stingătorul portabil se trage inelul de siguranță și se apasă mânerul declanșator).</w:t>
      </w:r>
    </w:p>
    <w:p>
      <w:pPr>
        <w:pStyle w:val="Normal"/>
        <w:keepNext w:val="true"/>
        <w:pageBreakBefore w:val="false"/>
        <w:widowControl/>
        <w:numPr>
          <w:ilvl w:val="0"/>
          <w:numId w:val="0"/>
        </w:numPr>
        <w:spacing w:before="240" w:after="120"/>
        <w:ind w:hanging="0" w:left="0"/>
        <w:jc w:val="left"/>
        <w:rPr/>
      </w:pPr>
      <w:r>
        <w:rPr>
          <w:rStyle w:val="text1"/>
          <w:rFonts w:eastAsia="Arial" w:cs="Arial" w:ascii="Arial" w:hAnsi="Arial"/>
          <w:b/>
          <w:i w:val="false"/>
          <w:color w:val="auto"/>
          <w:spacing w:val="0"/>
          <w:w w:val="100"/>
          <w:sz w:val="20"/>
          <w:szCs w:val="20"/>
          <w:lang w:val="ro-RO"/>
        </w:rPr>
        <w:t>VII. Elementele care determină riscul de incendiu</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Conform OMAI 163/2007 – Art. 33 alin. (2) lit. d), riscul de incendiu la locul de muncă este determinat de: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a)</w:t>
      </w:r>
      <w:r>
        <w:rPr>
          <w:rStyle w:val="text1"/>
          <w:rFonts w:eastAsia="Arial" w:cs="Arial" w:ascii="Arial" w:hAnsi="Arial"/>
          <w:b w:val="false"/>
          <w:i w:val="false"/>
          <w:color w:val="auto"/>
          <w:spacing w:val="0"/>
          <w:w w:val="100"/>
          <w:sz w:val="20"/>
          <w:szCs w:val="20"/>
          <w:lang w:val="ro-RO"/>
        </w:rPr>
        <w:tab/>
        <w:t>materialele combustibile și inflamabile – {{combustibleMaterials}}</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b)</w:t>
      </w:r>
      <w:r>
        <w:rPr>
          <w:rStyle w:val="text1"/>
          <w:rFonts w:eastAsia="Arial" w:cs="Arial" w:ascii="Arial" w:hAnsi="Arial"/>
          <w:b w:val="false"/>
          <w:i w:val="false"/>
          <w:color w:val="auto"/>
          <w:spacing w:val="0"/>
          <w:w w:val="100"/>
          <w:sz w:val="20"/>
          <w:szCs w:val="20"/>
          <w:lang w:val="ro-RO"/>
        </w:rPr>
        <w:tab/>
        <w:t>sursele de aprindere posibile – {{ignitionSources}}</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c)</w:t>
      </w:r>
      <w:r>
        <w:rPr>
          <w:rStyle w:val="text1"/>
          <w:rFonts w:eastAsia="Arial" w:cs="Arial" w:ascii="Arial" w:hAnsi="Arial"/>
          <w:b w:val="false"/>
          <w:i w:val="false"/>
          <w:color w:val="auto"/>
          <w:spacing w:val="0"/>
          <w:w w:val="100"/>
          <w:sz w:val="20"/>
          <w:szCs w:val="20"/>
          <w:lang w:val="ro-RO"/>
        </w:rPr>
        <w:tab/>
        <w:t>echipamentele și mijloacele de lucru – {{fireRiskEquipment}}</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{{#specificMeasures}}</w:t>
      </w:r>
    </w:p>
    <w:p>
      <w:pPr>
        <w:pStyle w:val="Normal"/>
        <w:keepNext w:val="false"/>
        <w:pageBreakBefore w:val="false"/>
        <w:widowControl/>
        <w:numPr>
          <w:ilvl w:val="0"/>
          <w:numId w:val="0"/>
        </w:numPr>
        <w:spacing w:before="120" w:after="120"/>
        <w:ind w:hanging="0" w:left="0"/>
        <w:jc w:val="left"/>
        <w:rPr/>
      </w:pPr>
      <w:r>
        <w:rPr>
          <w:rStyle w:val="text1"/>
          <w:rFonts w:eastAsia="Arial" w:cs="Arial" w:ascii="Arial" w:hAnsi="Arial"/>
          <w:b w:val="false"/>
          <w:i w:val="false"/>
          <w:color w:val="auto"/>
          <w:spacing w:val="0"/>
          <w:w w:val="100"/>
          <w:sz w:val="20"/>
          <w:szCs w:val="20"/>
          <w:lang w:val="ro-RO"/>
        </w:rPr>
        <w:t>Măsuri specifice locului de muncă: {{specificMeasures}}</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{{/specificMeasures}}</w:t>
      </w:r>
    </w:p>
    <w:p>
      <w:pPr>
        <w:pStyle w:val="Normal"/>
        <w:keepNext w:val="true"/>
        <w:pageBreakBefore w:val="false"/>
        <w:widowControl/>
        <w:numPr>
          <w:ilvl w:val="0"/>
          <w:numId w:val="0"/>
        </w:numPr>
        <w:spacing w:before="240" w:after="120"/>
        <w:ind w:hanging="0" w:left="0"/>
        <w:jc w:val="left"/>
        <w:rPr/>
      </w:pPr>
      <w:r>
        <w:rPr>
          <w:rStyle w:val="text1"/>
          <w:rFonts w:eastAsia="Arial" w:cs="Arial" w:ascii="Arial" w:hAnsi="Arial"/>
          <w:b/>
          <w:i w:val="false"/>
          <w:color w:val="auto"/>
          <w:spacing w:val="0"/>
          <w:w w:val="100"/>
          <w:sz w:val="20"/>
          <w:szCs w:val="20"/>
          <w:lang w:val="ro-RO"/>
        </w:rPr>
        <w:t>VIII. Reguli generale</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Este interzisă exploatarea utilajelor și instalațiilor electrice în următoarele situații:</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a)</w:t>
      </w:r>
      <w:r>
        <w:rPr>
          <w:rStyle w:val="text1"/>
          <w:rFonts w:eastAsia="Arial" w:cs="Arial" w:ascii="Arial" w:hAnsi="Arial"/>
          <w:b w:val="false"/>
          <w:i w:val="false"/>
          <w:color w:val="auto"/>
          <w:spacing w:val="0"/>
          <w:w w:val="100"/>
          <w:sz w:val="20"/>
          <w:szCs w:val="20"/>
          <w:lang w:val="ro-RO"/>
        </w:rPr>
        <w:tab/>
        <w:t>fără să aibă protecțiile, izolările sau separațiile necesare, precum și legarea la pământ și la nulul de protecție;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b)</w:t>
      </w:r>
      <w:r>
        <w:rPr>
          <w:rStyle w:val="text1"/>
          <w:rFonts w:eastAsia="Arial" w:cs="Arial" w:ascii="Arial" w:hAnsi="Arial"/>
          <w:b w:val="false"/>
          <w:i w:val="false"/>
          <w:color w:val="auto"/>
          <w:spacing w:val="0"/>
          <w:w w:val="100"/>
          <w:sz w:val="20"/>
          <w:szCs w:val="20"/>
          <w:lang w:val="ro-RO"/>
        </w:rPr>
        <w:tab/>
        <w:t>dacă sunt amplasate la distanțe necorespunzătoare față de materiale sau substanțe combustibile;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c)</w:t>
      </w:r>
      <w:r>
        <w:rPr>
          <w:rStyle w:val="text1"/>
          <w:rFonts w:eastAsia="Arial" w:cs="Arial" w:ascii="Arial" w:hAnsi="Arial"/>
          <w:b w:val="false"/>
          <w:i w:val="false"/>
          <w:color w:val="auto"/>
          <w:spacing w:val="0"/>
          <w:w w:val="100"/>
          <w:sz w:val="20"/>
          <w:szCs w:val="20"/>
          <w:lang w:val="ro-RO"/>
        </w:rPr>
        <w:tab/>
        <w:t>dacă sunt încărcate peste sarcina admisibilă;</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d)</w:t>
      </w:r>
      <w:r>
        <w:rPr>
          <w:rStyle w:val="text1"/>
          <w:rFonts w:eastAsia="Arial" w:cs="Arial" w:ascii="Arial" w:hAnsi="Arial"/>
          <w:b w:val="false"/>
          <w:i w:val="false"/>
          <w:color w:val="auto"/>
          <w:spacing w:val="0"/>
          <w:w w:val="100"/>
          <w:sz w:val="20"/>
          <w:szCs w:val="20"/>
          <w:lang w:val="ro-RO"/>
        </w:rPr>
        <w:tab/>
        <w:t>cu improvizații sau defecțiuni;</w:t>
      </w:r>
    </w:p>
    <w:p>
      <w:pPr>
        <w:pStyle w:val="Normal"/>
        <w:keepNext w:val="false"/>
        <w:pageBreakBefore w:val="false"/>
        <w:widowControl/>
        <w:numPr>
          <w:ilvl w:val="0"/>
          <w:numId w:val="0"/>
        </w:numPr>
        <w:spacing w:before="0" w:after="120"/>
        <w:ind w:hanging="360" w:left="720"/>
        <w:jc w:val="left"/>
        <w:rPr/>
      </w:pPr>
      <w:r>
        <w:rPr>
          <w:rStyle w:val="text1"/>
          <w:rFonts w:eastAsia="Arial" w:cs="Arial" w:ascii="Arial" w:hAnsi="Arial"/>
          <w:b/>
          <w:i w:val="false"/>
          <w:color w:val="auto"/>
          <w:spacing w:val="0"/>
          <w:w w:val="100"/>
          <w:sz w:val="20"/>
          <w:szCs w:val="20"/>
          <w:lang w:val="ro-RO"/>
        </w:rPr>
        <w:t>e)</w:t>
      </w:r>
      <w:r>
        <w:rPr>
          <w:rStyle w:val="text1"/>
          <w:rFonts w:eastAsia="Arial" w:cs="Arial" w:ascii="Arial" w:hAnsi="Arial"/>
          <w:b w:val="false"/>
          <w:i w:val="false"/>
          <w:color w:val="auto"/>
          <w:spacing w:val="0"/>
          <w:w w:val="100"/>
          <w:sz w:val="20"/>
          <w:szCs w:val="20"/>
          <w:lang w:val="ro-RO"/>
        </w:rPr>
        <w:tab/>
        <w:t>cu încălziri ale lagărelor sau carcaselor peste temperatura admisă.</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Accesul și intervenția la tablourile de distribuție, comandă și automatizare sunt permise numai personalului autorizat.</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Se interzice amplasarea oricăror materiale sau utilaje în imediata apropiere a tablourilor electrice.</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Orice defecțiune a instalațiilor electrice se remediază în cel mai scurt timp, numai de către personalul autorizat pentru astfel de intervenții.</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Măsurile tehnico-organizatorice de apărare împotriva incendiilor:</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întreținerea și exploatarea instalațiilor electrice fără defecțiuni și improvizații;</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executarea lucrărilor cu foc deschis cu respectarea prescripțiilor tehnice specifice (permis de lucru cu foc);</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verificarea periodică a mijloacelor de primă intervenție;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instruirea periodică, teoretică și practică, a salariaților;</w:t>
      </w:r>
    </w:p>
    <w:p>
      <w:pPr>
        <w:pStyle w:val="Normal"/>
        <w:keepNext w:val="false"/>
        <w:pageBreakBefore w:val="false"/>
        <w:widowControl/>
        <w:numPr>
          <w:ilvl w:val="0"/>
          <w:numId w:val="0"/>
        </w:numPr>
        <w:spacing w:before="0" w:after="12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executarea periodică a unor exerciții practice de stingere cu salariații.</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Se interzice folosirea focului deschis și a încălzirii cu surse cu foc deschis (reșouri, radiatoare etc.).</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Executarea lucrărilor de sudare, tăiere, lipire sau a altor asemenea operațiuni care prezintă pericol de incendiu se realizează doar cu aprobarea și reglementarea scrisă a administratorului privind modul de executare (Decizia nr. {{fire.decisionNumbers.openFire}}), pe baza permisului de lucru cu foc.</w:t>
      </w:r>
    </w:p>
    <w:p>
      <w:pPr>
        <w:pStyle w:val="Normal"/>
        <w:keepNext w:val="true"/>
        <w:pageBreakBefore w:val="false"/>
        <w:widowControl/>
        <w:numPr>
          <w:ilvl w:val="0"/>
          <w:numId w:val="0"/>
        </w:numPr>
        <w:spacing w:before="240" w:after="120"/>
        <w:ind w:hanging="0" w:left="0"/>
        <w:jc w:val="left"/>
        <w:rPr/>
      </w:pPr>
      <w:r>
        <w:rPr>
          <w:rStyle w:val="text1"/>
          <w:rFonts w:eastAsia="Arial" w:cs="Arial" w:ascii="Arial" w:hAnsi="Arial"/>
          <w:b/>
          <w:i w:val="false"/>
          <w:color w:val="auto"/>
          <w:spacing w:val="0"/>
          <w:w w:val="100"/>
          <w:sz w:val="20"/>
          <w:szCs w:val="20"/>
          <w:lang w:val="ro-RO"/>
        </w:rPr>
        <w:t>IX. Fumatul</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{{#fire.smoking.forbiddenEverywhere}}</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Fumatul este interzis în toate spațiile și pe întreaga incintă a {{client.legalName}}, conform Deciziei nr. {{fire.decisionNumbers.smoking}}.</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{{/fire.smoking.forbiddenEverywhere}}</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{{#fire.smoking.designatedPlaces}}</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Fumatul este interzis în spațiile de lucru, în birouri, în grupurile social-sanitare și în toate spațiile închise. Fumatul este permis numai în locurile amenajate în exteriorul clădirilor{{#fire.smoking.place}} ({{fire.smoking.place}}){{/fire.smoking.place}}, conform Deciziei nr. {{fire.decisionNumbers.smoking}}:</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locurile stabilite pentru fumat sunt marcate și semnalizate „LOC PENTRU FUMAT”, fiind prevăzute cu scrumiere sau vase cu apă, nisip sau pământ;</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scrumierele se amplasează astfel încât să nu fie posibilă aprinderea materialelor combustibile din apropiere (draperii, jaluzele etc.);</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depunerea în scrumiere a altor deșeuri de materiale combustibile este interzisă;</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nu este permis fumatul în exteriorul clădirii la o distanță mai mică de 40 m față de locurile în care există pericol de explozie (gaze și lichide combustibile, rastel cu butelii GPL etc.) sau la o distanță mai mică de 10 m față de locurile în care există materiale solide combustibile (lemn, hârtie, carton etc.).</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{{/fire.smoking.designatedPlaces}}</w:t>
      </w:r>
    </w:p>
    <w:p>
      <w:pPr>
        <w:pStyle w:val="Normal"/>
        <w:keepNext w:val="false"/>
        <w:pageBreakBefore w:val="false"/>
        <w:widowControl/>
        <w:numPr>
          <w:ilvl w:val="0"/>
          <w:numId w:val="0"/>
        </w:numPr>
        <w:spacing w:before="120" w:after="120"/>
        <w:ind w:hanging="0" w:left="0"/>
        <w:jc w:val="left"/>
        <w:rPr/>
      </w:pPr>
      <w:r>
        <w:rPr>
          <w:rStyle w:val="text1"/>
          <w:rFonts w:eastAsia="Arial" w:cs="Arial" w:ascii="Arial" w:hAnsi="Arial"/>
          <w:b w:val="false"/>
          <w:i w:val="false"/>
          <w:color w:val="auto"/>
          <w:spacing w:val="0"/>
          <w:w w:val="100"/>
          <w:sz w:val="20"/>
          <w:szCs w:val="20"/>
          <w:lang w:val="ro-RO"/>
        </w:rPr>
        <w:t>Aruncarea la întâmplare a resturilor de țigări sau chibrituri aprinse este interzisă.</w:t>
      </w:r>
    </w:p>
    <w:p>
      <w:pPr>
        <w:pStyle w:val="Normal"/>
        <w:keepNext w:val="true"/>
        <w:pageBreakBefore w:val="false"/>
        <w:widowControl/>
        <w:numPr>
          <w:ilvl w:val="0"/>
          <w:numId w:val="0"/>
        </w:numPr>
        <w:spacing w:before="240" w:after="120"/>
        <w:ind w:hanging="0" w:left="0"/>
        <w:jc w:val="left"/>
        <w:rPr/>
      </w:pPr>
      <w:r>
        <w:rPr>
          <w:rStyle w:val="text1"/>
          <w:rFonts w:eastAsia="Arial" w:cs="Arial" w:ascii="Arial" w:hAnsi="Arial"/>
          <w:b/>
          <w:i w:val="false"/>
          <w:color w:val="auto"/>
          <w:spacing w:val="0"/>
          <w:w w:val="100"/>
          <w:sz w:val="20"/>
          <w:szCs w:val="20"/>
          <w:lang w:val="ro-RO"/>
        </w:rPr>
        <w:t>X. Căile de acces, de evacuare și de intervenție</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Accesul mijloacelor și al persoanelor pentru intervențiile operative în caz de incendiu trebuie să fie asigurat în permanență la toate: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spațiile de producție;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instalațiile tehnologice și anexele acestora;</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depozitele închise și deschise;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instalațiile, aparatele și mijloacele de apărare împotriva incendiilor, precum și punctele de comandă ale acestora (centrala și butoanele de semnalizare a incendiilor, stația de pompe de incendiu, hidranții de incendiu, stingătoarele, posturile telefonice etc.);</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dispozitivele de acționare a unor mijloace cu rol de protecție în caz de incendiu (trape de evacuare a fumului și gazelor fierbinți etc.);</w:t>
      </w:r>
    </w:p>
    <w:p>
      <w:pPr>
        <w:pStyle w:val="Normal"/>
        <w:keepNext w:val="false"/>
        <w:pageBreakBefore w:val="false"/>
        <w:widowControl/>
        <w:numPr>
          <w:ilvl w:val="0"/>
          <w:numId w:val="0"/>
        </w:numPr>
        <w:spacing w:before="0" w:after="12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tablourile de distribuție și întrerupătoarele instalațiilor electrice de iluminat, de forță și de iluminat de siguranță și sursele de rezervă destinate să alimenteze receptoarele electrice cu rol în caz de incendiu.</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Căile de acces, de evacuare și de intervenție trebuie menținute, în orice anotimp, practicabile și curate. Blocarea căilor de acces, de evacuare și de intervenție cu materiale care reduc lățimea sau înălțimea liberă de circulație stabilită ori care prezintă pericol de incendiu sau explozie, precum și modificările la acestea, prin care se înrăutățește situația inițială, sunt interzise.</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Sistemul de închidere a ușilor de pe traseele de evacuare trebuie să permită deschiderea cu ușurință a acestora în caz de incendiu.</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Dispozitivele care asigură închiderea automată în caz de incendiu a elementelor de protecție, cele de acționare a trapelor, precum și cele care mențin în poziție închisă ușile încăperilor tampon vor fi în permanență în stare de funcționare.</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Căile de acces, de evacuare și de intervenție sunt marcate cu indicatoare de securitate, astfel încât traseele acestora să poată fi recunoscute cu ușurință, atât ziua, cât și noaptea, de persoanele care le utilizează în caz de incendiu.</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Este interzisă amplasarea pe căile de evacuare a ușilor false, a draperiilor și a oglinzilor care pot deruta persoanele ce se evacuează în caz de incendiu.</w:t>
      </w:r>
    </w:p>
    <w:p>
      <w:pPr>
        <w:pStyle w:val="Normal"/>
        <w:keepNext w:val="true"/>
        <w:pageBreakBefore w:val="false"/>
        <w:widowControl/>
        <w:numPr>
          <w:ilvl w:val="0"/>
          <w:numId w:val="0"/>
        </w:numPr>
        <w:spacing w:before="240" w:after="120"/>
        <w:ind w:hanging="0" w:left="0"/>
        <w:jc w:val="left"/>
        <w:rPr/>
      </w:pPr>
      <w:r>
        <w:rPr>
          <w:rStyle w:val="text1"/>
          <w:rFonts w:eastAsia="Arial" w:cs="Arial" w:ascii="Arial" w:hAnsi="Arial"/>
          <w:b/>
          <w:i w:val="false"/>
          <w:color w:val="auto"/>
          <w:spacing w:val="0"/>
          <w:w w:val="100"/>
          <w:sz w:val="20"/>
          <w:szCs w:val="20"/>
          <w:lang w:val="ro-RO"/>
        </w:rPr>
        <w:t>XI. Colectarea deșeurilor</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Colectarea deșeurilor și reziduurilor combustibile se face ritmic, obligatoriu la terminarea fiecărui schimb, iar acestea se depun în locurile destinate depozitării sau distrugerii lor, astfel încât la locurile de muncă să fie în permanență curățenie, conform Deciziei nr. {{fire.decisionNumbers.waste}}.</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Se colectează:</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pulberile, rumegușul, talașul și alte deșeuri combustibile depuse pe pardoseli;</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maculatura de birotică;</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scurgerile de lichide combustibile de pe sol, pardoseli etc.;</w:t>
      </w:r>
    </w:p>
    <w:p>
      <w:pPr>
        <w:pStyle w:val="Normal"/>
        <w:keepNext w:val="false"/>
        <w:pageBreakBefore w:val="false"/>
        <w:widowControl/>
        <w:numPr>
          <w:ilvl w:val="0"/>
          <w:numId w:val="0"/>
        </w:numPr>
        <w:spacing w:before="0" w:after="12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ambalajele care prezintă pericol de incendiu sau de explozie (lemn, carton etc.).</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Deșeurile ușor inflamabile (ambalaje din carton, materiale plastice) vor fi îndepărtate din încăperi și depozitate în zona de siguranță, respectiv în containerele pentru deșeuri.</w:t>
      </w:r>
    </w:p>
    <w:p>
      <w:pPr>
        <w:pStyle w:val="Normal"/>
        <w:keepNext w:val="true"/>
        <w:pageBreakBefore w:val="false"/>
        <w:widowControl/>
        <w:numPr>
          <w:ilvl w:val="0"/>
          <w:numId w:val="0"/>
        </w:numPr>
        <w:spacing w:before="240" w:after="120"/>
        <w:ind w:hanging="0" w:left="0"/>
        <w:jc w:val="left"/>
        <w:rPr/>
      </w:pPr>
      <w:r>
        <w:rPr>
          <w:rStyle w:val="text1"/>
          <w:rFonts w:eastAsia="Arial" w:cs="Arial" w:ascii="Arial" w:hAnsi="Arial"/>
          <w:b/>
          <w:i w:val="false"/>
          <w:color w:val="auto"/>
          <w:spacing w:val="0"/>
          <w:w w:val="100"/>
          <w:sz w:val="20"/>
          <w:szCs w:val="20"/>
          <w:lang w:val="ro-RO"/>
        </w:rPr>
        <w:t>XII. Transportul, manipularea și depozitarea</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Pe timpul transportului, manipulării și depozitării produselor sau substanțelor combustibile, se va ține seama de proprietățile fizico-chimice și de compatibilitatea acestora cu substanțele de stingere, astfel încât la contactul dintre ele să nu se producă ori să se propage incendiul.</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Produsele și substanțele combustibile se transportă, se manipulează și se depozitează în ambalaje adecvate, realizate și inscripționate corespunzător, în vederea identificării riscurilor de incendiu și stabilirii procedeelor și substanțelor de stingere ori de neutralizare adecvate.</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Reguli privind transporturile rutiere și condițiile de parcare: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a)</w:t>
      </w:r>
      <w:r>
        <w:rPr>
          <w:rStyle w:val="text1"/>
          <w:rFonts w:eastAsia="Arial" w:cs="Arial" w:ascii="Arial" w:hAnsi="Arial"/>
          <w:b w:val="false"/>
          <w:i w:val="false"/>
          <w:color w:val="auto"/>
          <w:spacing w:val="0"/>
          <w:w w:val="100"/>
          <w:sz w:val="20"/>
          <w:szCs w:val="20"/>
          <w:lang w:val="ro-RO"/>
        </w:rPr>
        <w:tab/>
        <w:t>parcarea sau gararea mijloacelor auto pentru transportul materialelor periculoase în parcarea unității este strict interzisă;</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b)</w:t>
      </w:r>
      <w:r>
        <w:rPr>
          <w:rStyle w:val="text1"/>
          <w:rFonts w:eastAsia="Arial" w:cs="Arial" w:ascii="Arial" w:hAnsi="Arial"/>
          <w:b w:val="false"/>
          <w:i w:val="false"/>
          <w:color w:val="auto"/>
          <w:spacing w:val="0"/>
          <w:w w:val="100"/>
          <w:sz w:val="20"/>
          <w:szCs w:val="20"/>
          <w:lang w:val="ro-RO"/>
        </w:rPr>
        <w:tab/>
        <w:t>în inventarul autovehiculului trebuie să se găsească stingătorul, iar în cazul autovehiculelor care transportă încărcături ușor inflamabile sau periculoase, câte două stingătoare, precum și ladă sau sac cu nisip, o pătură groasă și o lopată pentru împrăștierea nisipului;</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c)</w:t>
      </w:r>
      <w:r>
        <w:rPr>
          <w:rStyle w:val="text1"/>
          <w:rFonts w:eastAsia="Arial" w:cs="Arial" w:ascii="Arial" w:hAnsi="Arial"/>
          <w:b w:val="false"/>
          <w:i w:val="false"/>
          <w:color w:val="auto"/>
          <w:spacing w:val="0"/>
          <w:w w:val="100"/>
          <w:sz w:val="20"/>
          <w:szCs w:val="20"/>
          <w:lang w:val="ro-RO"/>
        </w:rPr>
        <w:tab/>
        <w:t>se interzice plecarea în cursă a autovehiculelor destinate transporturilor de persoane care nu sunt amenajate în conformitate cu prevederile regulamentului privind circulația pe drumurile publice;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d)</w:t>
      </w:r>
      <w:r>
        <w:rPr>
          <w:rStyle w:val="text1"/>
          <w:rFonts w:eastAsia="Arial" w:cs="Arial" w:ascii="Arial" w:hAnsi="Arial"/>
          <w:b w:val="false"/>
          <w:i w:val="false"/>
          <w:color w:val="auto"/>
          <w:spacing w:val="0"/>
          <w:w w:val="100"/>
          <w:sz w:val="20"/>
          <w:szCs w:val="20"/>
          <w:lang w:val="ro-RO"/>
        </w:rPr>
        <w:tab/>
        <w:t>se interzice folosirea flăcării deschise sau a altor surse de foc pentru pornirea motorului, iluminarea la remedierea sau alimentarea cu combustibil efectuate pe timpul nopții;</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e)</w:t>
      </w:r>
      <w:r>
        <w:rPr>
          <w:rStyle w:val="text1"/>
          <w:rFonts w:eastAsia="Arial" w:cs="Arial" w:ascii="Arial" w:hAnsi="Arial"/>
          <w:b w:val="false"/>
          <w:i w:val="false"/>
          <w:color w:val="auto"/>
          <w:spacing w:val="0"/>
          <w:w w:val="100"/>
          <w:sz w:val="20"/>
          <w:szCs w:val="20"/>
          <w:lang w:val="ro-RO"/>
        </w:rPr>
        <w:tab/>
        <w:t>parcarea autovehiculelor se face numai în locurile marcate, astfel încât să se păstreze spațiile necesare pentru intervenția rapidă în caz de incendiu; pe platforma de parcare se vor întreține marcajele spațiilor destinate dispunerii autovehiculelor;</w:t>
      </w:r>
    </w:p>
    <w:p>
      <w:pPr>
        <w:pStyle w:val="Normal"/>
        <w:keepNext/>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f)</w:t>
      </w:r>
      <w:r>
        <w:rPr>
          <w:rStyle w:val="text1"/>
          <w:rFonts w:eastAsia="Arial" w:cs="Arial" w:ascii="Arial" w:hAnsi="Arial"/>
          <w:b w:val="false"/>
          <w:i w:val="false"/>
          <w:color w:val="auto"/>
          <w:spacing w:val="0"/>
          <w:w w:val="100"/>
          <w:sz w:val="20"/>
          <w:szCs w:val="20"/>
          <w:lang w:val="ro-RO"/>
        </w:rPr>
        <w:tab/>
        <w:t>se interzice introducerea în parcare a autoturismelor care:</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sunt încărcate cu substanțe explozive ori lichide combustibile sau ușor inflamabile;</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au fisuri, spărturi sau sunt fără bușoane la rezervoarele de combustibil;</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prezintă scurgeri de combustibil;</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au motoare sau țevi de eșapament supraîncălzite ori sunt fără tobă de eșapament;</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au instalația electrică defectă;</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g)</w:t>
      </w:r>
      <w:r>
        <w:rPr>
          <w:rStyle w:val="text1"/>
          <w:rFonts w:eastAsia="Arial" w:cs="Arial" w:ascii="Arial" w:hAnsi="Arial"/>
          <w:b w:val="false"/>
          <w:i w:val="false"/>
          <w:color w:val="auto"/>
          <w:spacing w:val="0"/>
          <w:w w:val="100"/>
          <w:sz w:val="20"/>
          <w:szCs w:val="20"/>
          <w:lang w:val="ro-RO"/>
        </w:rPr>
        <w:tab/>
        <w:t>în cazul deversării accidentale a carburanților sau lubrifianților pe pardoseală, petele se acoperă cu nisip; nisipul îmbibat se evacuează imediat în afara parcajului, în locuri fără pericol de incendiu;</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h)</w:t>
      </w:r>
      <w:r>
        <w:rPr>
          <w:rStyle w:val="text1"/>
          <w:rFonts w:eastAsia="Arial" w:cs="Arial" w:ascii="Arial" w:hAnsi="Arial"/>
          <w:b w:val="false"/>
          <w:i w:val="false"/>
          <w:color w:val="auto"/>
          <w:spacing w:val="0"/>
          <w:w w:val="100"/>
          <w:sz w:val="20"/>
          <w:szCs w:val="20"/>
          <w:lang w:val="ro-RO"/>
        </w:rPr>
        <w:tab/>
        <w:t>mijloacele auto pentru transportul materialelor periculoase, clasificate conform legii, pot circula pe drumurile publice numai dacă sunt omologate pentru clasele de periculozitate a materialelor respective și echipate cu mijloace adecvate pentru stingerea incendiilor;</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i)</w:t>
      </w:r>
      <w:r>
        <w:rPr>
          <w:rStyle w:val="text1"/>
          <w:rFonts w:eastAsia="Arial" w:cs="Arial" w:ascii="Arial" w:hAnsi="Arial"/>
          <w:b w:val="false"/>
          <w:i w:val="false"/>
          <w:color w:val="auto"/>
          <w:spacing w:val="0"/>
          <w:w w:val="100"/>
          <w:sz w:val="20"/>
          <w:szCs w:val="20"/>
          <w:lang w:val="ro-RO"/>
        </w:rPr>
        <w:tab/>
        <w:t>traseele și programele admise pentru circulația mijloacelor auto care transportă mărfuri periculoase, locurile în care se permite staționarea sau parcarea acestora, precum și condițiile privind amenajarea parcajelor și dotarea acestora cu mijloace de prevenire și stingere a incendiilor se stabilesc prin reglementări specifice și dispoziții locale;</w:t>
      </w:r>
    </w:p>
    <w:p>
      <w:pPr>
        <w:pStyle w:val="Normal"/>
        <w:keepNext w:val="false"/>
        <w:pageBreakBefore w:val="false"/>
        <w:widowControl/>
        <w:numPr>
          <w:ilvl w:val="0"/>
          <w:numId w:val="0"/>
        </w:numPr>
        <w:spacing w:before="0" w:after="120"/>
        <w:ind w:hanging="360" w:left="720"/>
        <w:jc w:val="left"/>
        <w:rPr/>
      </w:pPr>
      <w:r>
        <w:rPr>
          <w:rStyle w:val="text1"/>
          <w:rFonts w:eastAsia="Arial" w:cs="Arial" w:ascii="Arial" w:hAnsi="Arial"/>
          <w:b/>
          <w:i w:val="false"/>
          <w:color w:val="auto"/>
          <w:spacing w:val="0"/>
          <w:w w:val="100"/>
          <w:sz w:val="20"/>
          <w:szCs w:val="20"/>
          <w:lang w:val="ro-RO"/>
        </w:rPr>
        <w:t>j)</w:t>
      </w:r>
      <w:r>
        <w:rPr>
          <w:rStyle w:val="text1"/>
          <w:rFonts w:eastAsia="Arial" w:cs="Arial" w:ascii="Arial" w:hAnsi="Arial"/>
          <w:b w:val="false"/>
          <w:i w:val="false"/>
          <w:color w:val="auto"/>
          <w:spacing w:val="0"/>
          <w:w w:val="100"/>
          <w:sz w:val="20"/>
          <w:szCs w:val="20"/>
          <w:lang w:val="ro-RO"/>
        </w:rPr>
        <w:tab/>
        <w:t>parcarea sau gararea mijloacelor auto pentru transportul materialelor periculoase în parcaje sau garaje publice ori în apropierea clădirilor publice și de locuit este strict interzisă.</w:t>
      </w:r>
    </w:p>
    <w:p>
      <w:pPr>
        <w:pStyle w:val="Normal"/>
        <w:keepNext w:val="true"/>
        <w:pageBreakBefore w:val="false"/>
        <w:widowControl/>
        <w:numPr>
          <w:ilvl w:val="0"/>
          <w:numId w:val="0"/>
        </w:numPr>
        <w:spacing w:before="240" w:after="120"/>
        <w:ind w:hanging="0" w:left="0"/>
        <w:jc w:val="left"/>
        <w:rPr/>
      </w:pPr>
      <w:r>
        <w:rPr>
          <w:rStyle w:val="text1"/>
          <w:rFonts w:eastAsia="Arial" w:cs="Arial" w:ascii="Arial" w:hAnsi="Arial"/>
          <w:b/>
          <w:i w:val="false"/>
          <w:color w:val="auto"/>
          <w:spacing w:val="0"/>
          <w:w w:val="100"/>
          <w:sz w:val="20"/>
          <w:szCs w:val="20"/>
          <w:lang w:val="ro-RO"/>
        </w:rPr>
        <w:t>XIII. Intervenția și salvarea</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Este obligatorie cunoașterea de către fiecare angajat a următoarelor reguli referitoare la evacuarea persoanelor:</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cunoașterea planului de evacuare aprobat;</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menținerea în stare de funcționare, pe tot timpul desfășurării activității, a ușilor de pe toate traseele de evacuare și intervenție în caz de incendiu;</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căile de evacuare se mențin permanent curate și libere de mărfuri sau obstacole;</w:t>
      </w:r>
    </w:p>
    <w:p>
      <w:pPr>
        <w:pStyle w:val="Normal"/>
        <w:keepNext w:val="false"/>
        <w:pageBreakBefore w:val="false"/>
        <w:widowControl/>
        <w:numPr>
          <w:ilvl w:val="0"/>
          <w:numId w:val="0"/>
        </w:numPr>
        <w:spacing w:before="0" w:after="12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se numesc persoane care să asigure supravegherea pe timpul evacuării, precum și îndrumarea evacuării persoanelor și a bunurilor în caz de incendiu.</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În cazul constatării producerii unui incendiu se va acționa butonul de alarmă cel mai apropiat (marcat distinct deasupra ușii hidranților sau în locurile destinate), prin spargerea geamului de protecție și apăsarea butonului, sau, dacă acesta se află la prea mare distanță, se va anunța imediat prin telefon, indicând locul exact.</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Stingerea incendiilor provocate la instalațiile alimentate cu combustibili lichizi sau gazoși comportă următoarele acțiuni:</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se închide imediat ventilul (robinetul) de alimentare; dacă s-au aprins gazele sau lichidul combustibil chiar la ventil sau la regulatorul de presiune, operația de închidere se va face cu mâna înfășurată într-o cârpă umedă, pentru evitarea arsurilor;</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în cazul în care focul a cuprins elementele mai sus menționate, acoperiți întregul loc al supapei cu o prelată umedă care să cuprindă toată partea încinsă (butelie, recipient etc.) și acționați cu stingătorul, proiectând conținutul lui la baza flăcărilor;</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dacă lichidul combustibil s-a revărsat, acoperiți imediat suprafața de revărsare cu nisip sau pământ;</w:t>
      </w:r>
    </w:p>
    <w:p>
      <w:pPr>
        <w:pStyle w:val="Normal"/>
        <w:keepNext w:val="false"/>
        <w:pageBreakBefore w:val="false"/>
        <w:widowControl/>
        <w:numPr>
          <w:ilvl w:val="0"/>
          <w:numId w:val="0"/>
        </w:numPr>
        <w:spacing w:before="0" w:after="12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atunci când totuși s-au produs explozii ori s-au inflamat gazele aflate într-o încăpere, după salvarea eventualelor victime, închideți ușile încăperilor unde s-a transmis incendiul, după care treceți la stingerea focarelor prin stropirea cu substanță de stingere sau prin batere cu cârpe umede; mobilierul combustibil ce nu poate fi evacuat și este amenințat de flăcări va fi acoperit cu prelate umede.</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Stingerea incendiilor la instalațiile electrice comportă următoarele acțiuni:</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chiar dacă aparent flăcările nu sunt vizibile, locul pe unde iese fumul, precum și capacul dozei întrerupătorului sau al prizei care este cald vor indica circuitul care s-a aprins (traseul incendiului);</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întrerupeți imediat alimentarea cu energie electrică, prin scoaterea siguranței de la tabloul de distribuție, și numai după aceea treceți la stingerea incendiului;</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desfaceți capacul dozei de unde se ramifică circuitul care arde și introduceți sub presiune conținutul stingătorului pe tubul de protecție a conductelor;</w:t>
      </w:r>
    </w:p>
    <w:p>
      <w:pPr>
        <w:pStyle w:val="Normal"/>
        <w:keepNext w:val="false"/>
        <w:pageBreakBefore w:val="false"/>
        <w:widowControl/>
        <w:numPr>
          <w:ilvl w:val="0"/>
          <w:numId w:val="0"/>
        </w:numPr>
        <w:spacing w:before="0" w:after="12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după stingere, este interzisă repunerea instalației sub tensiune până când circuitele nu sunt verificate și remediate de către electricieni autorizați.</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Stingerea incendiilor la autovehicule comportă următoarele acțiuni:</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întrerupeți curentul prin scoaterea legăturilor de la baterie și treceți la stingerea incendiului folosind stingătorul din dotarea mașinii sau a altor vehicule ce trec pe drum;</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în lipsa stingătoarelor, flăcările ce au cuprins tapițeria, cauciucurile sau instalația electrică pot fi stinse cu apă, sifon, noroi, pământ, zăpadă, prin acoperire cu prelate, pături, haine și chiar prin smulgere, când benzina scursă nu s-a aprins; dacă arderea are loc în apropierea rezervorului de benzină sau motorină, acoperiți-l cu cârpe ude pentru a nu se încălzi;</w:t>
      </w:r>
    </w:p>
    <w:p>
      <w:pPr>
        <w:pStyle w:val="Normal"/>
        <w:keepNext w:val="false"/>
        <w:pageBreakBefore w:val="false"/>
        <w:widowControl/>
        <w:numPr>
          <w:ilvl w:val="0"/>
          <w:numId w:val="0"/>
        </w:numPr>
        <w:spacing w:before="0" w:after="12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când s-a spart rezervorul și benzina arde sub autovehicul, împingeți mașina la distanță de câțiva metri de locul respectiv.</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Salvarea oamenilor comportă următoarele acțiuni:</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odată localizată încăperea cu incendiu, pătrunderea în interior se face pe căile de acces, iar când ușile și ferestrele sunt blocate, pătrundeți prin deschiderea forțată a acestora;</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dacă încăperile sunt puternic încălzite și inundate de fum, folosiți echipamentul de protecție aferent sau, în lipsa acestuia, aplicați-vă pe față, în dreptul gurii și nasului, o batistă umedă și mergeți aplecat, deoarece concentrația fumului este mai mică și temperatura mai scăzută la nivelul pardoselii;</w:t>
      </w:r>
    </w:p>
    <w:p>
      <w:pPr>
        <w:pStyle w:val="Normal"/>
        <w:keepNext w:val="false"/>
        <w:pageBreakBefore w:val="false"/>
        <w:widowControl/>
        <w:numPr>
          <w:ilvl w:val="0"/>
          <w:numId w:val="0"/>
        </w:numPr>
        <w:spacing w:before="0" w:after="12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deschideți ferestrele pentru evacuarea fumului și căutați copiii în firide, sub obstacole (ei se ascund de frică), iar pe adulți îi veți căuta la uși, la ferestre și în încăperile necuprinse de flăcări.</w:t>
      </w:r>
    </w:p>
    <w:p>
      <w:pPr>
        <w:pStyle w:val="Normal"/>
        <w:keepNext w:val="true"/>
        <w:pageBreakBefore w:val="false"/>
        <w:widowControl/>
        <w:numPr>
          <w:ilvl w:val="0"/>
          <w:numId w:val="0"/>
        </w:numPr>
        <w:spacing w:before="240" w:after="120"/>
        <w:ind w:hanging="0" w:left="0"/>
        <w:jc w:val="left"/>
        <w:rPr/>
      </w:pPr>
      <w:r>
        <w:rPr>
          <w:rStyle w:val="text1"/>
          <w:rFonts w:eastAsia="Arial" w:cs="Arial" w:ascii="Arial" w:hAnsi="Arial"/>
          <w:b/>
          <w:i w:val="false"/>
          <w:color w:val="auto"/>
          <w:spacing w:val="0"/>
          <w:w w:val="100"/>
          <w:sz w:val="20"/>
          <w:szCs w:val="20"/>
          <w:lang w:val="ro-RO"/>
        </w:rPr>
        <w:t>XIV. Primul ajutor</w:t>
      </w:r>
    </w:p>
    <w:p>
      <w:pPr>
        <w:pStyle w:val="Normal"/>
        <w:keepNext/>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Primul ajutor se acordă neîntârziat, până la sosirea echipajului de urgență, care trebuie chemat prin 112 din primul moment, astfel:</w:t>
      </w:r>
    </w:p>
    <w:p>
      <w:pPr>
        <w:pStyle w:val="Normal"/>
        <w:keepNext/>
        <w:widowControl/>
        <w:numPr>
          <w:ilvl w:val="0"/>
          <w:numId w:val="0"/>
        </w:numPr>
        <w:spacing w:before="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Conduita salvatorului cuprinde, în această ordine:</w:t>
      </w:r>
    </w:p>
    <w:p>
      <w:pPr>
        <w:pStyle w:val="Normal"/>
        <w:widowControl/>
        <w:numPr>
          <w:ilvl w:val="0"/>
          <w:numId w:val="17"/>
        </w:numPr>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evaluarea situației: ce s-a întâmplat, câte victime sunt și dacă mai există un pericol pentru victimă, pentru salvator sau pentru alte persoane;</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protejarea: salvatorul înlătură pericolul fără să se expună (oprește curentul electric sau utilajul, semnalizează zona, aerisește încăperea) sau, numai dacă pericolul nu poate fi înlăturat, scoate victima din zona periculoasă;</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examinarea victimei: dacă răspunde, dacă respiră normal, dacă sângerează abundent;</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alertarea: apelarea numărului unic de urgență 112 și anunțarea lucrătorului desemnat să acorde primul ajutor și a conducătorului locului de muncă;</w:t>
      </w:r>
    </w:p>
    <w:p>
      <w:pPr>
        <w:pStyle w:val="Normal"/>
        <w:widowControl/>
        <w:numPr>
          <w:ilvl w:val="0"/>
          <w:numId w:val="4"/>
        </w:numPr>
        <w:spacing w:before="0" w:after="120"/>
        <w:jc w:val="left"/>
        <w:rPr>
          <w:rFonts w:ascii="Arial" w:hAnsi="Arial" w:cs="Arial"/>
          <w:sz w:val="18"/>
          <w:szCs w:val="18"/>
          <w:lang w:val="ro-RO"/>
        </w:rPr>
      </w:pPr>
      <w:r>
        <w:rPr>
          <w:rFonts w:eastAsia="Arial" w:cs="Arial" w:ascii="Arial" w:hAnsi="Arial"/>
          <w:b w:val="false"/>
          <w:color w:val="auto"/>
          <w:spacing w:val="0"/>
          <w:w w:val="100"/>
          <w:sz w:val="20"/>
          <w:szCs w:val="20"/>
          <w:lang w:val="ro-RO"/>
        </w:rPr>
        <w:t>acordarea primului ajutor potrivit stării victimei și supravegherea ei până la preluarea de către echipajul de urgență.</w:t>
      </w:r>
    </w:p>
    <w:p>
      <w:pPr>
        <w:pStyle w:val="Normal"/>
        <w:widowControl/>
        <w:numPr>
          <w:ilvl w:val="0"/>
          <w:numId w:val="0"/>
        </w:numPr>
        <w:spacing w:before="0" w:after="12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Salvatorul nu trebuie să devină a doua victimă. Nu intră într-o încăpere cu fum sau gaze, într-un spațiu închis (rezervor, cămin, groapă, siloz), în apă sau într-o zonă cu pericol de prăbușire fără echipament de protecție și fără pregătire pentru aceasta; în aceste situații sună la 112 și așteaptă echipele specializate.</w:t>
      </w:r>
    </w:p>
    <w:p>
      <w:pPr>
        <w:pStyle w:val="Normal"/>
        <w:widowControl/>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Pentru a se proteja de sânge și de alte lichide ale corpului, salvatorul folosește mănușile din trusa de prim ajutor și se spală pe mâini după intervenție. Își păstrează calmul, acționează repede, dar fără grabă inutilă, și liniștește victima.</w:t>
      </w:r>
    </w:p>
    <w:p>
      <w:pPr>
        <w:pStyle w:val="Normal"/>
        <w:keepNext/>
        <w:widowControl/>
        <w:numPr>
          <w:ilvl w:val="0"/>
          <w:numId w:val="0"/>
        </w:numPr>
        <w:spacing w:before="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La apelul 112 se comunică:</w:t>
      </w:r>
    </w:p>
    <w:p>
      <w:pPr>
        <w:pStyle w:val="Normal"/>
        <w:widowControl/>
        <w:numPr>
          <w:ilvl w:val="0"/>
          <w:numId w:val="18"/>
        </w:numPr>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locul exact al accidentului (adresa, clădirea, etajul, reperele și intrarea pe care o vor folosi echipajele);</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ce s-a întâmplat (cădere, electrocutare, arsură, intoxicație, îmbolnăvire bruscă);</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numărul victimelor și starea lor (dacă răspund, dacă respiră, dacă sângerează);</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pericolele care persistă (incendiu, gaz, curent electric, substanțe chimice);</w:t>
      </w:r>
    </w:p>
    <w:p>
      <w:pPr>
        <w:pStyle w:val="Normal"/>
        <w:widowControl/>
        <w:numPr>
          <w:ilvl w:val="0"/>
          <w:numId w:val="4"/>
        </w:numPr>
        <w:spacing w:before="0" w:after="120"/>
        <w:jc w:val="left"/>
        <w:rPr>
          <w:rFonts w:ascii="Arial" w:hAnsi="Arial" w:cs="Arial"/>
          <w:sz w:val="18"/>
          <w:szCs w:val="18"/>
          <w:lang w:val="ro-RO"/>
        </w:rPr>
      </w:pPr>
      <w:r>
        <w:rPr>
          <w:rFonts w:eastAsia="Arial" w:cs="Arial" w:ascii="Arial" w:hAnsi="Arial"/>
          <w:b w:val="false"/>
          <w:color w:val="auto"/>
          <w:spacing w:val="0"/>
          <w:w w:val="100"/>
          <w:sz w:val="20"/>
          <w:szCs w:val="20"/>
          <w:lang w:val="ro-RO"/>
        </w:rPr>
        <w:t>numărul de telefon de la care se sună.</w:t>
      </w:r>
    </w:p>
    <w:p>
      <w:pPr>
        <w:pStyle w:val="Normal"/>
        <w:widowControl/>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Salvatorul nu închide primul, răspunde la întrebările dispecerului și îi urmează indicațiile. Activează difuzorul telefonului, ca să aibă mâinile libere. Dacă sunt mai multe persoane, una sună la 112, alta aduce trusa de prim ajutor și defibrilatorul, dacă există, iar alta întâmpină echipajul la intrare.</w:t>
      </w:r>
    </w:p>
    <w:p>
      <w:pPr>
        <w:pStyle w:val="Normal"/>
        <w:keepNext/>
        <w:widowControl/>
        <w:numPr>
          <w:ilvl w:val="0"/>
          <w:numId w:val="0"/>
        </w:numPr>
        <w:spacing w:before="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Examinarea victimei se face rapid, în această ordine:</w:t>
      </w:r>
    </w:p>
    <w:p>
      <w:pPr>
        <w:pStyle w:val="Normal"/>
        <w:widowControl/>
        <w:numPr>
          <w:ilvl w:val="0"/>
          <w:numId w:val="19"/>
        </w:numPr>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starea de conștiență: salvatorul scutură ușor victima de umeri și o întreabă tare „Mă auziți? Ce s-a întâmplat?"; dacă victima nu răspunde, cere ajutor și sună imediat la 112;</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sângerarea abundentă: dacă victima sângerează abundent, sângerarea se oprește imediat prin apăsare directă pe rană;</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căile respiratorii: la victima care nu răspunde, salvatorul pune o mână pe frunte și vârfurile degetelor celeilalte mâini sub bărbie și înclină ușor capul pe spate, ridicând bărbia;</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respirația: salvatorul privește, ascultă și simte, timp de cel mult 10 secunde, dacă victima respiră normal; respirația rară, zgomotoasă, sub formă de gâfâieli sau suspine (respirația agonică) nu este o respirație normală;</w:t>
      </w:r>
    </w:p>
    <w:p>
      <w:pPr>
        <w:pStyle w:val="Normal"/>
        <w:widowControl/>
        <w:numPr>
          <w:ilvl w:val="0"/>
          <w:numId w:val="4"/>
        </w:numPr>
        <w:spacing w:before="0" w:after="120"/>
        <w:jc w:val="left"/>
        <w:rPr>
          <w:rFonts w:ascii="Arial" w:hAnsi="Arial" w:cs="Arial"/>
          <w:sz w:val="18"/>
          <w:szCs w:val="18"/>
          <w:lang w:val="ro-RO"/>
        </w:rPr>
      </w:pPr>
      <w:r>
        <w:rPr>
          <w:rFonts w:eastAsia="Arial" w:cs="Arial" w:ascii="Arial" w:hAnsi="Arial"/>
          <w:b w:val="false"/>
          <w:color w:val="auto"/>
          <w:spacing w:val="0"/>
          <w:w w:val="100"/>
          <w:sz w:val="20"/>
          <w:szCs w:val="20"/>
          <w:lang w:val="ro-RO"/>
        </w:rPr>
        <w:t>restul corpului: la victima care respiră normal se caută alte leziuni (cap, gât, torace, abdomen, bazin, membre), fără a o mișca inutil.</w:t>
      </w:r>
    </w:p>
    <w:p>
      <w:pPr>
        <w:pStyle w:val="Normal"/>
        <w:keepNext/>
        <w:widowControl/>
        <w:numPr>
          <w:ilvl w:val="0"/>
          <w:numId w:val="0"/>
        </w:numPr>
        <w:spacing w:before="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În funcție de rezultatul examinării:</w:t>
      </w:r>
    </w:p>
    <w:p>
      <w:pPr>
        <w:pStyle w:val="Normal"/>
        <w:widowControl/>
        <w:numPr>
          <w:ilvl w:val="0"/>
          <w:numId w:val="20"/>
        </w:numPr>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dacă victima răspunde, este lăsată în poziția în care a fost găsită, dacă acolo nu este în pericol; salvatorul află ce s-a întâmplat și ce o doare, acordă ajutorul necesar, o supraveghează și sună la 112 dacă starea ei o cere;</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dacă victima nu răspunde, dar respiră normal, este așezată în poziția laterală de siguranță, cu excepția cazului în care se suspectează o leziune a coloanei, și i se supraveghează continuu respirația;</w:t>
      </w:r>
    </w:p>
    <w:p>
      <w:pPr>
        <w:pStyle w:val="Normal"/>
        <w:widowControl/>
        <w:numPr>
          <w:ilvl w:val="0"/>
          <w:numId w:val="7"/>
        </w:numPr>
        <w:spacing w:before="0" w:after="120"/>
        <w:jc w:val="left"/>
        <w:rPr>
          <w:rFonts w:ascii="Arial" w:hAnsi="Arial" w:cs="Arial"/>
          <w:sz w:val="18"/>
          <w:szCs w:val="18"/>
          <w:lang w:val="ro-RO"/>
        </w:rPr>
      </w:pPr>
      <w:r>
        <w:rPr>
          <w:rFonts w:eastAsia="Arial" w:cs="Arial" w:ascii="Arial" w:hAnsi="Arial"/>
          <w:b w:val="false"/>
          <w:color w:val="auto"/>
          <w:spacing w:val="0"/>
          <w:w w:val="100"/>
          <w:sz w:val="20"/>
          <w:szCs w:val="20"/>
          <w:lang w:val="ro-RO"/>
        </w:rPr>
        <w:t>dacă victima nu răspunde și nu respiră normal, se consideră că este în stop cardiac: se începe imediat resuscitarea cardio-pulmonară și se aduce defibrilatorul, dacă există.</w:t>
      </w:r>
    </w:p>
    <w:p>
      <w:pPr>
        <w:pStyle w:val="Normal"/>
        <w:widowControl/>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În caz de îndoială, salvatorul presupune că victima este în stop cardiac și începe resuscitarea.</w:t>
      </w:r>
    </w:p>
    <w:p>
      <w:pPr>
        <w:pStyle w:val="Normal"/>
        <w:keepNext/>
        <w:widowControl/>
        <w:numPr>
          <w:ilvl w:val="0"/>
          <w:numId w:val="0"/>
        </w:numPr>
        <w:spacing w:before="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Poziția laterală de siguranță menține libere căile respiratorii ale unei victime care nu răspunde, dar respiră normal, și permite scurgerea din gură a vărsăturilor sau a sângelui. Se execută astfel:</w:t>
      </w:r>
    </w:p>
    <w:p>
      <w:pPr>
        <w:pStyle w:val="Normal"/>
        <w:widowControl/>
        <w:numPr>
          <w:ilvl w:val="0"/>
          <w:numId w:val="21"/>
        </w:numPr>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salvatorul îngenunchează lângă victima culcată pe spate, cu ambele picioare întinse;</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așază brațul victimei dinspre el în unghi drept față de corp, cu palma în sus;</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aduce celălalt braț al victimei peste piept și ține dosul palmei acesteia lipit de obrazul dinspre el;</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cu cealaltă mână, apucă piciorul victimei dinspre partea opusă chiar deasupra genunchiului și îl îndoaie, cu talpa pe sol;</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ținând mâna victimei lipită de obraz, trage de genunchiul îndoit și rostogolește victima spre el, pe o parte;</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așază piciorul de deasupra cu șoldul și genunchiul îndoite în unghi drept;</w:t>
      </w:r>
    </w:p>
    <w:p>
      <w:pPr>
        <w:pStyle w:val="Normal"/>
        <w:widowControl/>
        <w:numPr>
          <w:ilvl w:val="0"/>
          <w:numId w:val="4"/>
        </w:numPr>
        <w:spacing w:before="0" w:after="120"/>
        <w:jc w:val="left"/>
        <w:rPr>
          <w:rFonts w:ascii="Arial" w:hAnsi="Arial" w:cs="Arial"/>
          <w:sz w:val="18"/>
          <w:szCs w:val="18"/>
          <w:lang w:val="ro-RO"/>
        </w:rPr>
      </w:pPr>
      <w:r>
        <w:rPr>
          <w:rFonts w:eastAsia="Arial" w:cs="Arial" w:ascii="Arial" w:hAnsi="Arial"/>
          <w:b w:val="false"/>
          <w:color w:val="auto"/>
          <w:spacing w:val="0"/>
          <w:w w:val="100"/>
          <w:sz w:val="20"/>
          <w:szCs w:val="20"/>
          <w:lang w:val="ro-RO"/>
        </w:rPr>
        <w:t>înclină ușor capul pe spate, ca respirația să rămână liberă, cu fața ușor în jos, și potrivește mâna de sub obraz dacă este nevoie.</w:t>
      </w:r>
    </w:p>
    <w:p>
      <w:pPr>
        <w:pStyle w:val="Normal"/>
        <w:widowControl/>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Victima se acoperă și i se verifică regulat respirația. Dacă nu mai respiră normal, este întoarsă pe spate și se începe resuscitarea. Victima nu se lasă singură decât dacă este absolut necesar.</w:t>
      </w:r>
    </w:p>
    <w:p>
      <w:pPr>
        <w:pStyle w:val="Normal"/>
        <w:widowControl/>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Victima cu respirație agonică și victima cu suspiciune de leziune a coloanei (cădere de la înălțime, lovire puternică) nu se așază în această poziție. Victima cu suspiciune de leziune a coloanei se întoarce pe o parte numai dacă vomită sau dacă respirația nu poate fi menținută liberă altfel, cu ajutorul altor persoane, ținând capul, gâtul și trunchiul în același ax.</w:t>
      </w:r>
    </w:p>
    <w:p>
      <w:pPr>
        <w:pStyle w:val="Normal"/>
        <w:widowControl/>
        <w:numPr>
          <w:ilvl w:val="0"/>
          <w:numId w:val="0"/>
        </w:numPr>
        <w:spacing w:before="0" w:after="12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Stopul cardiac înseamnă că inima nu mai pompează sânge. Victima nu răspunde și nu respiră normal; în primele momente poate avea scurte mișcări asemănătoare unei crize convulsive sau respirații agonice. Fără resuscitare, creierul suferă leziuni după câteva minute, iar fiecare minut de întârziere a defibrilării scade șansele de supraviețuire cu aproximativ 10%. De aceea, resuscitarea începe imediat, fără a aștepta ambulanța.</w:t>
      </w:r>
    </w:p>
    <w:p>
      <w:pPr>
        <w:pStyle w:val="Normal"/>
        <w:keepNext/>
        <w:widowControl/>
        <w:numPr>
          <w:ilvl w:val="0"/>
          <w:numId w:val="0"/>
        </w:numPr>
        <w:spacing w:before="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Compresiile toracice se execută astfel:</w:t>
      </w:r>
    </w:p>
    <w:p>
      <w:pPr>
        <w:pStyle w:val="Normal"/>
        <w:widowControl/>
        <w:numPr>
          <w:ilvl w:val="0"/>
          <w:numId w:val="22"/>
        </w:numPr>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victima este culcată pe spate, pe o suprafață tare; dacă se află într-un pat, resuscitarea începe acolo, cu apăsări mai puternice, fără a pierde timp cu mutarea ei;</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salvatorul descoperă pieptul victimei dacă hainele îl împiedică să găsească locul corect;</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îngenunchează lângă victimă și așază podul unei palme pe jumătatea de jos a sternului („în centrul pieptului"), iar cealaltă palmă peste prima, cu degetele încleștate și ridicate de pe coaste;</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ține brațele întinse, cu umerii vertical deasupra pieptului victimei;</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apasă pieptul în jos cu cel puțin 5 cm, dar nu mai mult de 6 cm;</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menține un ritm de 100–120 de compresii pe minut;</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după fiecare compresie lasă pieptul să revină complet, fără să se sprijine pe el și fără să ridice mâinile;</w:t>
      </w:r>
    </w:p>
    <w:p>
      <w:pPr>
        <w:pStyle w:val="Normal"/>
        <w:widowControl/>
        <w:numPr>
          <w:ilvl w:val="0"/>
          <w:numId w:val="4"/>
        </w:numPr>
        <w:spacing w:before="0" w:after="120"/>
        <w:jc w:val="left"/>
        <w:rPr>
          <w:rFonts w:ascii="Arial" w:hAnsi="Arial" w:cs="Arial"/>
          <w:sz w:val="18"/>
          <w:szCs w:val="18"/>
          <w:lang w:val="ro-RO"/>
        </w:rPr>
      </w:pPr>
      <w:r>
        <w:rPr>
          <w:rFonts w:eastAsia="Arial" w:cs="Arial" w:ascii="Arial" w:hAnsi="Arial"/>
          <w:b w:val="false"/>
          <w:color w:val="auto"/>
          <w:spacing w:val="0"/>
          <w:w w:val="100"/>
          <w:sz w:val="20"/>
          <w:szCs w:val="20"/>
          <w:lang w:val="ro-RO"/>
        </w:rPr>
        <w:t>reduce la minimum pauzele dintre compresii.</w:t>
      </w:r>
    </w:p>
    <w:p>
      <w:pPr>
        <w:pStyle w:val="Normal"/>
        <w:keepNext/>
        <w:widowControl/>
        <w:numPr>
          <w:ilvl w:val="0"/>
          <w:numId w:val="0"/>
        </w:numPr>
        <w:spacing w:before="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Salvatorul instruit care poate și dorește să facă ventilații alternează 30 de compresii cu 2 ventilații (30:2):</w:t>
      </w:r>
    </w:p>
    <w:p>
      <w:pPr>
        <w:pStyle w:val="Normal"/>
        <w:widowControl/>
        <w:numPr>
          <w:ilvl w:val="0"/>
          <w:numId w:val="23"/>
        </w:numPr>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deschide căile respiratorii prin înclinarea capului pe spate și ridicarea bărbiei;</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închide nasul victimei cu degetul mare și arătătorul mâinii de pe frunte;</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după o inspirație normală, își lipește buzele în jurul gurii victimei, folosind, dacă există, dispozitivul de respirație gură la gură din trusa de prim ajutor, și suflă constant, aproximativ o secundă, cât să vadă pieptul ridicându-se;</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lasă pieptul să coboare și repetă o dată;</w:t>
      </w:r>
    </w:p>
    <w:p>
      <w:pPr>
        <w:pStyle w:val="Normal"/>
        <w:widowControl/>
        <w:numPr>
          <w:ilvl w:val="0"/>
          <w:numId w:val="4"/>
        </w:numPr>
        <w:spacing w:before="0" w:after="120"/>
        <w:jc w:val="left"/>
        <w:rPr>
          <w:rFonts w:ascii="Arial" w:hAnsi="Arial" w:cs="Arial"/>
          <w:sz w:val="18"/>
          <w:szCs w:val="18"/>
          <w:lang w:val="ro-RO"/>
        </w:rPr>
      </w:pPr>
      <w:r>
        <w:rPr>
          <w:rFonts w:eastAsia="Arial" w:cs="Arial" w:ascii="Arial" w:hAnsi="Arial"/>
          <w:b w:val="false"/>
          <w:color w:val="auto"/>
          <w:spacing w:val="0"/>
          <w:w w:val="100"/>
          <w:sz w:val="20"/>
          <w:szCs w:val="20"/>
          <w:lang w:val="ro-RO"/>
        </w:rPr>
        <w:t>reia imediat cele 30 de compresii.</w:t>
      </w:r>
    </w:p>
    <w:p>
      <w:pPr>
        <w:pStyle w:val="Normal"/>
        <w:widowControl/>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Se insuflă doar cât aer este necesar ca pieptul să se ridice. Dacă după două încercări pieptul nu se ridică, salvatorul reia compresiile și are în vedere o posibilă obstrucție a căilor respiratorii cu un corp străin.</w:t>
      </w:r>
    </w:p>
    <w:p>
      <w:pPr>
        <w:pStyle w:val="Normal"/>
        <w:widowControl/>
        <w:numPr>
          <w:ilvl w:val="0"/>
          <w:numId w:val="0"/>
        </w:numPr>
        <w:spacing w:before="0" w:after="12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Salvatorul care nu a fost instruit să facă ventilații sau care nu dorește să le facă execută compresii toracice continue, fără întrerupere, cu un ritm de 100–120 pe minut. Dispecerul 112 poate ghida resuscitarea prin telefon.</w:t>
      </w:r>
    </w:p>
    <w:p>
      <w:pPr>
        <w:pStyle w:val="Normal"/>
        <w:widowControl/>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Dacă sunt mai mulți salvatori, aceștia se schimbă la compresii aproximativ la fiecare 2 minute, cu o pauză cât mai scurtă, pentru ca oboseala să nu scadă calitatea compresiilor.</w:t>
      </w:r>
    </w:p>
    <w:p>
      <w:pPr>
        <w:pStyle w:val="Normal"/>
        <w:widowControl/>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Resuscitarea continuă până când victima își revine (se mișcă, deschide ochii, respiră normal), până când echipajul de urgență preia victima sau până când salvatorul este epuizat. Victima care își revine se așază în poziția laterală de siguranță și se supraveghează.</w:t>
      </w:r>
    </w:p>
    <w:p>
      <w:pPr>
        <w:pStyle w:val="Normal"/>
        <w:widowControl/>
        <w:numPr>
          <w:ilvl w:val="0"/>
          <w:numId w:val="0"/>
        </w:numPr>
        <w:spacing w:before="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Defibrilatorul automat extern (DEA) poate fi folosit de orice persoană, chiar fără instruire: aparatul analizează singur ritmul inimii, dă instrucțiuni vocale și nu administrează șoc dacă acesta nu este necesar.</w:t>
      </w:r>
    </w:p>
    <w:p>
      <w:pPr>
        <w:pStyle w:val="Normal"/>
        <w:widowControl/>
        <w:numPr>
          <w:ilvl w:val="0"/>
          <w:numId w:val="24"/>
        </w:numPr>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Imediat ce DEA este adus, se pornește și i se urmează instrucțiunile; dacă sunt doi salvatori, unul continuă compresiile cât timp celălalt lipește electrozii.</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Electrozii se lipesc pe pieptul gol și uscat al victimei, ca în desenul de pe ei: unul sub clavicula dreaptă, lângă stern, celălalt pe partea stângă a pieptului, sub axilă.</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Cât timp aparatul analizează ritmul și când administrează șocul, nimeni nu atinge victima.</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După șoc, sau dacă șocul nu este indicat, compresiile se reiau imediat, iar instrucțiunile aparatului se urmează în continuare (de regulă, aparatul reanalizează ritmul la 2 minute).</w:t>
      </w:r>
    </w:p>
    <w:p>
      <w:pPr>
        <w:pStyle w:val="Normal"/>
        <w:widowControl/>
        <w:numPr>
          <w:ilvl w:val="0"/>
          <w:numId w:val="4"/>
        </w:numPr>
        <w:spacing w:before="0" w:after="120"/>
        <w:jc w:val="left"/>
        <w:rPr>
          <w:rFonts w:ascii="Arial" w:hAnsi="Arial" w:cs="Arial"/>
          <w:sz w:val="18"/>
          <w:szCs w:val="18"/>
          <w:lang w:val="ro-RO"/>
        </w:rPr>
      </w:pPr>
      <w:r>
        <w:rPr>
          <w:rFonts w:eastAsia="Arial" w:cs="Arial" w:ascii="Arial" w:hAnsi="Arial"/>
          <w:b w:val="false"/>
          <w:color w:val="auto"/>
          <w:spacing w:val="0"/>
          <w:w w:val="100"/>
          <w:sz w:val="20"/>
          <w:szCs w:val="20"/>
          <w:lang w:val="ro-RO"/>
        </w:rPr>
        <w:t>Aparatul nu se oprește și electrozii nu se dezlipesc până la sosirea echipajului de urgență.</w:t>
      </w:r>
    </w:p>
    <w:p>
      <w:pPr>
        <w:pStyle w:val="Normal"/>
        <w:widowControl/>
        <w:spacing w:before="0" w:after="120"/>
        <w:ind w:hanging="0"/>
        <w:jc w:val="left"/>
        <w:rPr>
          <w:rFonts w:ascii="Arial" w:hAnsi="Arial" w:cs="Arial"/>
          <w:sz w:val="18"/>
          <w:szCs w:val="18"/>
          <w:lang w:val="ro-RO"/>
        </w:rPr>
      </w:pPr>
      <w:r>
        <w:rPr>
          <w:rStyle w:val="text1"/>
          <w:rFonts w:eastAsia="Arial" w:cs="Arial" w:ascii="Arial" w:hAnsi="Arial"/>
          <w:b w:val="false"/>
          <w:i w:val="false"/>
          <w:color w:val="auto"/>
          <w:spacing w:val="0"/>
          <w:w w:val="100"/>
          <w:sz w:val="20"/>
          <w:szCs w:val="20"/>
          <w:lang w:val="ro-RO"/>
        </w:rPr>
        <w:t>Lucrătorii trebuie să știe unde se află cel mai apropiat defibrilator, la locul de muncă sau în clădirile din apropiere.</w:t>
      </w:r>
    </w:p>
    <w:p>
      <w:pPr>
        <w:pStyle w:val="Normal"/>
        <w:keepNext/>
        <w:widowControl/>
        <w:numPr>
          <w:ilvl w:val="0"/>
          <w:numId w:val="0"/>
        </w:numPr>
        <w:spacing w:before="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La arsurile produse de flacără, de lichide sau obiecte fierbinți ori de abur:</w:t>
      </w:r>
    </w:p>
    <w:p>
      <w:pPr>
        <w:pStyle w:val="Normal"/>
        <w:widowControl/>
        <w:numPr>
          <w:ilvl w:val="0"/>
          <w:numId w:val="25"/>
        </w:numPr>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se oprește arderea: hainele aprinse se sting prin acoperire cu o pătură, o haină sau o pătură ignifugă ori prin rostogolirea victimei pe sol; victima nu trebuie să alerge;</w:t>
      </w:r>
    </w:p>
    <w:p>
      <w:pPr>
        <w:pStyle w:val="Normal"/>
        <w:widowControl/>
        <w:numPr>
          <w:ilvl w:val="0"/>
          <w:numId w:val="26"/>
        </w:numPr>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arsura se răcește imediat cu apă curentă rece sau răcoroasă (nu cu gheață), cel puțin 20 de minute;</w:t>
      </w:r>
    </w:p>
    <w:p>
      <w:pPr>
        <w:pStyle w:val="Normal"/>
        <w:widowControl/>
        <w:numPr>
          <w:ilvl w:val="0"/>
          <w:numId w:val="27"/>
        </w:numPr>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în timpul răcirii, inelele, ceasul, brățările și hainele din zona arsă se scot cu grijă, înainte să apară umflarea; hainele lipite de piele nu se smulg;</w:t>
      </w:r>
    </w:p>
    <w:p>
      <w:pPr>
        <w:pStyle w:val="Normal"/>
        <w:widowControl/>
        <w:numPr>
          <w:ilvl w:val="0"/>
          <w:numId w:val="28"/>
        </w:numPr>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după răcire, arsura se acoperă lejer cu o compresă sterilă sau cu folie alimentară curată, fără a o strânge;</w:t>
      </w:r>
    </w:p>
    <w:p>
      <w:pPr>
        <w:pStyle w:val="Normal"/>
        <w:widowControl/>
        <w:numPr>
          <w:ilvl w:val="0"/>
          <w:numId w:val="29"/>
        </w:numPr>
        <w:spacing w:before="0" w:after="120"/>
        <w:jc w:val="left"/>
        <w:rPr>
          <w:rFonts w:ascii="Arial" w:hAnsi="Arial" w:cs="Arial"/>
          <w:sz w:val="18"/>
          <w:szCs w:val="18"/>
          <w:lang w:val="ro-RO"/>
        </w:rPr>
      </w:pPr>
      <w:r>
        <w:rPr>
          <w:rFonts w:eastAsia="Arial" w:cs="Arial" w:ascii="Arial" w:hAnsi="Arial"/>
          <w:b w:val="false"/>
          <w:color w:val="auto"/>
          <w:spacing w:val="0"/>
          <w:w w:val="100"/>
          <w:sz w:val="20"/>
          <w:szCs w:val="20"/>
          <w:lang w:val="ro-RO"/>
        </w:rPr>
        <w:t>restul corpului se ține la cald; la arsurile întinse, răcirea se face cu atenție, pentru a nu produce hipotermie.</w:t>
      </w:r>
    </w:p>
    <w:p>
      <w:pPr>
        <w:pStyle w:val="Normal"/>
        <w:widowControl/>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Pe arsură nu se pun gheață, creme, unguente, ulei, pastă de dinți, făină sau alte remedii, iar bășicile nu se sparg.</w:t>
      </w:r>
    </w:p>
    <w:p>
      <w:pPr>
        <w:pStyle w:val="Normal"/>
        <w:widowControl/>
        <w:spacing w:before="0" w:after="120"/>
        <w:ind w:hanging="0"/>
        <w:jc w:val="left"/>
        <w:rPr>
          <w:rFonts w:ascii="Arial" w:hAnsi="Arial" w:cs="Arial"/>
          <w:sz w:val="18"/>
          <w:szCs w:val="18"/>
          <w:lang w:val="ro-RO"/>
        </w:rPr>
      </w:pPr>
      <w:r>
        <w:rPr>
          <w:rStyle w:val="text1"/>
          <w:rFonts w:eastAsia="Arial" w:cs="Arial" w:ascii="Arial" w:hAnsi="Arial"/>
          <w:b w:val="false"/>
          <w:i w:val="false"/>
          <w:color w:val="auto"/>
          <w:spacing w:val="0"/>
          <w:w w:val="100"/>
          <w:sz w:val="20"/>
          <w:szCs w:val="20"/>
          <w:lang w:val="ro-RO"/>
        </w:rPr>
        <w:t>Se sună la 112 sau victima este dusă la medic dacă arsura este mai mare decât palma victimei, dacă este profundă (pielea albă, cenușie, tare ca un carton sau carbonizată), dacă afectează fața, gâtul, mâinile, picioarele, articulațiile sau zona genitală, dacă este produsă de curent electric sau de substanțe chimice ori dacă victima a inhalat fum (tuse, voce răgușită, funingine în jurul gurii și al nasului).</w:t>
      </w:r>
    </w:p>
    <w:p>
      <w:pPr>
        <w:pStyle w:val="Normal"/>
        <w:keepNext/>
        <w:widowControl/>
        <w:numPr>
          <w:ilvl w:val="0"/>
          <w:numId w:val="0"/>
        </w:numPr>
        <w:spacing w:before="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Intoxicația cu gaze sau vapori (monoxid de carbon de la arderi incomplete, gaze de eșapament, gaze de fermentație, vapori de solvenți) ori lipsa oxigenului se suspectează atunci când una sau mai multe persoane din aceeași încăpere acuză durere de cap, amețeală, greață, slăbiciune sau confuzie ori își pierd cunoștința. Monoxidul de carbon nu are miros. Primul ajutor:</w:t>
      </w:r>
    </w:p>
    <w:p>
      <w:pPr>
        <w:pStyle w:val="Normal"/>
        <w:widowControl/>
        <w:numPr>
          <w:ilvl w:val="0"/>
          <w:numId w:val="30"/>
        </w:numPr>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salvatorul nu intră într-o încăpere sau într-un spațiu închis cu gaz sau fără aer fără aparat de respirat și fără să fie asigurat de o altă persoană; sună la 112;</w:t>
      </w:r>
    </w:p>
    <w:p>
      <w:pPr>
        <w:pStyle w:val="Normal"/>
        <w:widowControl/>
        <w:numPr>
          <w:ilvl w:val="0"/>
          <w:numId w:val="31"/>
        </w:numPr>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dacă poate face acest lucru fără risc, deschide ușile și ferestrele și oprește sursa de gaz;</w:t>
      </w:r>
    </w:p>
    <w:p>
      <w:pPr>
        <w:pStyle w:val="Normal"/>
        <w:widowControl/>
        <w:numPr>
          <w:ilvl w:val="0"/>
          <w:numId w:val="32"/>
        </w:numPr>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dacă simte miros de gaz combustibil (gaz natural, GPL), nu aprinde și nu stinge luminile, nu acționează întrerupătoare sau aparate electrice, nu folosește flacără deschisă și nu folosește telefonul în zona cu gaz; sună la 112 dintr-un loc sigur;</w:t>
      </w:r>
    </w:p>
    <w:p>
      <w:pPr>
        <w:pStyle w:val="Normal"/>
        <w:widowControl/>
        <w:numPr>
          <w:ilvl w:val="0"/>
          <w:numId w:val="33"/>
        </w:numPr>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victima scoasă la aer curat se examinează: dacă nu răspunde, dar respiră normal, este așezată în poziția laterală de siguranță; dacă nu respiră normal, se începe resuscitarea;</w:t>
      </w:r>
    </w:p>
    <w:p>
      <w:pPr>
        <w:pStyle w:val="Normal"/>
        <w:widowControl/>
        <w:numPr>
          <w:ilvl w:val="0"/>
          <w:numId w:val="34"/>
        </w:numPr>
        <w:spacing w:before="0" w:after="120"/>
        <w:jc w:val="left"/>
        <w:rPr>
          <w:rFonts w:ascii="Arial" w:hAnsi="Arial" w:cs="Arial"/>
          <w:sz w:val="18"/>
          <w:szCs w:val="18"/>
          <w:lang w:val="ro-RO"/>
        </w:rPr>
      </w:pPr>
      <w:r>
        <w:rPr>
          <w:rStyle w:val="text1"/>
          <w:rFonts w:eastAsia="Arial" w:cs="Arial" w:ascii="Arial" w:hAnsi="Arial"/>
          <w:b w:val="false"/>
          <w:i w:val="false"/>
          <w:color w:val="auto"/>
          <w:spacing w:val="0"/>
          <w:w w:val="100"/>
          <w:sz w:val="20"/>
          <w:szCs w:val="20"/>
          <w:lang w:val="ro-RO"/>
        </w:rPr>
        <w:t>orice persoană intoxicată cu gaze merge la medic, chiar dacă pare să-și fi revenit.</w:t>
      </w:r>
    </w:p>
    <w:p>
      <w:pPr>
        <w:pStyle w:val="Normal"/>
        <w:keepNext/>
        <w:widowControl/>
        <w:numPr>
          <w:ilvl w:val="0"/>
          <w:numId w:val="0"/>
        </w:numPr>
        <w:spacing w:before="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La electrocutare, salvatorul nu atinge victima cât timp aceasta este în contact cu sursa de curent:</w:t>
      </w:r>
    </w:p>
    <w:p>
      <w:pPr>
        <w:pStyle w:val="Normal"/>
        <w:widowControl/>
        <w:numPr>
          <w:ilvl w:val="0"/>
          <w:numId w:val="35"/>
        </w:numPr>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întrerupe imediat curentul: scoate ștecherul din priză, oprește siguranța sau întrerupătorul general; dacă victima se află la înălțime, ia măsuri ca ea să nu cadă în momentul întreruperii curentului;</w:t>
      </w:r>
    </w:p>
    <w:p>
      <w:pPr>
        <w:pStyle w:val="Normal"/>
        <w:widowControl/>
        <w:numPr>
          <w:ilvl w:val="0"/>
          <w:numId w:val="36"/>
        </w:numPr>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dacă nu poate întrerupe curentul la o instalație de joasă tensiune, îndepărtează victima de sursă cu un obiect uscat din material izolant (lemn, plastic), stând pe o suprafață uscată și izolantă, fără să o atingă direct;</w:t>
      </w:r>
    </w:p>
    <w:p>
      <w:pPr>
        <w:pStyle w:val="Normal"/>
        <w:widowControl/>
        <w:numPr>
          <w:ilvl w:val="0"/>
          <w:numId w:val="37"/>
        </w:numPr>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de liniile și instalațiile de înaltă tensiune nu se apropie; sună la 112 și la distribuitorul de energie electrică și așteaptă confirmarea că instalația a fost scoasă de sub tensiune;</w:t>
      </w:r>
    </w:p>
    <w:p>
      <w:pPr>
        <w:pStyle w:val="Normal"/>
        <w:widowControl/>
        <w:numPr>
          <w:ilvl w:val="0"/>
          <w:numId w:val="38"/>
        </w:numPr>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după întreruperea curentului, examinează victima și, dacă aceasta nu răspunde și nu respiră normal, începe resuscitarea și folosește defibrilatorul;</w:t>
      </w:r>
    </w:p>
    <w:p>
      <w:pPr>
        <w:pStyle w:val="Normal"/>
        <w:widowControl/>
        <w:numPr>
          <w:ilvl w:val="0"/>
          <w:numId w:val="39"/>
        </w:numPr>
        <w:spacing w:before="0" w:after="120"/>
        <w:jc w:val="left"/>
        <w:rPr>
          <w:rFonts w:ascii="Arial" w:hAnsi="Arial" w:cs="Arial"/>
          <w:sz w:val="18"/>
          <w:szCs w:val="18"/>
          <w:lang w:val="ro-RO"/>
        </w:rPr>
      </w:pPr>
      <w:r>
        <w:rPr>
          <w:rFonts w:eastAsia="Arial" w:cs="Arial" w:ascii="Arial" w:hAnsi="Arial"/>
          <w:b w:val="false"/>
          <w:color w:val="auto"/>
          <w:spacing w:val="0"/>
          <w:w w:val="100"/>
          <w:sz w:val="20"/>
          <w:szCs w:val="20"/>
          <w:lang w:val="ro-RO"/>
        </w:rPr>
        <w:t>arsurile electrice (la locul de intrare și la locul de ieșire a curentului) se răcesc și se acoperă ca arsurile termice.</w:t>
      </w:r>
    </w:p>
    <w:p>
      <w:pPr>
        <w:pStyle w:val="Normal"/>
        <w:widowControl/>
        <w:spacing w:before="0" w:after="120"/>
        <w:ind w:hanging="0"/>
        <w:jc w:val="left"/>
        <w:rPr>
          <w:rFonts w:ascii="Arial" w:hAnsi="Arial" w:cs="Arial"/>
          <w:sz w:val="18"/>
          <w:szCs w:val="18"/>
          <w:lang w:val="ro-RO"/>
        </w:rPr>
      </w:pPr>
      <w:r>
        <w:rPr>
          <w:rStyle w:val="text1"/>
          <w:rFonts w:eastAsia="Arial" w:cs="Arial" w:ascii="Arial" w:hAnsi="Arial"/>
          <w:b w:val="false"/>
          <w:i w:val="false"/>
          <w:color w:val="auto"/>
          <w:spacing w:val="0"/>
          <w:w w:val="100"/>
          <w:sz w:val="20"/>
          <w:szCs w:val="20"/>
          <w:lang w:val="ro-RO"/>
        </w:rPr>
        <w:t>Orice persoană electrocutată merge la medic, chiar dacă pare să se simtă bine, deoarece curentul electric poate produce tulburări de ritm ale inimii și leziuni interne care nu se văd.</w:t>
      </w:r>
    </w:p>
    <w:p>
      <w:pPr>
        <w:pStyle w:val="Normal"/>
        <w:keepNext w:val="true"/>
        <w:pageBreakBefore w:val="false"/>
        <w:widowControl/>
        <w:numPr>
          <w:ilvl w:val="0"/>
          <w:numId w:val="0"/>
        </w:numPr>
        <w:spacing w:before="240" w:after="120"/>
        <w:ind w:hanging="0" w:left="0"/>
        <w:jc w:val="left"/>
        <w:rPr/>
      </w:pPr>
      <w:r>
        <w:rPr>
          <w:rStyle w:val="text1"/>
          <w:rFonts w:eastAsia="Arial" w:cs="Arial" w:ascii="Arial" w:hAnsi="Arial"/>
          <w:b/>
          <w:i w:val="false"/>
          <w:color w:val="auto"/>
          <w:spacing w:val="0"/>
          <w:w w:val="100"/>
          <w:sz w:val="20"/>
          <w:szCs w:val="20"/>
          <w:lang w:val="ro-RO"/>
        </w:rPr>
        <w:t>XV. Locul de adunare</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Locul de adunare a personalului evacuat: {{assemblyPoint}}</w:t>
      </w:r>
    </w:p>
    <w:p>
      <w:pPr>
        <w:pStyle w:val="Normal"/>
        <w:keepNext w:val="true"/>
        <w:pageBreakBefore w:val="false"/>
        <w:widowControl/>
        <w:numPr>
          <w:ilvl w:val="0"/>
          <w:numId w:val="0"/>
        </w:numPr>
        <w:spacing w:before="240" w:after="120"/>
        <w:ind w:hanging="0" w:left="0"/>
        <w:jc w:val="left"/>
        <w:rPr/>
      </w:pPr>
      <w:r>
        <w:rPr>
          <w:rStyle w:val="text1"/>
          <w:rFonts w:eastAsia="Arial" w:cs="Arial" w:ascii="Arial" w:hAnsi="Arial"/>
          <w:b/>
          <w:i w:val="false"/>
          <w:color w:val="auto"/>
          <w:spacing w:val="0"/>
          <w:w w:val="100"/>
          <w:sz w:val="20"/>
          <w:szCs w:val="20"/>
          <w:lang w:val="ro-RO"/>
        </w:rPr>
        <w:t>XVI. Cadrul tehnic</w:t>
      </w:r>
    </w:p>
    <w:p>
      <w:pPr>
        <w:pStyle w:val="Normal"/>
        <w:keepNext w:val="tru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Cadrul tehnic cu atribuții în domeniul apărării împotriva incendiilor, {{fireSafetyTechnician.name}}, reprezentant al {{provider.legalName}}, îndeplinește obligațiile prevăzute de Legea 307/2006 – Art. 27 alin. (1), redate în Decizia nr. {{fire.decisionNumbers.technician}}.</w:t>
      </w:r>
    </w:p>
    <w:tbl>
      <w:tblPr>
        <w:tblW w:w="5000" w:type="pct"/>
        <w:jc w:val="left"/>
        <w:tblInd w:w="55" w:type="dxa"/>
        <w:tblLayout w:type="fixed"/>
        <w:tblCellMar>
          <w:top w:w="55" w:type="dxa"/>
          <w:left w:w="55" w:type="dxa"/>
          <w:bottom w:w="55" w:type="dxa"/>
          <w:right w:w="55" w:type="dxa"/>
        </w:tblCellMar>
      </w:tblPr>
      <w:tblGrid>
        <w:gridCol w:w="3118"/>
        <w:gridCol w:w="3118"/>
        <w:gridCol w:w="3119"/>
      </w:tblGrid>
      <w:tr>
        <w:trPr>
          <w:tblHeader w:val="true"/>
        </w:trPr>
        <w:tc>
          <w:tcPr>
            <w:tcW w:w="3118"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Întocmit</w:t>
            </w:r>
          </w:p>
        </w:tc>
        <w:tc>
          <w:tcPr>
            <w:tcW w:w="3118"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Verificat</w:t>
            </w:r>
          </w:p>
        </w:tc>
        <w:tc>
          <w:tcPr>
            <w:tcW w:w="311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Aprobat</w:t>
            </w:r>
          </w:p>
        </w:tc>
      </w:tr>
      <w:tr>
        <w:trPr/>
        <w:tc>
          <w:tcPr>
            <w:tcW w:w="3118"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{{#manager}}{{name}}{{/manager}}{{^manager}}—{{/manager}}</w:t>
            </w:r>
          </w:p>
        </w:tc>
        <w:tc>
          <w:tcPr>
            <w:tcW w:w="311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{{fireSafetyTechnician.name}}</w:t>
            </w:r>
          </w:p>
        </w:tc>
        <w:tc>
          <w:tcPr>
            <w:tcW w:w="311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{{client.representativeName}}</w:t>
            </w:r>
          </w:p>
        </w:tc>
      </w:tr>
      <w:tr>
        <w:trPr/>
        <w:tc>
          <w:tcPr>
            <w:tcW w:w="3118"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Conducătorul locului de muncă</w:t>
            </w:r>
          </w:p>
        </w:tc>
        <w:tc>
          <w:tcPr>
            <w:tcW w:w="311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Cadru tehnic PSI al {{provider.legalName}}</w:t>
            </w:r>
          </w:p>
        </w:tc>
        <w:tc>
          <w:tcPr>
            <w:tcW w:w="311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{{client.representativeRole}}</w:t>
            </w:r>
          </w:p>
        </w:tc>
      </w:tr>
      <w:tr>
        <w:trPr/>
        <w:tc>
          <w:tcPr>
            <w:tcW w:w="3118"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Data întocmirii: {{issueDate}}</w:t>
            </w:r>
          </w:p>
        </w:tc>
        <w:tc>
          <w:tcPr>
            <w:tcW w:w="311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Data verificării: {{issueDate}}</w:t>
            </w:r>
          </w:p>
        </w:tc>
        <w:tc>
          <w:tcPr>
            <w:tcW w:w="311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Data aprobării: {{issueDate}}</w:t>
            </w:r>
          </w:p>
        </w:tc>
      </w:tr>
      <w:tr>
        <w:trPr/>
        <w:tc>
          <w:tcPr>
            <w:tcW w:w="3118" w:type="dxa"/>
            <w:tcBorders>
              <w:left w:val="single" w:sz="4" w:space="0" w:color="000000"/>
              <w:bottom w:val="single" w:sz="4" w:space="0" w:color="000000"/>
            </w:tcBorders>
            <w:tcMar>
              <w:top w:w="220" w:type="dxa"/>
              <w:bottom w:w="220"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Semnătura:</w:t>
            </w:r>
          </w:p>
        </w:tc>
        <w:tc>
          <w:tcPr>
            <w:tcW w:w="3118" w:type="dxa"/>
            <w:tcBorders>
              <w:left w:val="single" w:sz="4" w:space="0" w:color="000000"/>
              <w:bottom w:val="single" w:sz="4" w:space="0" w:color="000000"/>
            </w:tcBorders>
            <w:tcMar>
              <w:top w:w="220" w:type="dxa"/>
              <w:bottom w:w="220"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Semnătura:</w:t>
            </w:r>
          </w:p>
        </w:tc>
        <w:tc>
          <w:tcPr>
            <w:tcW w:w="3119" w:type="dxa"/>
            <w:tcBorders>
              <w:left w:val="single" w:sz="4" w:space="0" w:color="000000"/>
              <w:bottom w:val="single" w:sz="4" w:space="0" w:color="000000"/>
              <w:right w:val="single" w:sz="4" w:space="0" w:color="000000"/>
            </w:tcBorders>
            <w:tcMar>
              <w:top w:w="220" w:type="dxa"/>
              <w:bottom w:w="220"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Semnătura:</w:t>
            </w:r>
          </w:p>
        </w:tc>
      </w:tr>
    </w:tbl>
    <w:p>
      <w:pPr>
        <w:pStyle w:val="Normal"/>
        <w:keepNext w:val="false"/>
        <w:pageBreakBefore w:val="false"/>
        <w:widowControl/>
        <w:numPr>
          <w:ilvl w:val="0"/>
          <w:numId w:val="0"/>
        </w:numPr>
        <w:spacing w:before="120" w:after="120"/>
        <w:ind w:hanging="0" w:left="0"/>
        <w:jc w:val="left"/>
        <w:rPr/>
      </w:pPr>
      <w:r>
        <w:rPr>
          <w:rStyle w:val="text1"/>
          <w:rFonts w:eastAsia="Arial" w:cs="Arial" w:ascii="Arial" w:hAnsi="Arial"/>
          <w:b w:val="false"/>
          <w:i w:val="false"/>
          <w:color w:val="auto"/>
          <w:spacing w:val="0"/>
          <w:w w:val="100"/>
          <w:sz w:val="20"/>
          <w:szCs w:val="20"/>
          <w:lang w:val="ro-RO"/>
        </w:rPr>
        <w:t>{{/fire.workplaces}}</w:t>
      </w:r>
    </w:p>
    <w:p>
      <w:pPr>
        <w:pStyle w:val="Normal"/>
        <w:keepNext w:val="false"/>
        <w:widowControl/>
        <w:numPr>
          <w:ilvl w:val="0"/>
          <w:numId w:val="0"/>
        </w:numPr>
        <w:spacing w:before="0" w:after="0"/>
        <w:ind w:hanging="0" w:left="0"/>
        <w:jc w:val="left"/>
        <w:rPr>
          <w:rStyle w:val="text1"/>
          <w:rFonts w:ascii="Arial" w:hAnsi="Arial" w:eastAsia="Arial" w:cs="Arial"/>
          <w:b w:val="false"/>
          <w:i w:val="false"/>
          <w:color w:val="auto"/>
          <w:spacing w:val="0"/>
          <w:w w:val="100"/>
          <w:sz w:val="2"/>
          <w:szCs w:val="20"/>
          <w:lang w:val="ro-RO"/>
        </w:rPr>
      </w:pPr>
      <w:r>
        <w:rPr/>
      </w:r>
    </w:p>
    <w:sectPr>
      <w:footerReference w:type="default" r:id="rId2"/>
      <w:type w:val="nextPage"/>
      <w:pgSz w:w="11906" w:h="16838"/>
      <w:pgMar w:left="1417" w:right="1134" w:gutter="0" w:header="0" w:top="1134" w:footer="680" w:bottom="115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Courier New">
    <w:charset w:val="01"/>
    <w:family w:val="roman"/>
    <w:pitch w:val="variable"/>
  </w:font>
  <w:font w:name="Wingdings">
    <w:charset w:val="02"/>
    <w:family w:val="roman"/>
    <w:pitch w:val="variable"/>
  </w:font>
  <w:font w:name="Arial">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Calibri">
    <w:charset w:val="01"/>
    <w:family w:val="swiss"/>
    <w:pitch w:val="variable"/>
  </w:font>
  <w:font w:name="Arial">
    <w:charset w:val="01"/>
    <w:family w:val="swiss"/>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decimal"/>
      <w:lvlText w:val="%1."/>
      <w:lvlJc w:val="left"/>
      <w:pPr>
        <w:tabs>
          <w:tab w:val="num" w:pos="360"/>
        </w:tabs>
        <w:ind w:left="360" w:hanging="360"/>
      </w:pPr>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1980"/>
        </w:tabs>
        <w:ind w:left="1980" w:hanging="180"/>
      </w:pPr>
      <w:rPr/>
    </w:lvl>
    <w:lvl w:ilvl="3">
      <w:start w:val="1"/>
      <w:numFmt w:val="decimal"/>
      <w:lvlText w:val="%4."/>
      <w:lvlJc w:val="left"/>
      <w:pPr>
        <w:tabs>
          <w:tab w:val="num" w:pos="2700"/>
        </w:tabs>
        <w:ind w:left="2700" w:hanging="360"/>
      </w:pPr>
      <w:rPr/>
    </w:lvl>
    <w:lvl w:ilvl="4">
      <w:start w:val="1"/>
      <w:numFmt w:val="lowerLetter"/>
      <w:lvlText w:val="%5."/>
      <w:lvlJc w:val="left"/>
      <w:pPr>
        <w:tabs>
          <w:tab w:val="num" w:pos="3420"/>
        </w:tabs>
        <w:ind w:left="3420" w:hanging="360"/>
      </w:pPr>
      <w:rPr/>
    </w:lvl>
    <w:lvl w:ilvl="5">
      <w:start w:val="1"/>
      <w:numFmt w:val="lowerRoman"/>
      <w:lvlText w:val="%6."/>
      <w:lvlJc w:val="right"/>
      <w:pPr>
        <w:tabs>
          <w:tab w:val="num" w:pos="4140"/>
        </w:tabs>
        <w:ind w:left="4140" w:hanging="180"/>
      </w:pPr>
      <w:rPr/>
    </w:lvl>
    <w:lvl w:ilvl="6">
      <w:start w:val="1"/>
      <w:numFmt w:val="decimal"/>
      <w:lvlText w:val="%7."/>
      <w:lvlJc w:val="left"/>
      <w:pPr>
        <w:tabs>
          <w:tab w:val="num" w:pos="4860"/>
        </w:tabs>
        <w:ind w:left="4860" w:hanging="360"/>
      </w:pPr>
      <w:rPr/>
    </w:lvl>
    <w:lvl w:ilvl="7">
      <w:start w:val="1"/>
      <w:numFmt w:val="lowerLetter"/>
      <w:lvlText w:val="%8."/>
      <w:lvlJc w:val="left"/>
      <w:pPr>
        <w:tabs>
          <w:tab w:val="num" w:pos="5580"/>
        </w:tabs>
        <w:ind w:left="5580" w:hanging="360"/>
      </w:pPr>
      <w:rPr/>
    </w:lvl>
    <w:lvl w:ilvl="8">
      <w:start w:val="1"/>
      <w:numFmt w:val="lowerRoman"/>
      <w:lvlText w:val="%9."/>
      <w:lvlJc w:val="right"/>
      <w:pPr>
        <w:tabs>
          <w:tab w:val="num" w:pos="6300"/>
        </w:tabs>
        <w:ind w:left="6300" w:hanging="180"/>
      </w:pPr>
      <w:rPr/>
    </w:lvl>
  </w:abstractNum>
  <w:abstractNum w:abstractNumId="3">
    <w:lvl w:ilvl="0">
      <w:start w:val="1"/>
      <w:numFmt w:val="decimal"/>
      <w:suff w:val="space"/>
      <w:lvlText w:val="Art. %1."/>
      <w:lvlJc w:val="left"/>
      <w:pPr>
        <w:tabs>
          <w:tab w:val="num" w:pos="0"/>
        </w:tabs>
        <w:ind w:left="0" w:hanging="0"/>
      </w:pPr>
      <w:rPr>
        <w:rFonts w:ascii="Arial" w:hAnsi="Arial"/>
        <w:b/>
        <w:sz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bullet"/>
      <w:lvlText w:val="–"/>
      <w:lvlJc w:val="left"/>
      <w:pPr>
        <w:tabs>
          <w:tab w:val="num" w:pos="720"/>
        </w:tabs>
        <w:ind w:left="720" w:hanging="360"/>
      </w:pPr>
      <w:rPr>
        <w:rFonts w:ascii="Arial" w:hAnsi="Arial" w:cs="Arial" w:hint="default"/>
        <w:b w:val="false"/>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bullet"/>
      <w:lvlText w:val="–"/>
      <w:lvlJc w:val="left"/>
      <w:pPr>
        <w:tabs>
          <w:tab w:val="num" w:pos="720"/>
        </w:tabs>
        <w:ind w:left="720" w:hanging="360"/>
      </w:pPr>
      <w:rPr>
        <w:rFonts w:ascii="Arial" w:hAnsi="Arial" w:cs="Arial" w:hint="default"/>
        <w:b w:val="false"/>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bullet"/>
      <w:lvlText w:val="–"/>
      <w:lvlJc w:val="left"/>
      <w:pPr>
        <w:tabs>
          <w:tab w:val="num" w:pos="720"/>
        </w:tabs>
        <w:ind w:left="720" w:hanging="360"/>
      </w:pPr>
      <w:rPr>
        <w:rFonts w:ascii="Arial" w:hAnsi="Arial" w:cs="Arial" w:hint="default"/>
        <w:b w:val="false"/>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bullet"/>
      <w:lvlText w:val="–"/>
      <w:lvlJc w:val="left"/>
      <w:pPr>
        <w:tabs>
          <w:tab w:val="num" w:pos="720"/>
        </w:tabs>
        <w:ind w:left="720" w:hanging="360"/>
      </w:pPr>
      <w:rPr>
        <w:rFonts w:ascii="Arial" w:hAnsi="Arial" w:cs="Arial" w:hint="default"/>
        <w:b w:val="false"/>
        <w:sz w:val="20"/>
      </w:rPr>
    </w:lvl>
    <w:lvl w:ilvl="1">
      <w:start w:val="1"/>
      <w:numFmt w:val="decimal"/>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bullet"/>
      <w:lvlText w:val="–"/>
      <w:lvlJc w:val="left"/>
      <w:pPr>
        <w:tabs>
          <w:tab w:val="num" w:pos="720"/>
        </w:tabs>
        <w:ind w:left="720" w:hanging="360"/>
      </w:pPr>
      <w:rPr>
        <w:rFonts w:ascii="Arial" w:hAnsi="Arial" w:cs="Arial" w:hint="default"/>
        <w:b w:val="false"/>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bullet"/>
      <w:lvlText w:val="–"/>
      <w:lvlJc w:val="left"/>
      <w:pPr>
        <w:tabs>
          <w:tab w:val="num" w:pos="720"/>
        </w:tabs>
        <w:ind w:left="720" w:hanging="360"/>
      </w:pPr>
      <w:rPr>
        <w:rFonts w:ascii="Arial" w:hAnsi="Arial" w:cs="Arial" w:hint="default"/>
        <w:b w:val="false"/>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bullet"/>
      <w:lvlText w:val="–"/>
      <w:lvlJc w:val="left"/>
      <w:pPr>
        <w:tabs>
          <w:tab w:val="num" w:pos="720"/>
        </w:tabs>
        <w:ind w:left="720" w:hanging="360"/>
      </w:pPr>
      <w:rPr>
        <w:rFonts w:ascii="Arial" w:hAnsi="Arial" w:cs="Arial" w:hint="default"/>
        <w:b w:val="false"/>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bullet"/>
      <w:lvlText w:val="–"/>
      <w:lvlJc w:val="left"/>
      <w:pPr>
        <w:tabs>
          <w:tab w:val="num" w:pos="720"/>
        </w:tabs>
        <w:ind w:left="720" w:hanging="360"/>
      </w:pPr>
      <w:rPr>
        <w:rFonts w:ascii="Arial" w:hAnsi="Arial" w:cs="Arial" w:hint="default"/>
        <w:b w:val="false"/>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bullet"/>
      <w:lvlText w:val="–"/>
      <w:lvlJc w:val="left"/>
      <w:pPr>
        <w:tabs>
          <w:tab w:val="num" w:pos="720"/>
        </w:tabs>
        <w:ind w:left="720" w:hanging="360"/>
      </w:pPr>
      <w:rPr>
        <w:rFonts w:ascii="Arial" w:hAnsi="Arial" w:cs="Arial" w:hint="default"/>
        <w:b w:val="false"/>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decimal"/>
      <w:lvlText w:val="%1."/>
      <w:lvlJc w:val="left"/>
      <w:pPr>
        <w:tabs>
          <w:tab w:val="num" w:pos="0"/>
        </w:tabs>
        <w:ind w:left="720" w:hanging="360"/>
      </w:pPr>
      <w:rPr>
        <w:rFonts w:ascii="Arial" w:hAnsi="Arial" w:cs="Arial"/>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bullet"/>
      <w:lvlText w:val="–"/>
      <w:lvlJc w:val="left"/>
      <w:pPr>
        <w:tabs>
          <w:tab w:val="num" w:pos="720"/>
        </w:tabs>
        <w:ind w:left="720" w:hanging="360"/>
      </w:pPr>
      <w:rPr>
        <w:rFonts w:ascii="Arial" w:hAnsi="Arial" w:cs="Arial" w:hint="default"/>
        <w:b w:val="false"/>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bullet"/>
      <w:lvlText w:val="–"/>
      <w:lvlJc w:val="left"/>
      <w:pPr>
        <w:tabs>
          <w:tab w:val="num" w:pos="720"/>
        </w:tabs>
        <w:ind w:left="720" w:hanging="360"/>
      </w:pPr>
      <w:rPr>
        <w:rFonts w:ascii="Arial" w:hAnsi="Arial" w:cs="Arial" w:hint="default"/>
        <w:b w:val="false"/>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4"/>
    <w:lvlOverride w:ilvl="0">
      <w:startOverride w:val="1"/>
    </w:lvlOverride>
  </w:num>
  <w:num w:numId="18">
    <w:abstractNumId w:val="4"/>
    <w:lvlOverride w:ilvl="0">
      <w:startOverride w:val="1"/>
    </w:lvlOverride>
  </w:num>
  <w:num w:numId="19">
    <w:abstractNumId w:val="4"/>
    <w:lvlOverride w:ilvl="0">
      <w:startOverride w:val="1"/>
    </w:lvlOverride>
  </w:num>
  <w:num w:numId="20">
    <w:abstractNumId w:val="7"/>
    <w:lvlOverride w:ilvl="0">
      <w:startOverride w:val="1"/>
    </w:lvlOverride>
  </w:num>
  <w:num w:numId="21">
    <w:abstractNumId w:val="4"/>
    <w:lvlOverride w:ilvl="0">
      <w:startOverride w:val="1"/>
    </w:lvlOverride>
  </w:num>
  <w:num w:numId="22">
    <w:abstractNumId w:val="4"/>
    <w:lvlOverride w:ilvl="0">
      <w:startOverride w:val="1"/>
    </w:lvlOverride>
  </w:num>
  <w:num w:numId="23">
    <w:abstractNumId w:val="4"/>
    <w:lvlOverride w:ilvl="0">
      <w:startOverride w:val="1"/>
    </w:lvlOverride>
  </w:num>
  <w:num w:numId="24">
    <w:abstractNumId w:val="4"/>
    <w:lvlOverride w:ilvl="0">
      <w:startOverride w:val="1"/>
    </w:lvlOverride>
  </w:num>
  <w:num w:numId="25">
    <w:abstractNumId w:val="13"/>
    <w:lvlOverride w:ilvl="0">
      <w:startOverride w:val="1"/>
      <w:lvl w:ilvl="0">
        <w:start w:val="1"/>
        <w:numFmt w:val="bullet"/>
        <w:lvlText w:val="–"/>
        <w:lvlJc w:val="left"/>
        <w:pPr>
          <w:tabs>
            <w:tab w:val="num" w:pos="720"/>
          </w:tabs>
          <w:ind w:left="720" w:hanging="360"/>
        </w:pPr>
        <w:rPr>
          <w:rFonts w:ascii="Arial" w:hAnsi="Arial" w:cs="Arial" w:hint="default"/>
          <w:b w:val="false"/>
          <w:sz w:val="20"/>
        </w:rPr>
      </w:lvl>
    </w:lvlOverride>
  </w:num>
  <w:num w:numId="26">
    <w:abstractNumId w:val="13"/>
    <w:lvlOverride w:ilvl="0">
      <w:lvl w:ilvl="0">
        <w:start w:val="1"/>
        <w:numFmt w:val="bullet"/>
        <w:lvlText w:val="–"/>
        <w:lvlJc w:val="left"/>
        <w:pPr>
          <w:tabs>
            <w:tab w:val="num" w:pos="720"/>
          </w:tabs>
          <w:ind w:left="720" w:hanging="360"/>
        </w:pPr>
        <w:rPr>
          <w:rFonts w:ascii="Arial" w:hAnsi="Arial" w:cs="Arial" w:hint="default"/>
          <w:b w:val="false"/>
          <w:sz w:val="20"/>
        </w:rPr>
      </w:lvl>
    </w:lvlOverride>
  </w:num>
  <w:num w:numId="27">
    <w:abstractNumId w:val="13"/>
    <w:lvlOverride w:ilvl="0">
      <w:lvl w:ilvl="0">
        <w:start w:val="1"/>
        <w:numFmt w:val="bullet"/>
        <w:lvlText w:val="–"/>
        <w:lvlJc w:val="left"/>
        <w:pPr>
          <w:tabs>
            <w:tab w:val="num" w:pos="720"/>
          </w:tabs>
          <w:ind w:left="720" w:hanging="360"/>
        </w:pPr>
        <w:rPr>
          <w:rFonts w:ascii="Arial" w:hAnsi="Arial" w:cs="Arial" w:hint="default"/>
          <w:b w:val="false"/>
          <w:sz w:val="20"/>
        </w:rPr>
      </w:lvl>
    </w:lvlOverride>
  </w:num>
  <w:num w:numId="28">
    <w:abstractNumId w:val="13"/>
    <w:lvlOverride w:ilvl="0">
      <w:lvl w:ilvl="0">
        <w:start w:val="1"/>
        <w:numFmt w:val="bullet"/>
        <w:lvlText w:val="–"/>
        <w:lvlJc w:val="left"/>
        <w:pPr>
          <w:tabs>
            <w:tab w:val="num" w:pos="720"/>
          </w:tabs>
          <w:ind w:left="720" w:hanging="360"/>
        </w:pPr>
        <w:rPr>
          <w:rFonts w:ascii="Arial" w:hAnsi="Arial" w:cs="Arial" w:hint="default"/>
          <w:b w:val="false"/>
          <w:sz w:val="20"/>
        </w:rPr>
      </w:lvl>
    </w:lvlOverride>
  </w:num>
  <w:num w:numId="29">
    <w:abstractNumId w:val="13"/>
    <w:lvlOverride w:ilvl="0">
      <w:lvl w:ilvl="0">
        <w:start w:val="1"/>
        <w:numFmt w:val="bullet"/>
        <w:lvlText w:val="–"/>
        <w:lvlJc w:val="left"/>
        <w:pPr>
          <w:tabs>
            <w:tab w:val="num" w:pos="720"/>
          </w:tabs>
          <w:ind w:left="720" w:hanging="360"/>
        </w:pPr>
        <w:rPr>
          <w:rFonts w:ascii="Arial" w:hAnsi="Arial" w:cs="Arial" w:hint="default"/>
          <w:b w:val="false"/>
          <w:sz w:val="20"/>
        </w:rPr>
      </w:lvl>
    </w:lvlOverride>
  </w:num>
  <w:num w:numId="30">
    <w:abstractNumId w:val="13"/>
    <w:lvlOverride w:ilvl="0">
      <w:startOverride w:val="1"/>
      <w:lvl w:ilvl="0">
        <w:start w:val="1"/>
        <w:numFmt w:val="bullet"/>
        <w:lvlText w:val="–"/>
        <w:lvlJc w:val="left"/>
        <w:pPr>
          <w:tabs>
            <w:tab w:val="num" w:pos="720"/>
          </w:tabs>
          <w:ind w:left="720" w:hanging="360"/>
        </w:pPr>
        <w:rPr>
          <w:rFonts w:ascii="Arial" w:hAnsi="Arial" w:cs="Arial" w:hint="default"/>
          <w:b w:val="false"/>
          <w:sz w:val="20"/>
        </w:rPr>
      </w:lvl>
    </w:lvlOverride>
  </w:num>
  <w:num w:numId="31">
    <w:abstractNumId w:val="13"/>
    <w:lvlOverride w:ilvl="0">
      <w:lvl w:ilvl="0">
        <w:start w:val="1"/>
        <w:numFmt w:val="bullet"/>
        <w:lvlText w:val="–"/>
        <w:lvlJc w:val="left"/>
        <w:pPr>
          <w:tabs>
            <w:tab w:val="num" w:pos="720"/>
          </w:tabs>
          <w:ind w:left="720" w:hanging="360"/>
        </w:pPr>
        <w:rPr>
          <w:rFonts w:ascii="Arial" w:hAnsi="Arial" w:cs="Arial" w:hint="default"/>
          <w:b w:val="false"/>
          <w:sz w:val="20"/>
        </w:rPr>
      </w:lvl>
    </w:lvlOverride>
  </w:num>
  <w:num w:numId="32">
    <w:abstractNumId w:val="13"/>
    <w:lvlOverride w:ilvl="0">
      <w:lvl w:ilvl="0">
        <w:start w:val="1"/>
        <w:numFmt w:val="bullet"/>
        <w:lvlText w:val="–"/>
        <w:lvlJc w:val="left"/>
        <w:pPr>
          <w:tabs>
            <w:tab w:val="num" w:pos="720"/>
          </w:tabs>
          <w:ind w:left="720" w:hanging="360"/>
        </w:pPr>
        <w:rPr>
          <w:rFonts w:ascii="Arial" w:hAnsi="Arial" w:cs="Arial" w:hint="default"/>
          <w:b w:val="false"/>
          <w:sz w:val="20"/>
        </w:rPr>
      </w:lvl>
    </w:lvlOverride>
  </w:num>
  <w:num w:numId="33">
    <w:abstractNumId w:val="13"/>
    <w:lvlOverride w:ilvl="0">
      <w:lvl w:ilvl="0">
        <w:start w:val="1"/>
        <w:numFmt w:val="bullet"/>
        <w:lvlText w:val="–"/>
        <w:lvlJc w:val="left"/>
        <w:pPr>
          <w:tabs>
            <w:tab w:val="num" w:pos="720"/>
          </w:tabs>
          <w:ind w:left="720" w:hanging="360"/>
        </w:pPr>
        <w:rPr>
          <w:rFonts w:ascii="Arial" w:hAnsi="Arial" w:cs="Arial" w:hint="default"/>
          <w:b w:val="false"/>
          <w:sz w:val="20"/>
        </w:rPr>
      </w:lvl>
    </w:lvlOverride>
  </w:num>
  <w:num w:numId="34">
    <w:abstractNumId w:val="13"/>
    <w:lvlOverride w:ilvl="0">
      <w:lvl w:ilvl="0">
        <w:start w:val="1"/>
        <w:numFmt w:val="bullet"/>
        <w:lvlText w:val="–"/>
        <w:lvlJc w:val="left"/>
        <w:pPr>
          <w:tabs>
            <w:tab w:val="num" w:pos="720"/>
          </w:tabs>
          <w:ind w:left="720" w:hanging="360"/>
        </w:pPr>
        <w:rPr>
          <w:rFonts w:ascii="Arial" w:hAnsi="Arial" w:cs="Arial" w:hint="default"/>
          <w:b w:val="false"/>
          <w:sz w:val="20"/>
        </w:rPr>
      </w:lvl>
    </w:lvlOverride>
  </w:num>
  <w:num w:numId="35">
    <w:abstractNumId w:val="13"/>
    <w:lvlOverride w:ilvl="0">
      <w:startOverride w:val="1"/>
      <w:lvl w:ilvl="0">
        <w:start w:val="1"/>
        <w:numFmt w:val="bullet"/>
        <w:lvlText w:val="–"/>
        <w:lvlJc w:val="left"/>
        <w:pPr>
          <w:tabs>
            <w:tab w:val="num" w:pos="720"/>
          </w:tabs>
          <w:ind w:left="720" w:hanging="360"/>
        </w:pPr>
        <w:rPr>
          <w:rFonts w:ascii="Arial" w:hAnsi="Arial" w:cs="Arial" w:hint="default"/>
          <w:b w:val="false"/>
          <w:sz w:val="20"/>
        </w:rPr>
      </w:lvl>
    </w:lvlOverride>
  </w:num>
  <w:num w:numId="36">
    <w:abstractNumId w:val="13"/>
    <w:lvlOverride w:ilvl="0">
      <w:lvl w:ilvl="0">
        <w:start w:val="1"/>
        <w:numFmt w:val="bullet"/>
        <w:lvlText w:val="–"/>
        <w:lvlJc w:val="left"/>
        <w:pPr>
          <w:tabs>
            <w:tab w:val="num" w:pos="720"/>
          </w:tabs>
          <w:ind w:left="720" w:hanging="360"/>
        </w:pPr>
        <w:rPr>
          <w:rFonts w:ascii="Arial" w:hAnsi="Arial" w:cs="Arial" w:hint="default"/>
          <w:b w:val="false"/>
          <w:sz w:val="20"/>
        </w:rPr>
      </w:lvl>
    </w:lvlOverride>
  </w:num>
  <w:num w:numId="37">
    <w:abstractNumId w:val="13"/>
    <w:lvlOverride w:ilvl="0">
      <w:lvl w:ilvl="0">
        <w:start w:val="1"/>
        <w:numFmt w:val="bullet"/>
        <w:lvlText w:val="–"/>
        <w:lvlJc w:val="left"/>
        <w:pPr>
          <w:tabs>
            <w:tab w:val="num" w:pos="720"/>
          </w:tabs>
          <w:ind w:left="720" w:hanging="360"/>
        </w:pPr>
        <w:rPr>
          <w:rFonts w:ascii="Arial" w:hAnsi="Arial" w:cs="Arial" w:hint="default"/>
          <w:b w:val="false"/>
          <w:sz w:val="20"/>
        </w:rPr>
      </w:lvl>
    </w:lvlOverride>
  </w:num>
  <w:num w:numId="38">
    <w:abstractNumId w:val="13"/>
    <w:lvlOverride w:ilvl="0">
      <w:lvl w:ilvl="0">
        <w:start w:val="1"/>
        <w:numFmt w:val="bullet"/>
        <w:lvlText w:val="–"/>
        <w:lvlJc w:val="left"/>
        <w:pPr>
          <w:tabs>
            <w:tab w:val="num" w:pos="720"/>
          </w:tabs>
          <w:ind w:left="720" w:hanging="360"/>
        </w:pPr>
        <w:rPr>
          <w:rFonts w:ascii="Arial" w:hAnsi="Arial" w:cs="Arial" w:hint="default"/>
          <w:b w:val="false"/>
          <w:sz w:val="20"/>
        </w:rPr>
      </w:lvl>
    </w:lvlOverride>
  </w:num>
  <w:num w:numId="39">
    <w:abstractNumId w:val="13"/>
    <w:lvlOverride w:ilvl="0">
      <w:lvl w:ilvl="0">
        <w:start w:val="1"/>
        <w:numFmt w:val="bullet"/>
        <w:lvlText w:val="–"/>
        <w:lvlJc w:val="left"/>
        <w:pPr>
          <w:tabs>
            <w:tab w:val="num" w:pos="720"/>
          </w:tabs>
          <w:ind w:left="720" w:hanging="360"/>
        </w:pPr>
        <w:rPr>
          <w:rFonts w:ascii="Arial" w:hAnsi="Arial" w:cs="Arial" w:hint="default"/>
          <w:b w:val="false"/>
          <w:sz w:val="20"/>
        </w:rPr>
      </w:lvl>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4"/>
      <w:szCs w:val="24"/>
      <w:lang w:val="en-US" w:eastAsia="zh-CN" w:bidi="ar-SA"/>
    </w:rPr>
  </w:style>
  <w:style w:type="paragraph" w:styleId="Heading1">
    <w:name w:val="heading 1"/>
    <w:basedOn w:val="Normal"/>
    <w:next w:val="Normal"/>
    <w:pPr>
      <w:keepNext w:val="true"/>
      <w:numPr>
        <w:ilvl w:val="0"/>
        <w:numId w:val="1"/>
      </w:numPr>
      <w:outlineLvl w:val="0"/>
    </w:pPr>
    <w:rPr>
      <w:b/>
      <w:bCs/>
      <w:sz w:val="20"/>
      <w:szCs w:val="20"/>
      <w:lang w:val="de-DE"/>
    </w:rPr>
  </w:style>
  <w:style w:type="character" w:styleId="WW8Num1z0">
    <w:name w:val="WW8Num1z0"/>
    <w:rPr>
      <w:b/>
    </w:rPr>
  </w:style>
  <w:style w:type="character" w:styleId="WW8Num2z1">
    <w:name w:val="WW8Num2z1"/>
    <w:rPr>
      <w:b/>
    </w:rPr>
  </w:style>
  <w:style w:type="character" w:styleId="WW8Num3z0">
    <w:name w:val="WW8Num3z0"/>
    <w:rPr>
      <w:rFonts w:ascii="Arial" w:hAnsi="Arial" w:eastAsia="Times New Roman" w:cs="Arial"/>
      <w:b/>
      <w:lang w:val="fr-FR"/>
    </w:rPr>
  </w:style>
  <w:style w:type="character" w:styleId="WW8Num3z1">
    <w:name w:val="WW8Num3z1"/>
    <w:rPr>
      <w:rFonts w:ascii="Courier New" w:hAnsi="Courier New" w:cs="Courier New"/>
    </w:rPr>
  </w:style>
  <w:style w:type="character" w:styleId="WW8Num3z2">
    <w:name w:val="WW8Num3z2"/>
    <w:rPr>
      <w:b/>
      <w:lang w:val="fr-FR"/>
    </w:rPr>
  </w:style>
  <w:style w:type="character" w:styleId="WW8Num3z3">
    <w:name w:val="WW8Num3z3"/>
    <w:rPr>
      <w:b/>
      <w:lang w:val="it-IT"/>
    </w:rPr>
  </w:style>
  <w:style w:type="character" w:styleId="WW8Num4z0">
    <w:name w:val="WW8Num4z0"/>
    <w:rPr>
      <w:rFonts w:ascii="Arial" w:hAnsi="Arial" w:eastAsia="Times New Roman" w:cs="Arial"/>
      <w:b/>
    </w:rPr>
  </w:style>
  <w:style w:type="character" w:styleId="WW8Num4z1">
    <w:name w:val="WW8Num4z1"/>
    <w:rPr>
      <w:rFonts w:ascii="Arial" w:hAnsi="Arial" w:eastAsia="Times New Roman" w:cs="Arial"/>
      <w:b/>
      <w:lang w:val="fr-FR"/>
    </w:rPr>
  </w:style>
  <w:style w:type="character" w:styleId="WW8Num4z2">
    <w:name w:val="WW8Num4z2"/>
    <w:rPr>
      <w:rFonts w:ascii="Times New Roman" w:hAnsi="Times New Roman" w:cs="Times New Roman"/>
      <w:b/>
      <w:i w:val="false"/>
      <w:sz w:val="18"/>
      <w:szCs w:val="18"/>
    </w:rPr>
  </w:style>
  <w:style w:type="character" w:styleId="WW8Num4z3">
    <w:name w:val="WW8Num4z3"/>
    <w:rPr>
      <w:b/>
    </w:rPr>
  </w:style>
  <w:style w:type="character" w:styleId="WW8Num4z4">
    <w:name w:val="WW8Num4z4"/>
    <w:rPr>
      <w:rFonts w:ascii="Courier New" w:hAnsi="Courier New" w:cs="Courier New"/>
    </w:rPr>
  </w:style>
  <w:style w:type="character" w:styleId="WW8Num4z5">
    <w:name w:val="WW8Num4z5"/>
    <w:rPr>
      <w:rFonts w:ascii="Wingdings" w:hAnsi="Wingdings" w:cs="Wingdings"/>
    </w:rPr>
  </w:style>
  <w:style w:type="character" w:styleId="WW8Num4z6">
    <w:name w:val="WW8Num4z6"/>
    <w:rPr>
      <w:rFonts w:ascii="Symbol" w:hAnsi="Symbol" w:cs="Symbol"/>
    </w:rPr>
  </w:style>
  <w:style w:type="character" w:styleId="WW8Num5z0">
    <w:name w:val="WW8Num5z0"/>
    <w:rPr>
      <w:rFonts w:ascii="Arial" w:hAnsi="Arial" w:eastAsia="Times New Roman" w:cs="Arial"/>
      <w:b/>
      <w:lang w:val="it-IT"/>
    </w:rPr>
  </w:style>
  <w:style w:type="character" w:styleId="WW8Num5z1">
    <w:name w:val="WW8Num5z1"/>
    <w:rPr>
      <w:rFonts w:ascii="Courier New" w:hAnsi="Courier New" w:cs="Courier New"/>
    </w:rPr>
  </w:style>
  <w:style w:type="character" w:styleId="WW8Num5z2">
    <w:name w:val="WW8Num5z2"/>
    <w:rPr>
      <w:rFonts w:ascii="Wingdings" w:hAnsi="Wingdings" w:cs="Wingdings"/>
    </w:rPr>
  </w:style>
  <w:style w:type="character" w:styleId="WW8Num5z3">
    <w:name w:val="WW8Num5z3"/>
    <w:rPr>
      <w:rFonts w:ascii="Symbol" w:hAnsi="Symbol" w:cs="Symbol"/>
    </w:rPr>
  </w:style>
  <w:style w:type="character" w:styleId="WW8Num6z0">
    <w:name w:val="WW8Num6z0"/>
    <w:rPr>
      <w:rFonts w:ascii="Times New Roman" w:hAnsi="Times New Roman" w:cs="Times New Roman"/>
      <w:b/>
      <w:i w:val="false"/>
      <w:sz w:val="18"/>
      <w:szCs w:val="18"/>
    </w:rPr>
  </w:style>
  <w:style w:type="character" w:styleId="WW8Num6z1">
    <w:name w:val="WW8Num6z1"/>
    <w:rPr>
      <w:b/>
      <w:i w:val="false"/>
      <w:sz w:val="18"/>
      <w:szCs w:val="18"/>
    </w:rPr>
  </w:style>
  <w:style w:type="character" w:styleId="WW8Num6z2">
    <w:name w:val="WW8Num6z2"/>
    <w:rPr>
      <w:rFonts w:ascii="Wingdings" w:hAnsi="Wingdings" w:cs="Wingdings"/>
    </w:rPr>
  </w:style>
  <w:style w:type="character" w:styleId="WW8Num6z3">
    <w:name w:val="WW8Num6z3"/>
    <w:rPr>
      <w:rFonts w:ascii="Symbol" w:hAnsi="Symbol" w:cs="Symbol"/>
    </w:rPr>
  </w:style>
  <w:style w:type="character" w:styleId="WW8Num6z4">
    <w:name w:val="WW8Num6z4"/>
    <w:rPr>
      <w:rFonts w:ascii="Courier New" w:hAnsi="Courier New" w:cs="Courier New"/>
    </w:rPr>
  </w:style>
  <w:style w:type="character" w:styleId="WW8Num7z0">
    <w:name w:val="WW8Num7z0"/>
    <w:rPr>
      <w:b/>
    </w:rPr>
  </w:style>
  <w:style w:type="character" w:styleId="WW8Num8z0">
    <w:name w:val="WW8Num8z0"/>
    <w:rPr>
      <w:b/>
    </w:rPr>
  </w:style>
  <w:style w:type="character" w:styleId="WW8Num8z2">
    <w:name w:val="WW8Num8z2"/>
    <w:rPr>
      <w:rFonts w:ascii="Times New Roman" w:hAnsi="Times New Roman" w:cs="Times New Roman"/>
      <w:b/>
      <w:i w:val="false"/>
      <w:sz w:val="18"/>
      <w:szCs w:val="18"/>
    </w:rPr>
  </w:style>
  <w:style w:type="character" w:styleId="WW8Num9z0">
    <w:name w:val="WW8Num9z0"/>
    <w:rPr>
      <w:b/>
    </w:rPr>
  </w:style>
  <w:style w:type="character" w:styleId="WW8Num10z0">
    <w:name w:val="WW8Num10z0"/>
    <w:rPr>
      <w:rFonts w:ascii="Arial" w:hAnsi="Arial" w:cs="Arial"/>
      <w:b/>
      <w:i w:val="false"/>
      <w:sz w:val="20"/>
      <w:szCs w:val="20"/>
    </w:rPr>
  </w:style>
  <w:style w:type="character" w:styleId="WW8Num11z0">
    <w:name w:val="WW8Num11z0"/>
    <w:rPr>
      <w:b/>
    </w:rPr>
  </w:style>
  <w:style w:type="character" w:styleId="WW8Num11z1">
    <w:name w:val="WW8Num11z1"/>
    <w:rPr>
      <w:rFonts w:ascii="Arial" w:hAnsi="Arial" w:eastAsia="Times New Roman" w:cs="Arial"/>
    </w:rPr>
  </w:style>
  <w:style w:type="character" w:styleId="WW8Num12z0">
    <w:name w:val="WW8Num12z0"/>
    <w:rPr>
      <w:rFonts w:ascii="Arial" w:hAnsi="Arial" w:eastAsia="Times New Roman" w:cs="Arial"/>
    </w:rPr>
  </w:style>
  <w:style w:type="character" w:styleId="WW8Num12z1">
    <w:name w:val="WW8Num12z1"/>
    <w:rPr>
      <w:rFonts w:ascii="Courier New" w:hAnsi="Courier New" w:cs="Courier New"/>
    </w:rPr>
  </w:style>
  <w:style w:type="character" w:styleId="WW8Num12z2">
    <w:name w:val="WW8Num12z2"/>
    <w:rPr>
      <w:rFonts w:ascii="Wingdings" w:hAnsi="Wingdings" w:cs="Wingdings"/>
    </w:rPr>
  </w:style>
  <w:style w:type="character" w:styleId="WW8Num12z3">
    <w:name w:val="WW8Num12z3"/>
    <w:rPr>
      <w:rFonts w:ascii="Symbol" w:hAnsi="Symbol" w:cs="Symbol"/>
    </w:rPr>
  </w:style>
  <w:style w:type="character" w:styleId="WW8Num13z0">
    <w:name w:val="WW8Num13z0"/>
    <w:rPr>
      <w:rFonts w:ascii="Times New Roman" w:hAnsi="Times New Roman" w:cs="Times New Roman"/>
      <w:b/>
      <w:i w:val="false"/>
      <w:sz w:val="18"/>
      <w:szCs w:val="18"/>
    </w:rPr>
  </w:style>
  <w:style w:type="character" w:styleId="WW8Num13z1">
    <w:name w:val="WW8Num13z1"/>
    <w:rPr>
      <w:rFonts w:ascii="Courier New" w:hAnsi="Courier New" w:cs="Courier New"/>
    </w:rPr>
  </w:style>
  <w:style w:type="character" w:styleId="WW8Num13z2">
    <w:name w:val="WW8Num13z2"/>
    <w:rPr>
      <w:rFonts w:ascii="Wingdings" w:hAnsi="Wingdings" w:cs="Wingdings"/>
    </w:rPr>
  </w:style>
  <w:style w:type="character" w:styleId="WW8Num13z3">
    <w:name w:val="WW8Num13z3"/>
    <w:rPr>
      <w:rFonts w:ascii="Symbol" w:hAnsi="Symbol" w:cs="Symbol"/>
    </w:rPr>
  </w:style>
  <w:style w:type="character" w:styleId="WW8Num14z0">
    <w:name w:val="WW8Num14z0"/>
    <w:rPr>
      <w:b/>
    </w:rPr>
  </w:style>
  <w:style w:type="character" w:styleId="WW8Num15z0">
    <w:name w:val="WW8Num15z0"/>
    <w:rPr>
      <w:rFonts w:ascii="Arial" w:hAnsi="Arial" w:eastAsia="Times New Roman" w:cs="Arial"/>
      <w:b/>
    </w:rPr>
  </w:style>
  <w:style w:type="character" w:styleId="WW8Num16z0">
    <w:name w:val="WW8Num16z0"/>
    <w:rPr>
      <w:b/>
    </w:rPr>
  </w:style>
  <w:style w:type="character" w:styleId="WW8Num17z0">
    <w:name w:val="WW8Num17z0"/>
    <w:rPr>
      <w:b/>
    </w:rPr>
  </w:style>
  <w:style w:type="character" w:styleId="WW8Num17z1">
    <w:name w:val="WW8Num17z1"/>
    <w:rPr>
      <w:rFonts w:ascii="Times New Roman" w:hAnsi="Times New Roman" w:cs="Times New Roman"/>
      <w:b/>
      <w:i w:val="false"/>
      <w:sz w:val="18"/>
      <w:szCs w:val="18"/>
    </w:rPr>
  </w:style>
  <w:style w:type="character" w:styleId="DefaultParagraphFont">
    <w:name w:val="Default Paragraph Font"/>
    <w:rPr/>
  </w:style>
  <w:style w:type="character" w:styleId="text1">
    <w:name w:val="text1"/>
    <w:rPr>
      <w:rFonts w:ascii="Arial" w:hAnsi="Arial" w:cs="Arial"/>
      <w:sz w:val="24"/>
      <w:szCs w:val="24"/>
    </w:rPr>
  </w:style>
  <w:style w:type="character" w:styleId="tpa1">
    <w:name w:val="tpa1"/>
    <w:basedOn w:val="DefaultParagraphFont"/>
    <w:rPr/>
  </w:style>
  <w:style w:type="character" w:styleId="li1">
    <w:name w:val="li1"/>
    <w:rPr>
      <w:b/>
      <w:bCs/>
    </w:rPr>
  </w:style>
  <w:style w:type="character" w:styleId="tli1">
    <w:name w:val="tli1"/>
    <w:basedOn w:val="DefaultParagraphFont"/>
    <w:rPr/>
  </w:style>
  <w:style w:type="character" w:styleId="Heading1Char">
    <w:name w:val="Heading 1 Char"/>
    <w:rPr>
      <w:b/>
      <w:bCs/>
      <w:lang w:val="de-DE"/>
    </w:rPr>
  </w:style>
  <w:style w:type="character" w:styleId="PageNumber">
    <w:name w:val="page number"/>
    <w:basedOn w:val="DefaultParagraphFont"/>
    <w:rPr/>
  </w:style>
  <w:style w:type="character" w:styleId="tal1">
    <w:name w:val="tal1"/>
    <w:basedOn w:val="DefaultParagraphFont"/>
    <w:rPr/>
  </w:style>
  <w:style w:type="character" w:styleId="ArticleLabel">
    <w:name w:val="ArticleLabel"/>
    <w:rPr>
      <w:rFonts w:ascii="Arial" w:hAnsi="Arial"/>
      <w:b/>
      <w:sz w:val="20"/>
    </w:rPr>
  </w:style>
  <w:style w:type="character" w:styleId="DashLabel">
    <w:name w:val="DashLabel"/>
    <w:rPr>
      <w:rFonts w:ascii="Arial" w:hAnsi="Arial"/>
      <w:b w:val="false"/>
      <w:sz w:val="20"/>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Hyperlink">
    <w:name w:val="Hyperlink"/>
    <w:rPr>
      <w:u w:val="single"/>
    </w:rPr>
  </w:style>
  <w:style w:type="character" w:styleId="FollowedHyperlink">
    <w:name w:val="FollowedHyperlink"/>
    <w:rPr>
      <w:u w:val="single"/>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trong">
    <w:name w:val="Strong"/>
    <w:rPr>
      <w:b/>
      <w:b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ListParagraph">
    <w:name w:val="List Paragraph"/>
    <w:basedOn w:val="Normal"/>
    <w:pPr>
      <w:spacing w:lineRule="auto" w:line="276" w:before="0" w:after="200"/>
      <w:ind w:hanging="0" w:left="720" w:right="0"/>
      <w:contextualSpacing/>
    </w:pPr>
    <w:rPr>
      <w:rFonts w:ascii="Calibri" w:hAnsi="Calibri" w:eastAsia="Calibri" w:cs="Calibri"/>
      <w:sz w:val="22"/>
      <w:szCs w:val="22"/>
      <w:lang w:val="ro-RO"/>
    </w:rPr>
  </w:style>
  <w:style w:type="paragraph" w:styleId="HTMLPreformatted">
    <w:name w:val="HTML Preformatted"/>
    <w:basedOn w:val="Normal"/>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sz w:val="20"/>
      <w:szCs w:val="20"/>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320" w:leader="none"/>
        <w:tab w:val="right" w:pos="8640" w:leader="none"/>
      </w:tabs>
    </w:pPr>
    <w:rPr/>
  </w:style>
  <w:style w:type="paragraph" w:styleId="Footer">
    <w:name w:val="footer"/>
    <w:basedOn w:val="Normal"/>
    <w:pPr>
      <w:tabs>
        <w:tab w:val="clear" w:pos="720"/>
        <w:tab w:val="center" w:pos="4320" w:leader="none"/>
        <w:tab w:val="right" w:pos="8640" w:leader="none"/>
      </w:tabs>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Articles">
    <w:name w:val="Articles"/>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6</TotalTime>
  <Application>LibreOffice/26.8.0.3$Linux_AARCH64 LibreOffice_project/680$Build-3</Application>
  <AppVersion>15.0000</AppVersion>
  <Pages>15</Pages>
  <Words>7451</Words>
  <Characters>46647</Characters>
  <CharactersWithSpaces>53677</CharactersWithSpaces>
  <Paragraphs>467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2024-03-04T10:21:00Z</dcterms:created>
  <dc:creator/>
  <dc:description/>
  <dc:language>ro-RO</dc:language>
  <cp:lastModifiedBy/>
  <cp:lastPrinted>2024-03-04T15:20:00Z</cp:lastPrinted>
  <dcterms:modified xsi:type="dcterms:W3CDTF">2026-10-10T15:35:49Z</dcterms:modified>
  <cp:revision>6</cp:revision>
  <dc:subject/>
  <dc:title/>
</cp:coreProperties>
</file>