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posturile de lucru de mai sus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{{/equippedPositions}}</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a fost stabilit necesar de dotare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