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la nivelul unității, 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Test de verificare a cunoștințelor la angajare, după instruirea introductiv-generală și instruirea la locul de muncă;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Test de verificare periodică (anual).</w:t>
      </w:r>
    </w:p>
    <w:p>
      <w:pPr>
        <w:pStyle w:val="Normal"/>
        <w:keepNext w:val="true"/>
        <w:bidi w:val="0"/>
        <w:spacing w:lineRule="auto" w:line="240" w:before="261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2026-10-10T12:14:43Z</dcterms:modified>
  <cp:revision>1</cp:revision>
  <dc:subject/>
  <dc:title/>
</cp:coreProperties>
</file>