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 xml:space="preserve">GRAFICELE DE ÎNTREȚINERE ȘI VERIFICARE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Graficele de întreținere și verificare a mijloacelor tehnice de apărare împotriva incendiilor din dotarea {{client.legalName}}, întocmite în baza prevederilor OMAI 163/2007 – art. 18 lit. q) și ale OMAI 135/2023 – art. 8, art. 9 și art. 12, pentru fiecare loc de muncă: verificările stingătoarelor și ale instalațiilor din dotare, apoi celelalte verificări periodice.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{{#fire.schedules}}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 ({{activity}})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{{#empty}}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La acest loc de muncă nu există mijloace sau instalații de apărare împotriva incendiilor care să necesite întreținere ori verificare periodică.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{{/empty}}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{{#hasRows}}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900"/>
        <w:gridCol w:w="1650"/>
        <w:gridCol w:w="2405"/>
        <w:gridCol w:w="2400"/>
      </w:tblGrid>
      <w:tr>
        <w:trPr>
          <w:tblHeader w:val="true"/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Ce se verifică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Periodicitatea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Cine efectuează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Temei / observații</w:t>
            </w:r>
          </w:p>
        </w:tc>
      </w:tr>
      <w:tr>
        <w:trPr>
          <w:cantSplit/>
        </w:trPr>
        <w:tc>
          <w:tcPr>
            <w:tcW w:w="29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{{#rows}}{{what}}</w:t>
            </w:r>
          </w:p>
        </w:tc>
        <w:tc>
          <w:tcPr>
            <w:tcW w:w="165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{{interval}}</w:t>
            </w:r>
          </w:p>
        </w:tc>
        <w:tc>
          <w:tcPr>
            <w:tcW w:w="240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{{who}}</w:t>
            </w:r>
          </w:p>
        </w:tc>
        <w:tc>
          <w:tcPr>
            <w:tcW w:w="2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{{basis}}{{/rows}}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{{/hasRows}}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{{/fire.schedules}}</w:t>
      </w:r>
    </w:p>
    <w:p>
      <w:pPr>
        <w:pStyle w:val="Normal"/>
        <w:keepNext w:val="true"/>
        <w:pageBreakBefore w:val="false"/>
        <w:widowControl/>
        <w:bidi w:val="0"/>
        <w:spacing w:before="36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Data: {{issueDate}}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Întocmit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 xml:space="preserve"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Cadru tehnic PSI al {{provider.legalName}}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Aprobat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 xml:space="preserve"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GIV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Graficele de întreținere și verificare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GIV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Graficele de întreținere și verificare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GIV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Graficele de întreținere și verificare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