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 2002 cu modificările și completările ulterioare,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