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DECIZIILE INTERNE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în domeniul securității și sănătății în muncă, pentru</w:t>
      </w:r>
    </w:p>
    <w:p>
      <w:pPr>
        <w:pStyle w:val="Normal"/>
        <w:keepNext w:val="false"/>
        <w:bidi w:val="0"/>
        <w:spacing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Efectuarea instruirilor în domeniul securității și sănătății în muncă la personalul angajat;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Persoanele care fac parte din echipa de identificare și evaluare a riscurilor de accidentare și îmbolnăvire profesională pentru locurile de muncă încadrate și care desfășoară aceste activități în cadrul orelor de program;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Aplicarea măsurilor de prim ajutor la personalul angajat;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Numirea lucrătorilor desemnați cu luarea măsurilor în caz de pericol grav și iminent.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2026-09-18T23:20:07Z</dcterms:modified>
  <cp:revision>1</cp:revision>
  <dc:subject/>
  <dc:title/>
</cp:coreProperties>
</file>