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TEMATICA DE INSTRUIRE PENTRU INSTRUIREA INTRODUCTIV – GENERALĂ</w:t>
      </w:r>
    </w:p>
    <w:tbl>
      <w:tblPr>
        <w:tblW w:w="5000" w:type="pct"/>
        <w:jc w:val="left"/>
        <w:tblInd w:w="108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2591"/>
        <w:gridCol w:w="6764"/>
      </w:tblGrid>
      <w:tr>
        <w:trPr>
          <w:tblHeader w:val="true"/>
          <w:trHeight w:val="56" w:hRule="atLeast"/>
        </w:trPr>
        <w:tc>
          <w:tcPr>
            <w:tcW w:w="2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LOCUL DE MUNCĂ:</w:t>
            </w:r>
          </w:p>
        </w:tc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Style w:val="PageNumber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{{client.legalName}}</w:t>
            </w:r>
          </w:p>
        </w:tc>
      </w:tr>
      <w:tr>
        <w:trPr>
          <w:trHeight w:val="56" w:hRule="atLeast"/>
        </w:trPr>
        <w:tc>
          <w:tcPr>
            <w:tcW w:w="2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FUNCȚIA:</w:t>
            </w:r>
          </w:p>
        </w:tc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Întreg personalul</w:t>
            </w:r>
          </w:p>
        </w:tc>
      </w:tr>
      <w:tr>
        <w:trPr>
          <w:trHeight w:val="56" w:hRule="atLeast"/>
        </w:trPr>
        <w:tc>
          <w:tcPr>
            <w:tcW w:w="2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ind w:right="-108"/>
              <w:rPr>
                <w:rFonts w:ascii="Arial" w:hAnsi="Arial" w:cs="Arial"/>
                <w:b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CINE EFECTUEAZĂ INSTRUIREA:</w:t>
            </w:r>
          </w:p>
        </w:tc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{{provider.legalName}} – {{specialist.name}}</w:t>
            </w:r>
          </w:p>
        </w:tc>
      </w:tr>
      <w:tr>
        <w:trPr>
          <w:trHeight w:val="70" w:hRule="atLeast"/>
        </w:trPr>
        <w:tc>
          <w:tcPr>
            <w:tcW w:w="2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ind w:right="-108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CONȚINUTUL MATERIALULUI</w:t>
            </w:r>
          </w:p>
          <w:p>
            <w:pPr>
              <w:pStyle w:val="Normal"/>
              <w:widowControl/>
              <w:spacing w:before="0" w:after="0"/>
              <w:ind w:right="-108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DE INSTRUIRE:</w:t>
            </w:r>
          </w:p>
        </w:tc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 xml:space="preserve">Conform </w:t>
            </w: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1 – 327; </w:t>
            </w: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Legislația de securitate și sănătate în muncă</w:t>
            </w: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; 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Consecințele posibile ale necunoașterii și nerespectării legislației de securitate și sănătate în muncă; M</w:t>
            </w:r>
            <w:r>
              <w:rPr>
                <w:rStyle w:val="tpt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ăsuri de acordare a primului ajutor, de prevenire și stingere a incendiilor și evacuarea lucrătorilor; R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iscurile de accidentare și îmbolnăvire profesională specifice unității.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I.I.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PLANUL DE DESFĂȘURARE PENTRU INSTRUIREA INTRODUCTIV – GENERALĂ / 4 ORE</w:t>
      </w:r>
    </w:p>
    <w:tbl>
      <w:tblPr>
        <w:tblW w:w="5000" w:type="pct"/>
        <w:jc w:val="left"/>
        <w:tblInd w:w="108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450"/>
        <w:gridCol w:w="2029"/>
        <w:gridCol w:w="5747"/>
        <w:gridCol w:w="1129"/>
      </w:tblGrid>
      <w:tr>
        <w:trPr>
          <w:tblHeader w:val="true"/>
          <w:trHeight w:val="70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Nr.</w:t>
            </w:r>
          </w:p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crt.</w:t>
            </w:r>
          </w:p>
        </w:tc>
        <w:tc>
          <w:tcPr>
            <w:tcW w:w="77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Conținutul materialului de instruire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Planul de desfășurare</w:t>
            </w:r>
          </w:p>
        </w:tc>
      </w:tr>
      <w:tr>
        <w:trPr/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1.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08"/>
              <w:rPr>
                <w:rFonts w:ascii="Arial" w:hAnsi="Arial" w:cs="Arial"/>
                <w:sz w:val="18"/>
                <w:szCs w:val="18"/>
                <w:lang w:val="it-CH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 – 6</w:t>
            </w:r>
          </w:p>
        </w:tc>
        <w:tc>
          <w:tcPr>
            <w:tcW w:w="5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18"/>
                <w:szCs w:val="18"/>
                <w:lang w:val="it-CH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generale în domeniul securității și sănătății în muncă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5 min</w:t>
            </w:r>
          </w:p>
        </w:tc>
      </w:tr>
      <w:tr>
        <w:trPr>
          <w:trHeight w:val="70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2.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-336" w:leader="none"/>
                <w:tab w:val="left" w:pos="1104" w:leader="none"/>
                <w:tab w:val="left" w:pos="1824" w:leader="none"/>
                <w:tab w:val="left" w:pos="2544" w:leader="none"/>
                <w:tab w:val="left" w:pos="3264" w:leader="none"/>
                <w:tab w:val="left" w:pos="3984" w:leader="none"/>
                <w:tab w:val="left" w:pos="4704" w:leader="none"/>
                <w:tab w:val="left" w:pos="5424" w:leader="none"/>
                <w:tab w:val="left" w:pos="6144" w:leader="none"/>
                <w:tab w:val="left" w:pos="6864" w:leader="none"/>
                <w:tab w:val="left" w:pos="7584" w:leader="none"/>
                <w:tab w:val="left" w:pos="8304" w:leader="none"/>
                <w:tab w:val="left" w:pos="9024" w:leader="none"/>
                <w:tab w:val="left" w:pos="9360" w:leader="none"/>
                <w:tab w:val="left" w:pos="10080" w:leader="none"/>
              </w:tabs>
              <w:spacing w:before="0" w:after="0"/>
              <w:ind w:left="-69" w:right="-108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7 – 13</w:t>
            </w:r>
          </w:p>
        </w:tc>
        <w:tc>
          <w:tcPr>
            <w:tcW w:w="5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-336" w:leader="none"/>
                <w:tab w:val="left" w:pos="1104" w:leader="none"/>
                <w:tab w:val="left" w:pos="1824" w:leader="none"/>
                <w:tab w:val="left" w:pos="2544" w:leader="none"/>
                <w:tab w:val="left" w:pos="3264" w:leader="none"/>
                <w:tab w:val="left" w:pos="3984" w:leader="none"/>
                <w:tab w:val="left" w:pos="4704" w:leader="none"/>
                <w:tab w:val="left" w:pos="5424" w:leader="none"/>
                <w:tab w:val="left" w:pos="6144" w:leader="none"/>
                <w:tab w:val="left" w:pos="6864" w:leader="none"/>
                <w:tab w:val="left" w:pos="7584" w:leader="none"/>
                <w:tab w:val="left" w:pos="8304" w:leader="none"/>
                <w:tab w:val="left" w:pos="9024" w:leader="none"/>
                <w:tab w:val="left" w:pos="9360" w:leader="none"/>
                <w:tab w:val="left" w:pos="10080" w:leader="none"/>
              </w:tabs>
              <w:spacing w:before="0" w:after="0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Obligațiile angajatorului în domeniul securității și sănătății în muncă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5 min</w:t>
            </w:r>
          </w:p>
        </w:tc>
      </w:tr>
      <w:tr>
        <w:trPr>
          <w:trHeight w:val="163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3.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08"/>
              <w:rPr>
                <w:rFonts w:ascii="Arial" w:hAnsi="Arial" w:cs="Arial"/>
                <w:bCs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14 – 15</w:t>
            </w:r>
          </w:p>
        </w:tc>
        <w:tc>
          <w:tcPr>
            <w:tcW w:w="5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right="-108"/>
              <w:rPr>
                <w:rFonts w:ascii="Arial" w:hAnsi="Arial" w:cs="Arial"/>
                <w:bCs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Obligațiile și drepturile angajaților</w:t>
            </w:r>
            <w:r>
              <w:rPr>
                <w:rFonts w:eastAsia="Arial" w:cs="Arial" w:ascii="Arial" w:hAnsi="Arial"/>
                <w:bCs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 </w:t>
            </w: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în domeniul securității și sănătății în muncă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5 min</w:t>
            </w:r>
          </w:p>
        </w:tc>
      </w:tr>
      <w:tr>
        <w:trPr>
          <w:trHeight w:val="70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4.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-336" w:leader="none"/>
                <w:tab w:val="left" w:pos="1104" w:leader="none"/>
                <w:tab w:val="left" w:pos="1824" w:leader="none"/>
                <w:tab w:val="left" w:pos="2544" w:leader="none"/>
                <w:tab w:val="left" w:pos="3264" w:leader="none"/>
                <w:tab w:val="left" w:pos="3984" w:leader="none"/>
                <w:tab w:val="left" w:pos="4704" w:leader="none"/>
                <w:tab w:val="left" w:pos="5424" w:leader="none"/>
                <w:tab w:val="left" w:pos="6144" w:leader="none"/>
                <w:tab w:val="left" w:pos="6864" w:leader="none"/>
                <w:tab w:val="left" w:pos="7584" w:leader="none"/>
                <w:tab w:val="left" w:pos="8304" w:leader="none"/>
                <w:tab w:val="left" w:pos="9024" w:leader="none"/>
                <w:tab w:val="left" w:pos="9360" w:leader="none"/>
                <w:tab w:val="left" w:pos="10080" w:leader="none"/>
              </w:tabs>
              <w:spacing w:before="0" w:after="0"/>
              <w:ind w:left="-69" w:right="-108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16 – 28</w:t>
            </w:r>
          </w:p>
        </w:tc>
        <w:tc>
          <w:tcPr>
            <w:tcW w:w="5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-336" w:leader="none"/>
                <w:tab w:val="left" w:pos="1104" w:leader="none"/>
                <w:tab w:val="left" w:pos="1824" w:leader="none"/>
                <w:tab w:val="left" w:pos="2544" w:leader="none"/>
                <w:tab w:val="left" w:pos="3264" w:leader="none"/>
                <w:tab w:val="left" w:pos="3984" w:leader="none"/>
                <w:tab w:val="left" w:pos="4704" w:leader="none"/>
                <w:tab w:val="left" w:pos="5424" w:leader="none"/>
                <w:tab w:val="left" w:pos="6144" w:leader="none"/>
                <w:tab w:val="left" w:pos="6864" w:leader="none"/>
                <w:tab w:val="left" w:pos="7584" w:leader="none"/>
                <w:tab w:val="left" w:pos="8304" w:leader="none"/>
                <w:tab w:val="left" w:pos="9024" w:leader="none"/>
                <w:tab w:val="left" w:pos="9360" w:leader="none"/>
                <w:tab w:val="left" w:pos="10080" w:leader="none"/>
              </w:tabs>
              <w:spacing w:before="0" w:after="0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Cs/>
                <w:color w:val="auto"/>
                <w:spacing w:val="0"/>
                <w:w w:val="100"/>
                <w:sz w:val="20"/>
                <w:szCs w:val="20"/>
                <w:lang w:val="ro-RO"/>
              </w:rPr>
              <w:t>Organizarea activităților de prevenire și protecție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15 min</w:t>
            </w:r>
          </w:p>
        </w:tc>
      </w:tr>
      <w:tr>
        <w:trPr>
          <w:trHeight w:val="70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5.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08"/>
              <w:rPr>
                <w:rFonts w:ascii="Arial" w:hAnsi="Arial" w:cs="Arial"/>
                <w:sz w:val="18"/>
                <w:szCs w:val="18"/>
                <w:lang w:val="it-CH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29 – 81</w:t>
            </w:r>
          </w:p>
        </w:tc>
        <w:tc>
          <w:tcPr>
            <w:tcW w:w="5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-336" w:leader="none"/>
                <w:tab w:val="left" w:pos="1104" w:leader="none"/>
                <w:tab w:val="left" w:pos="1824" w:leader="none"/>
                <w:tab w:val="left" w:pos="2544" w:leader="none"/>
                <w:tab w:val="left" w:pos="3264" w:leader="none"/>
                <w:tab w:val="left" w:pos="3984" w:leader="none"/>
                <w:tab w:val="left" w:pos="4704" w:leader="none"/>
                <w:tab w:val="left" w:pos="5424" w:leader="none"/>
                <w:tab w:val="left" w:pos="6144" w:leader="none"/>
                <w:tab w:val="left" w:pos="6864" w:leader="none"/>
                <w:tab w:val="left" w:pos="7584" w:leader="none"/>
                <w:tab w:val="left" w:pos="8304" w:leader="none"/>
                <w:tab w:val="left" w:pos="9024" w:leader="none"/>
                <w:tab w:val="left" w:pos="9360" w:leader="none"/>
                <w:tab w:val="left" w:pos="10080" w:leader="none"/>
              </w:tabs>
              <w:spacing w:before="0" w:after="0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Cs/>
                <w:color w:val="auto"/>
                <w:spacing w:val="0"/>
                <w:w w:val="100"/>
                <w:sz w:val="20"/>
                <w:szCs w:val="20"/>
                <w:lang w:val="ro-RO"/>
              </w:rPr>
              <w:t>Supravegherea sănătății lucrătorilor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>
          <w:trHeight w:val="70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6.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08"/>
              <w:rPr>
                <w:rFonts w:ascii="Arial" w:hAnsi="Arial" w:cs="Arial"/>
                <w:sz w:val="18"/>
                <w:szCs w:val="18"/>
                <w:lang w:val="it-CH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82 – 99</w:t>
            </w:r>
          </w:p>
        </w:tc>
        <w:tc>
          <w:tcPr>
            <w:tcW w:w="5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-336" w:leader="none"/>
                <w:tab w:val="left" w:pos="1104" w:leader="none"/>
                <w:tab w:val="left" w:pos="1824" w:leader="none"/>
                <w:tab w:val="left" w:pos="2544" w:leader="none"/>
                <w:tab w:val="left" w:pos="3264" w:leader="none"/>
                <w:tab w:val="left" w:pos="3984" w:leader="none"/>
                <w:tab w:val="left" w:pos="4704" w:leader="none"/>
                <w:tab w:val="left" w:pos="5424" w:leader="none"/>
                <w:tab w:val="left" w:pos="6144" w:leader="none"/>
                <w:tab w:val="left" w:pos="6864" w:leader="none"/>
                <w:tab w:val="left" w:pos="7584" w:leader="none"/>
                <w:tab w:val="left" w:pos="8304" w:leader="none"/>
                <w:tab w:val="left" w:pos="9024" w:leader="none"/>
                <w:tab w:val="left" w:pos="9360" w:leader="none"/>
                <w:tab w:val="left" w:pos="10080" w:leader="none"/>
              </w:tabs>
              <w:spacing w:before="0" w:after="0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Cs/>
                <w:color w:val="auto"/>
                <w:spacing w:val="0"/>
                <w:w w:val="100"/>
                <w:sz w:val="20"/>
                <w:szCs w:val="20"/>
                <w:lang w:val="ro-RO"/>
              </w:rPr>
              <w:t>Cerințele minime de securitate și sănătate pentru locul de muncă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5 min</w:t>
            </w:r>
          </w:p>
        </w:tc>
      </w:tr>
      <w:tr>
        <w:trPr>
          <w:trHeight w:val="70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7.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08"/>
              <w:rPr>
                <w:rFonts w:ascii="Arial" w:hAnsi="Arial" w:cs="Arial"/>
                <w:sz w:val="18"/>
                <w:szCs w:val="18"/>
                <w:lang w:val="it-CH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100 – 110</w:t>
            </w:r>
          </w:p>
        </w:tc>
        <w:tc>
          <w:tcPr>
            <w:tcW w:w="5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-336" w:leader="none"/>
                <w:tab w:val="left" w:pos="1104" w:leader="none"/>
                <w:tab w:val="left" w:pos="1824" w:leader="none"/>
                <w:tab w:val="left" w:pos="2544" w:leader="none"/>
                <w:tab w:val="left" w:pos="3264" w:leader="none"/>
                <w:tab w:val="left" w:pos="3984" w:leader="none"/>
                <w:tab w:val="left" w:pos="4704" w:leader="none"/>
                <w:tab w:val="left" w:pos="5424" w:leader="none"/>
                <w:tab w:val="left" w:pos="6144" w:leader="none"/>
                <w:tab w:val="left" w:pos="6864" w:leader="none"/>
                <w:tab w:val="left" w:pos="7584" w:leader="none"/>
                <w:tab w:val="left" w:pos="8304" w:leader="none"/>
                <w:tab w:val="left" w:pos="9024" w:leader="none"/>
                <w:tab w:val="left" w:pos="9360" w:leader="none"/>
                <w:tab w:val="left" w:pos="10080" w:leader="none"/>
              </w:tabs>
              <w:spacing w:before="0" w:after="0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Acordarea E.I.P. și acordarea materialelor igienico-sanitare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>
          <w:trHeight w:val="271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8.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08"/>
              <w:rPr>
                <w:rFonts w:ascii="Arial" w:hAnsi="Arial" w:cs="Arial"/>
                <w:sz w:val="18"/>
                <w:szCs w:val="18"/>
                <w:lang w:val="it-CH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111 – 121</w:t>
            </w:r>
          </w:p>
        </w:tc>
        <w:tc>
          <w:tcPr>
            <w:tcW w:w="5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-336" w:leader="none"/>
                <w:tab w:val="left" w:pos="1104" w:leader="none"/>
                <w:tab w:val="left" w:pos="1824" w:leader="none"/>
                <w:tab w:val="left" w:pos="2544" w:leader="none"/>
                <w:tab w:val="left" w:pos="3264" w:leader="none"/>
                <w:tab w:val="left" w:pos="3984" w:leader="none"/>
                <w:tab w:val="left" w:pos="4704" w:leader="none"/>
                <w:tab w:val="left" w:pos="5424" w:leader="none"/>
                <w:tab w:val="left" w:pos="6144" w:leader="none"/>
                <w:tab w:val="left" w:pos="6864" w:leader="none"/>
                <w:tab w:val="left" w:pos="7584" w:leader="none"/>
                <w:tab w:val="left" w:pos="8304" w:leader="none"/>
                <w:tab w:val="left" w:pos="9024" w:leader="none"/>
                <w:tab w:val="left" w:pos="9360" w:leader="none"/>
                <w:tab w:val="left" w:pos="10080" w:leader="none"/>
              </w:tabs>
              <w:spacing w:before="0" w:after="0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Semnalizarea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5 min</w:t>
            </w:r>
          </w:p>
        </w:tc>
      </w:tr>
      <w:tr>
        <w:trPr>
          <w:trHeight w:val="70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9.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08"/>
              <w:rPr>
                <w:rFonts w:ascii="Arial" w:hAnsi="Arial" w:cs="Arial"/>
                <w:sz w:val="18"/>
                <w:szCs w:val="18"/>
                <w:lang w:val="it-CH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122 – 152</w:t>
            </w:r>
          </w:p>
        </w:tc>
        <w:tc>
          <w:tcPr>
            <w:tcW w:w="5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-336" w:leader="none"/>
                <w:tab w:val="left" w:pos="1104" w:leader="none"/>
                <w:tab w:val="left" w:pos="1824" w:leader="none"/>
                <w:tab w:val="left" w:pos="2544" w:leader="none"/>
                <w:tab w:val="left" w:pos="3264" w:leader="none"/>
                <w:tab w:val="left" w:pos="3984" w:leader="none"/>
                <w:tab w:val="left" w:pos="4704" w:leader="none"/>
                <w:tab w:val="left" w:pos="5424" w:leader="none"/>
                <w:tab w:val="left" w:pos="6144" w:leader="none"/>
                <w:tab w:val="left" w:pos="6864" w:leader="none"/>
                <w:tab w:val="left" w:pos="7584" w:leader="none"/>
                <w:tab w:val="left" w:pos="8304" w:leader="none"/>
                <w:tab w:val="left" w:pos="9024" w:leader="none"/>
                <w:tab w:val="left" w:pos="9360" w:leader="none"/>
                <w:tab w:val="left" w:pos="10080" w:leader="none"/>
              </w:tabs>
              <w:spacing w:before="0" w:after="0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factorilor de risc de accidentare și îmbolnăvire profesională în sistemul de muncă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>
          <w:trHeight w:val="70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10.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08"/>
              <w:rPr>
                <w:rFonts w:ascii="Arial" w:hAnsi="Arial" w:cs="Arial"/>
                <w:sz w:val="18"/>
                <w:szCs w:val="18"/>
                <w:lang w:val="it-CH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153 – 215</w:t>
            </w:r>
          </w:p>
        </w:tc>
        <w:tc>
          <w:tcPr>
            <w:tcW w:w="5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-336" w:leader="none"/>
                <w:tab w:val="left" w:pos="1104" w:leader="none"/>
                <w:tab w:val="left" w:pos="1824" w:leader="none"/>
                <w:tab w:val="left" w:pos="2544" w:leader="none"/>
                <w:tab w:val="left" w:pos="3264" w:leader="none"/>
                <w:tab w:val="left" w:pos="3984" w:leader="none"/>
                <w:tab w:val="left" w:pos="4704" w:leader="none"/>
                <w:tab w:val="left" w:pos="5424" w:leader="none"/>
                <w:tab w:val="left" w:pos="6144" w:leader="none"/>
                <w:tab w:val="left" w:pos="6864" w:leader="none"/>
                <w:tab w:val="left" w:pos="7584" w:leader="none"/>
                <w:tab w:val="left" w:pos="8304" w:leader="none"/>
                <w:tab w:val="left" w:pos="9024" w:leader="none"/>
                <w:tab w:val="left" w:pos="9360" w:leader="none"/>
                <w:tab w:val="left" w:pos="10080" w:leader="none"/>
              </w:tabs>
              <w:spacing w:before="0" w:after="0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Comunicarea, cercetarea, înregistrarea și raportarea evenimentelor. Accidente de muncă și boli profesionale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20 min</w:t>
            </w:r>
          </w:p>
        </w:tc>
      </w:tr>
      <w:tr>
        <w:trPr>
          <w:trHeight w:val="73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</w:tcPr>
          <w:p>
            <w:pPr>
              <w:pStyle w:val="Normal"/>
              <w:widowControl/>
              <w:snapToGrid w:val="false"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77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PAUZA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>
          <w:trHeight w:val="70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11.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08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216 – 238</w:t>
            </w:r>
          </w:p>
        </w:tc>
        <w:tc>
          <w:tcPr>
            <w:tcW w:w="5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-336" w:leader="none"/>
                <w:tab w:val="left" w:pos="1104" w:leader="none"/>
                <w:tab w:val="left" w:pos="1824" w:leader="none"/>
                <w:tab w:val="left" w:pos="2544" w:leader="none"/>
                <w:tab w:val="left" w:pos="3264" w:leader="none"/>
                <w:tab w:val="left" w:pos="3984" w:leader="none"/>
                <w:tab w:val="left" w:pos="4704" w:leader="none"/>
                <w:tab w:val="left" w:pos="5424" w:leader="none"/>
                <w:tab w:val="left" w:pos="6144" w:leader="none"/>
                <w:tab w:val="left" w:pos="6864" w:leader="none"/>
                <w:tab w:val="left" w:pos="7584" w:leader="none"/>
                <w:tab w:val="left" w:pos="8304" w:leader="none"/>
                <w:tab w:val="left" w:pos="9024" w:leader="none"/>
                <w:tab w:val="left" w:pos="9360" w:leader="none"/>
                <w:tab w:val="left" w:pos="10080" w:leader="none"/>
              </w:tabs>
              <w:spacing w:before="0" w:after="0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Protecția maternității la locul de muncă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>
          <w:trHeight w:val="70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12.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08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239 – 270</w:t>
            </w:r>
          </w:p>
        </w:tc>
        <w:tc>
          <w:tcPr>
            <w:tcW w:w="5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-336" w:leader="none"/>
                <w:tab w:val="left" w:pos="1104" w:leader="none"/>
                <w:tab w:val="left" w:pos="1824" w:leader="none"/>
                <w:tab w:val="left" w:pos="2544" w:leader="none"/>
                <w:tab w:val="left" w:pos="3264" w:leader="none"/>
                <w:tab w:val="left" w:pos="3984" w:leader="none"/>
                <w:tab w:val="left" w:pos="4704" w:leader="none"/>
                <w:tab w:val="left" w:pos="5424" w:leader="none"/>
                <w:tab w:val="left" w:pos="6144" w:leader="none"/>
                <w:tab w:val="left" w:pos="6864" w:leader="none"/>
                <w:tab w:val="left" w:pos="7584" w:leader="none"/>
                <w:tab w:val="left" w:pos="8304" w:leader="none"/>
                <w:tab w:val="left" w:pos="9024" w:leader="none"/>
                <w:tab w:val="left" w:pos="9360" w:leader="none"/>
                <w:tab w:val="left" w:pos="10080" w:leader="none"/>
              </w:tabs>
              <w:spacing w:before="0" w:after="0"/>
              <w:rPr>
                <w:rFonts w:ascii="Arial" w:hAnsi="Arial" w:cs="Arial"/>
                <w:sz w:val="18"/>
                <w:szCs w:val="18"/>
                <w:lang w:val="it-CH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Informarea, consultarea, instruirea și participarea lucrătorilor privind activitățile de prevenire și protecție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>
          <w:trHeight w:val="163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14.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-336" w:leader="none"/>
                <w:tab w:val="left" w:pos="1104" w:leader="none"/>
                <w:tab w:val="left" w:pos="1611" w:leader="none"/>
                <w:tab w:val="left" w:pos="2544" w:leader="none"/>
                <w:tab w:val="left" w:pos="3264" w:leader="none"/>
                <w:tab w:val="left" w:pos="3984" w:leader="none"/>
                <w:tab w:val="left" w:pos="4704" w:leader="none"/>
                <w:tab w:val="left" w:pos="5424" w:leader="none"/>
                <w:tab w:val="left" w:pos="6144" w:leader="none"/>
                <w:tab w:val="left" w:pos="6864" w:leader="none"/>
                <w:tab w:val="left" w:pos="7584" w:leader="none"/>
                <w:tab w:val="left" w:pos="8304" w:leader="none"/>
                <w:tab w:val="left" w:pos="9024" w:leader="none"/>
                <w:tab w:val="left" w:pos="9360" w:leader="none"/>
                <w:tab w:val="left" w:pos="10080" w:leader="none"/>
              </w:tabs>
              <w:spacing w:before="0" w:after="0"/>
              <w:ind w:left="-69" w:right="-117"/>
              <w:rPr>
                <w:rFonts w:ascii="Arial" w:hAnsi="Arial" w:cs="Arial"/>
                <w:b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271 – 278</w:t>
            </w:r>
          </w:p>
        </w:tc>
        <w:tc>
          <w:tcPr>
            <w:tcW w:w="5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-336" w:leader="none"/>
                <w:tab w:val="left" w:pos="1104" w:leader="none"/>
                <w:tab w:val="left" w:pos="1824" w:leader="none"/>
                <w:tab w:val="left" w:pos="2544" w:leader="none"/>
                <w:tab w:val="left" w:pos="3264" w:leader="none"/>
                <w:tab w:val="left" w:pos="3984" w:leader="none"/>
                <w:tab w:val="left" w:pos="4704" w:leader="none"/>
                <w:tab w:val="left" w:pos="5424" w:leader="none"/>
                <w:tab w:val="left" w:pos="6144" w:leader="none"/>
                <w:tab w:val="left" w:pos="6864" w:leader="none"/>
                <w:tab w:val="left" w:pos="7584" w:leader="none"/>
                <w:tab w:val="left" w:pos="8304" w:leader="none"/>
                <w:tab w:val="left" w:pos="9024" w:leader="none"/>
                <w:tab w:val="left" w:pos="9360" w:leader="none"/>
                <w:tab w:val="left" w:pos="10080" w:leader="none"/>
              </w:tabs>
              <w:spacing w:before="0" w:after="0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Consecințele posibile ale necunoașterii și nerespectării legislației de securitate și sănătate în muncă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>
          <w:trHeight w:val="73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15.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-336" w:leader="none"/>
                <w:tab w:val="left" w:pos="1104" w:leader="none"/>
                <w:tab w:val="left" w:pos="1731" w:leader="none"/>
                <w:tab w:val="left" w:pos="2544" w:leader="none"/>
                <w:tab w:val="left" w:pos="3264" w:leader="none"/>
                <w:tab w:val="left" w:pos="3984" w:leader="none"/>
                <w:tab w:val="left" w:pos="4704" w:leader="none"/>
                <w:tab w:val="left" w:pos="5424" w:leader="none"/>
                <w:tab w:val="left" w:pos="6144" w:leader="none"/>
                <w:tab w:val="left" w:pos="6864" w:leader="none"/>
                <w:tab w:val="left" w:pos="7584" w:leader="none"/>
                <w:tab w:val="left" w:pos="8304" w:leader="none"/>
                <w:tab w:val="left" w:pos="9024" w:leader="none"/>
                <w:tab w:val="left" w:pos="9360" w:leader="none"/>
                <w:tab w:val="left" w:pos="10080" w:leader="none"/>
              </w:tabs>
              <w:spacing w:before="0" w:after="0"/>
              <w:ind w:left="-69" w:right="-117"/>
              <w:rPr>
                <w:rFonts w:ascii="Arial" w:hAnsi="Arial" w:cs="Arial"/>
                <w:b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279 – 291</w:t>
            </w:r>
          </w:p>
        </w:tc>
        <w:tc>
          <w:tcPr>
            <w:tcW w:w="5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-336" w:leader="none"/>
                <w:tab w:val="left" w:pos="1104" w:leader="none"/>
                <w:tab w:val="left" w:pos="1824" w:leader="none"/>
                <w:tab w:val="left" w:pos="2544" w:leader="none"/>
                <w:tab w:val="left" w:pos="3264" w:leader="none"/>
                <w:tab w:val="left" w:pos="3984" w:leader="none"/>
                <w:tab w:val="left" w:pos="4704" w:leader="none"/>
                <w:tab w:val="left" w:pos="5424" w:leader="none"/>
                <w:tab w:val="left" w:pos="6144" w:leader="none"/>
                <w:tab w:val="left" w:pos="6864" w:leader="none"/>
                <w:tab w:val="left" w:pos="7584" w:leader="none"/>
                <w:tab w:val="left" w:pos="8304" w:leader="none"/>
                <w:tab w:val="left" w:pos="9024" w:leader="none"/>
                <w:tab w:val="left" w:pos="9360" w:leader="none"/>
                <w:tab w:val="left" w:pos="10080" w:leader="none"/>
              </w:tabs>
              <w:spacing w:before="0" w:after="0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Style w:val="tpt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de acordare a primului ajutor la nivelul unității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20 min</w:t>
            </w:r>
          </w:p>
        </w:tc>
      </w:tr>
      <w:tr>
        <w:trPr>
          <w:trHeight w:val="70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16.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before="0" w:after="0"/>
              <w:ind w:left="-69" w:right="-117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292 – 300</w:t>
            </w:r>
          </w:p>
        </w:tc>
        <w:tc>
          <w:tcPr>
            <w:tcW w:w="5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-336" w:leader="none"/>
                <w:tab w:val="left" w:pos="1104" w:leader="none"/>
                <w:tab w:val="left" w:pos="1824" w:leader="none"/>
                <w:tab w:val="left" w:pos="2544" w:leader="none"/>
                <w:tab w:val="left" w:pos="3264" w:leader="none"/>
                <w:tab w:val="left" w:pos="3984" w:leader="none"/>
                <w:tab w:val="left" w:pos="4704" w:leader="none"/>
                <w:tab w:val="left" w:pos="5424" w:leader="none"/>
                <w:tab w:val="left" w:pos="6144" w:leader="none"/>
                <w:tab w:val="left" w:pos="6864" w:leader="none"/>
                <w:tab w:val="left" w:pos="7584" w:leader="none"/>
                <w:tab w:val="left" w:pos="8304" w:leader="none"/>
                <w:tab w:val="left" w:pos="9024" w:leader="none"/>
                <w:tab w:val="left" w:pos="9360" w:leader="none"/>
                <w:tab w:val="left" w:pos="10080" w:leader="none"/>
              </w:tabs>
              <w:spacing w:before="0" w:after="0"/>
              <w:ind w:right="-108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Style w:val="tpt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de prevenire și stingere a incendiilor și evacuarea lucrătorilor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20 min</w:t>
            </w:r>
          </w:p>
        </w:tc>
      </w:tr>
      <w:tr>
        <w:trPr>
          <w:trHeight w:val="210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13.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08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301 – 327</w:t>
            </w:r>
          </w:p>
        </w:tc>
        <w:tc>
          <w:tcPr>
            <w:tcW w:w="5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18"/>
                <w:szCs w:val="18"/>
                <w:lang w:val="fr-FR"/>
              </w:rPr>
            </w:pP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Prevederi legate de circulația </w:t>
            </w: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pe drumurile publice a vehiculelor, pietonilor și a celorlalte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 c</w:t>
            </w: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ategorii de participanți la trafic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20 min</w:t>
            </w:r>
          </w:p>
        </w:tc>
      </w:tr>
      <w:tr>
        <w:trPr>
          <w:trHeight w:val="70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17.</w:t>
            </w:r>
          </w:p>
        </w:tc>
        <w:tc>
          <w:tcPr>
            <w:tcW w:w="2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before="0" w:after="0"/>
              <w:ind w:left="-69" w:right="-117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328</w:t>
            </w:r>
          </w:p>
        </w:tc>
        <w:tc>
          <w:tcPr>
            <w:tcW w:w="5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tabs>
                <w:tab w:val="clear" w:pos="720"/>
                <w:tab w:val="left" w:pos="-336" w:leader="none"/>
                <w:tab w:val="left" w:pos="1104" w:leader="none"/>
                <w:tab w:val="left" w:pos="1824" w:leader="none"/>
                <w:tab w:val="left" w:pos="2544" w:leader="none"/>
                <w:tab w:val="left" w:pos="3264" w:leader="none"/>
                <w:tab w:val="left" w:pos="3984" w:leader="none"/>
                <w:tab w:val="left" w:pos="4704" w:leader="none"/>
                <w:tab w:val="left" w:pos="5424" w:leader="none"/>
                <w:tab w:val="left" w:pos="6144" w:leader="none"/>
                <w:tab w:val="left" w:pos="6864" w:leader="none"/>
                <w:tab w:val="left" w:pos="7584" w:leader="none"/>
                <w:tab w:val="left" w:pos="8304" w:leader="none"/>
                <w:tab w:val="left" w:pos="9024" w:leader="none"/>
                <w:tab w:val="left" w:pos="9360" w:leader="none"/>
                <w:tab w:val="left" w:pos="10080" w:leader="none"/>
              </w:tabs>
              <w:spacing w:before="0" w:after="0"/>
              <w:rPr>
                <w:rFonts w:ascii="Arial" w:hAnsi="Arial" w:cs="Arial"/>
                <w:sz w:val="18"/>
                <w:szCs w:val="18"/>
                <w:lang w:val="it-IT"/>
              </w:rPr>
            </w:pP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Riscurile de accidentare și îmbolnăvire profesională specifice unității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5 min</w:t>
            </w:r>
          </w:p>
        </w:tc>
      </w:tr>
      <w:tr>
        <w:trPr/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18.</w:t>
            </w:r>
          </w:p>
        </w:tc>
        <w:tc>
          <w:tcPr>
            <w:tcW w:w="77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VERIFICAREA CUNOȘTINȚELOR - </w:t>
            </w: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Testare conform TASSM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20 min</w:t>
            </w:r>
          </w:p>
        </w:tc>
      </w:tr>
      <w:tr>
        <w:trPr>
          <w:trHeight w:val="73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</w:tcPr>
          <w:p>
            <w:pPr>
              <w:pStyle w:val="Normal"/>
              <w:widowControl/>
              <w:snapToGrid w:val="false"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77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PAUZA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>
          <w:trHeight w:val="70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19.</w:t>
            </w:r>
          </w:p>
        </w:tc>
        <w:tc>
          <w:tcPr>
            <w:tcW w:w="77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Prezentarea rezultatelor și semnarea fișelor de instruire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>
          <w:trHeight w:val="70" w:hRule="atLeast"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</w:tcPr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--</w:t>
            </w:r>
          </w:p>
        </w:tc>
        <w:tc>
          <w:tcPr>
            <w:tcW w:w="77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TIMP TOTAL DE INSTRUIRE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240 min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TEMATICA DE INSTRUIRE PENTRU INSTRUIREA LA LOCUL DE MUNCĂ</w:t>
      </w:r>
    </w:p>
    <w:tbl>
      <w:tblPr>
        <w:tblW w:w="5000" w:type="pct"/>
        <w:jc w:val="left"/>
        <w:tblInd w:w="108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2479"/>
        <w:gridCol w:w="6876"/>
      </w:tblGrid>
      <w:tr>
        <w:trPr>
          <w:tblHeader w:val="true"/>
          <w:trHeight w:val="56" w:hRule="atLeast"/>
        </w:trPr>
        <w:tc>
          <w:tcPr>
            <w:tcW w:w="2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LOCUL DE MUNCĂ:</w:t>
            </w:r>
          </w:p>
        </w:tc>
        <w:tc>
          <w:tcPr>
            <w:tcW w:w="6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Style w:val="PageNumber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{{client.legalName}}</w:t>
            </w:r>
          </w:p>
        </w:tc>
      </w:tr>
      <w:tr>
        <w:trPr>
          <w:trHeight w:val="56" w:hRule="atLeast"/>
        </w:trPr>
        <w:tc>
          <w:tcPr>
            <w:tcW w:w="2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FUNCȚIA:</w:t>
            </w:r>
          </w:p>
        </w:tc>
        <w:tc>
          <w:tcPr>
            <w:tcW w:w="6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 w:ascii="Arial" w:hAnsi="Arial"/>
                <w:b/>
                <w:bCs/>
                <w:color w:val="auto"/>
                <w:spacing w:val="0"/>
                <w:w w:val="100"/>
                <w:sz w:val="20"/>
                <w:szCs w:val="20"/>
                <w:lang w:val="ro-RO"/>
              </w:rPr>
              <w:t>MANAGER MAGAZIN</w:t>
            </w:r>
          </w:p>
        </w:tc>
      </w:tr>
      <w:tr>
        <w:trPr>
          <w:trHeight w:val="316" w:hRule="atLeast"/>
        </w:trPr>
        <w:tc>
          <w:tcPr>
            <w:tcW w:w="2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CINE EFECTUEAZĂ INSTRUIREA – ȘEF DIRECT DE LOC DE MUNCĂ:</w:t>
            </w:r>
          </w:p>
        </w:tc>
        <w:tc>
          <w:tcPr>
            <w:tcW w:w="6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es-ES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{{provider.legalName}} – {{specialist.name}}</w:t>
            </w:r>
          </w:p>
        </w:tc>
      </w:tr>
      <w:tr>
        <w:trPr>
          <w:trHeight w:val="70" w:hRule="atLeast"/>
        </w:trPr>
        <w:tc>
          <w:tcPr>
            <w:tcW w:w="2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CONȚINUTUL MATERIALULUI</w:t>
            </w:r>
          </w:p>
          <w:p>
            <w:pPr>
              <w:pStyle w:val="Normal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DE INSTRUIRE:</w:t>
            </w:r>
          </w:p>
        </w:tc>
        <w:tc>
          <w:tcPr>
            <w:tcW w:w="6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HG 1051/ 2006, HG 1146/ 2006, HG 493/ 2006, HG 1028/2006; HG 259/2022; IPSSM Art. 1 – 294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;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 I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PSSM 2 Art 1 – 15;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 Demonstrații practice </w:t>
            </w:r>
            <w:r>
              <w:rPr>
                <w:rStyle w:val="tli1"/>
                <w:rFonts w:eastAsia="Arial" w:cs="Arial" w:ascii="Arial" w:hAnsi="Arial"/>
                <w:bCs/>
                <w:color w:val="auto"/>
                <w:spacing w:val="0"/>
                <w:w w:val="100"/>
                <w:sz w:val="20"/>
                <w:szCs w:val="20"/>
                <w:shd w:fill="FFFFFF" w:val="clear"/>
                <w:lang w:val="ro-RO"/>
              </w:rPr>
              <w:t>privind activitățile desfășurate, echipamentele de muncă utilizate, utilizarea echipamentului individual de protecție, a mijloacelor de alarmare, intervenție, evacuare și de prim ajutor.</w:t>
            </w:r>
          </w:p>
        </w:tc>
      </w:tr>
    </w:tbl>
    <w:p>
      <w:pPr>
        <w:pStyle w:val="Normal"/>
        <w:keepNext w:val="true"/>
        <w:widowControl/>
        <w:tabs>
          <w:tab w:val="clear" w:pos="720"/>
          <w:tab w:val="left" w:pos="276" w:leader="none"/>
        </w:tabs>
        <w:spacing w:before="0" w:after="120"/>
        <w:ind w:hanging="0"/>
        <w:jc w:val="left"/>
        <w:rPr>
          <w:rFonts w:ascii="Arial" w:hAnsi="Arial" w:cs="Arial"/>
          <w:b/>
          <w:sz w:val="8"/>
          <w:szCs w:val="18"/>
          <w:lang w:val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108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2479"/>
        <w:gridCol w:w="6876"/>
      </w:tblGrid>
      <w:tr>
        <w:trPr>
          <w:tblHeader w:val="true"/>
          <w:trHeight w:val="56" w:hRule="atLeast"/>
        </w:trPr>
        <w:tc>
          <w:tcPr>
            <w:tcW w:w="2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LOCUL DE MUNCĂ:</w:t>
            </w:r>
          </w:p>
        </w:tc>
        <w:tc>
          <w:tcPr>
            <w:tcW w:w="6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Style w:val="PageNumber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{{client.legalName}}</w:t>
            </w:r>
          </w:p>
        </w:tc>
      </w:tr>
      <w:tr>
        <w:trPr>
          <w:trHeight w:val="56" w:hRule="atLeast"/>
        </w:trPr>
        <w:tc>
          <w:tcPr>
            <w:tcW w:w="2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FUNCȚIA:</w:t>
            </w:r>
          </w:p>
        </w:tc>
        <w:tc>
          <w:tcPr>
            <w:tcW w:w="6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 w:ascii="Arial" w:hAnsi="Arial"/>
                <w:b/>
                <w:bCs/>
                <w:color w:val="auto"/>
                <w:spacing w:val="0"/>
                <w:w w:val="100"/>
                <w:sz w:val="20"/>
                <w:szCs w:val="20"/>
                <w:lang w:val="ro-RO"/>
              </w:rPr>
              <w:t>LUCRĂTOR COMERCIAL</w:t>
            </w:r>
          </w:p>
        </w:tc>
      </w:tr>
      <w:tr>
        <w:trPr>
          <w:trHeight w:val="316" w:hRule="atLeast"/>
        </w:trPr>
        <w:tc>
          <w:tcPr>
            <w:tcW w:w="2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CINE EFECTUEAZĂ INSTRUIREA – ȘEF DIRECT DE LOC DE MUNCĂ:</w:t>
            </w:r>
          </w:p>
        </w:tc>
        <w:tc>
          <w:tcPr>
            <w:tcW w:w="6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es-ES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{{workplaceManager.name}} – conducător loc de muncă</w:t>
            </w:r>
          </w:p>
        </w:tc>
      </w:tr>
      <w:tr>
        <w:trPr>
          <w:trHeight w:val="70" w:hRule="atLeast"/>
        </w:trPr>
        <w:tc>
          <w:tcPr>
            <w:tcW w:w="2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CONȚINUTUL MATERIALULUI</w:t>
            </w:r>
          </w:p>
          <w:p>
            <w:pPr>
              <w:pStyle w:val="Normal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DE INSTRUIRE:</w:t>
            </w:r>
          </w:p>
        </w:tc>
        <w:tc>
          <w:tcPr>
            <w:tcW w:w="6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HG 1051/ 2006, HG 1146/ 2006, HG 493/ 2006; HG 259/2022; IPSSM Art. 1 – 294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;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 I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PSSM 1 Art 1 – 26;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 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Art 33 – 34; 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Demonstrații practice </w:t>
            </w:r>
            <w:r>
              <w:rPr>
                <w:rStyle w:val="tli1"/>
                <w:rFonts w:eastAsia="Arial" w:cs="Arial" w:ascii="Arial" w:hAnsi="Arial"/>
                <w:bCs/>
                <w:color w:val="auto"/>
                <w:spacing w:val="0"/>
                <w:w w:val="100"/>
                <w:sz w:val="20"/>
                <w:szCs w:val="20"/>
                <w:shd w:fill="FFFFFF" w:val="clear"/>
                <w:lang w:val="ro-RO"/>
              </w:rPr>
              <w:t>privind activitățile desfășurate, echipamentele de muncă utilizate, utilizarea echipamentului individual de protecție, a mijloacelor de alarmare, intervenție, evacuare și de prim ajutor.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b/>
          <w:sz w:val="8"/>
          <w:szCs w:val="18"/>
          <w:lang w:val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108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2479"/>
        <w:gridCol w:w="6876"/>
      </w:tblGrid>
      <w:tr>
        <w:trPr>
          <w:tblHeader w:val="true"/>
          <w:trHeight w:val="56" w:hRule="atLeast"/>
        </w:trPr>
        <w:tc>
          <w:tcPr>
            <w:tcW w:w="2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LOCUL DE MUNCĂ:</w:t>
            </w:r>
          </w:p>
        </w:tc>
        <w:tc>
          <w:tcPr>
            <w:tcW w:w="6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Style w:val="PageNumber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{{client.legalName}}</w:t>
            </w:r>
          </w:p>
        </w:tc>
      </w:tr>
      <w:tr>
        <w:trPr>
          <w:trHeight w:val="56" w:hRule="atLeast"/>
        </w:trPr>
        <w:tc>
          <w:tcPr>
            <w:tcW w:w="2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FUNCȚIA:</w:t>
            </w:r>
          </w:p>
        </w:tc>
        <w:tc>
          <w:tcPr>
            <w:tcW w:w="6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 w:ascii="Arial" w:hAnsi="Arial"/>
                <w:b/>
                <w:bCs/>
                <w:color w:val="auto"/>
                <w:spacing w:val="0"/>
                <w:w w:val="100"/>
                <w:sz w:val="20"/>
                <w:szCs w:val="20"/>
                <w:lang w:val="ro-RO"/>
              </w:rPr>
              <w:t>BARMAN PREPARATOR</w:t>
            </w:r>
          </w:p>
        </w:tc>
      </w:tr>
      <w:tr>
        <w:trPr>
          <w:trHeight w:val="316" w:hRule="atLeast"/>
        </w:trPr>
        <w:tc>
          <w:tcPr>
            <w:tcW w:w="2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CINE EFECTUEAZĂ INSTRUIREA – ȘEF DIRECT DE LOC DE MUNCĂ:</w:t>
            </w:r>
          </w:p>
        </w:tc>
        <w:tc>
          <w:tcPr>
            <w:tcW w:w="6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es-ES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{{workplaceManager.name}} – conducător loc de muncă</w:t>
            </w:r>
          </w:p>
        </w:tc>
      </w:tr>
      <w:tr>
        <w:trPr>
          <w:trHeight w:val="70" w:hRule="atLeast"/>
        </w:trPr>
        <w:tc>
          <w:tcPr>
            <w:tcW w:w="2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CONȚINUTUL MATERIALULUI</w:t>
            </w:r>
          </w:p>
          <w:p>
            <w:pPr>
              <w:pStyle w:val="Normal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DE INSTRUIRE:</w:t>
            </w:r>
          </w:p>
        </w:tc>
        <w:tc>
          <w:tcPr>
            <w:tcW w:w="6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HG 1051/ 2006, HG 1146/ 2006, HG 493/ 2006; HG 259/2022; IPSSM Art. 1 – 294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;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 I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PSSM 1 Art 1 – 18;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 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Art 27 – 34; 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Demonstrații practice </w:t>
            </w:r>
            <w:r>
              <w:rPr>
                <w:rStyle w:val="tli1"/>
                <w:rFonts w:eastAsia="Arial" w:cs="Arial" w:ascii="Arial" w:hAnsi="Arial"/>
                <w:bCs/>
                <w:color w:val="auto"/>
                <w:spacing w:val="0"/>
                <w:w w:val="100"/>
                <w:sz w:val="20"/>
                <w:szCs w:val="20"/>
                <w:shd w:fill="FFFFFF" w:val="clear"/>
                <w:lang w:val="ro-RO"/>
              </w:rPr>
              <w:t>privind activitățile desfășurate, echipamentele de muncă utilizate, utilizarea echipamentului individual de protecție, a mijloacelor de alarmare, intervenție, evacuare și de prim ajutor.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b/>
          <w:sz w:val="8"/>
          <w:szCs w:val="18"/>
          <w:lang w:val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108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2479"/>
        <w:gridCol w:w="6876"/>
      </w:tblGrid>
      <w:tr>
        <w:trPr>
          <w:tblHeader w:val="true"/>
          <w:trHeight w:val="56" w:hRule="atLeast"/>
        </w:trPr>
        <w:tc>
          <w:tcPr>
            <w:tcW w:w="2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LOCUL DE MUNCĂ:</w:t>
            </w:r>
          </w:p>
        </w:tc>
        <w:tc>
          <w:tcPr>
            <w:tcW w:w="6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Style w:val="PageNumber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{{client.legalName}}</w:t>
            </w:r>
          </w:p>
        </w:tc>
      </w:tr>
      <w:tr>
        <w:trPr>
          <w:trHeight w:val="56" w:hRule="atLeast"/>
        </w:trPr>
        <w:tc>
          <w:tcPr>
            <w:tcW w:w="2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FUNCȚIA:</w:t>
            </w:r>
          </w:p>
        </w:tc>
        <w:tc>
          <w:tcPr>
            <w:tcW w:w="6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eastAsia="Arial" w:cs="Arial" w:ascii="Arial" w:hAnsi="Arial"/>
                <w:b/>
                <w:bCs/>
                <w:color w:val="auto"/>
                <w:spacing w:val="0"/>
                <w:w w:val="100"/>
                <w:sz w:val="20"/>
                <w:szCs w:val="20"/>
                <w:lang w:val="ro-RO"/>
              </w:rPr>
              <w:t>MANAGER MAGAZIN</w:t>
            </w:r>
          </w:p>
        </w:tc>
      </w:tr>
      <w:tr>
        <w:trPr>
          <w:trHeight w:val="316" w:hRule="atLeast"/>
        </w:trPr>
        <w:tc>
          <w:tcPr>
            <w:tcW w:w="2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CINE EFECTUEAZĂ INSTRUIREA – ȘEF DIRECT DE LOC DE MUNCĂ:</w:t>
            </w:r>
          </w:p>
        </w:tc>
        <w:tc>
          <w:tcPr>
            <w:tcW w:w="6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es-ES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{{workplaceManager.name}} – conducător loc de muncă</w:t>
            </w:r>
          </w:p>
        </w:tc>
      </w:tr>
      <w:tr>
        <w:trPr>
          <w:trHeight w:val="70" w:hRule="atLeast"/>
        </w:trPr>
        <w:tc>
          <w:tcPr>
            <w:tcW w:w="2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CONȚINUTUL MATERIALULUI</w:t>
            </w:r>
          </w:p>
          <w:p>
            <w:pPr>
              <w:pStyle w:val="Normal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DE INSTRUIRE:</w:t>
            </w:r>
          </w:p>
        </w:tc>
        <w:tc>
          <w:tcPr>
            <w:tcW w:w="6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HG 1051/ 2006, HG 1146/ 2006, HG 493/ 2006, HG 1028/2006; HG 259/2022; IPSSM Art. 1 – 294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;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 I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PSSM 1 Art 1 – 18;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 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Art 27 – 34;;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 I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PSSM 2; 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Demonstrații practice </w:t>
            </w:r>
            <w:r>
              <w:rPr>
                <w:rStyle w:val="tli1"/>
                <w:rFonts w:eastAsia="Arial" w:cs="Arial" w:ascii="Arial" w:hAnsi="Arial"/>
                <w:bCs/>
                <w:color w:val="auto"/>
                <w:spacing w:val="0"/>
                <w:w w:val="100"/>
                <w:sz w:val="20"/>
                <w:szCs w:val="20"/>
                <w:shd w:fill="FFFFFF" w:val="clear"/>
                <w:lang w:val="ro-RO"/>
              </w:rPr>
              <w:t>privind activitățile desfășurate, echipamentele de muncă utilizate, utilizarea echipamentului individual de protecție, a mijloacelor de alarmare, intervenție, evacuare și de prim ajutor.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II.II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PLANUL DE DESFĂȘURARE A INSTRUIRII PENTRU INSTRUIREA LA LOCUL DE MUNCĂ / 4 ORE</w:t>
      </w:r>
    </w:p>
    <w:tbl>
      <w:tblPr>
        <w:tblpPr w:vertAnchor="text" w:horzAnchor="text" w:tblpXSpec="left" w:rightFromText="180" w:tblpY="1"/>
        <w:tblOverlap w:val="never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7"/>
        <w:gridCol w:w="2057"/>
        <w:gridCol w:w="5839"/>
        <w:gridCol w:w="1002"/>
      </w:tblGrid>
      <w:tr>
        <w:trPr/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Nr.</w:t>
            </w:r>
          </w:p>
          <w:p>
            <w:pPr>
              <w:pStyle w:val="Normal"/>
              <w:widowControl/>
              <w:spacing w:before="0" w:after="0"/>
              <w:ind w:left="-108" w:right="-108"/>
              <w:jc w:val="center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crt.</w:t>
            </w:r>
          </w:p>
        </w:tc>
        <w:tc>
          <w:tcPr>
            <w:tcW w:w="7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Conținutul materialului de instruire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ind w:left="-78" w:right="-108"/>
              <w:jc w:val="center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Planul de desfășurare</w:t>
            </w:r>
          </w:p>
        </w:tc>
      </w:tr>
      <w:tr>
        <w:trPr/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I.</w:t>
            </w:r>
          </w:p>
        </w:tc>
        <w:tc>
          <w:tcPr>
            <w:tcW w:w="7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 ALE REGLEMENTĂRILOR DE SECURITATE ȘI SĂNĂTATE ÎN MUNCĂ PRIVIND ACTIVITĂȚI SPECIFICE ALE LOCULUI DE MUNCĂ ȘI/ SAU POSTULUI DE LUCRU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--</w:t>
            </w:r>
          </w:p>
        </w:tc>
      </w:tr>
      <w:tr>
        <w:trPr>
          <w:trHeight w:val="70" w:hRule="atLeast"/>
        </w:trPr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0"/>
              </w:numPr>
              <w:snapToGrid w:val="false"/>
              <w:spacing w:before="0" w:after="0"/>
              <w:ind w:hanging="0" w:left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7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H.G. 1051/ 2006, H.G. 1028/ 2006, H.G. 1146/ 2006, H.G. 493/ 2006, HG 259/2022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15 min</w:t>
            </w:r>
          </w:p>
        </w:tc>
      </w:tr>
      <w:tr>
        <w:trPr/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II.</w:t>
            </w:r>
          </w:p>
        </w:tc>
        <w:tc>
          <w:tcPr>
            <w:tcW w:w="7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PREVEDERILE INSTRUCȚIUNILOR PROPRII ELABORATE PENTRU LOCUL DE MUNCĂ ȘI/ SAU POSTUL DE LUCRU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--</w:t>
            </w:r>
          </w:p>
        </w:tc>
      </w:tr>
      <w:tr>
        <w:trPr/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.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11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IPSSM Art. 1 – 9</w:t>
            </w:r>
          </w:p>
        </w:tc>
        <w:tc>
          <w:tcPr>
            <w:tcW w:w="5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right="-108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generale cu referire la IPSSM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/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.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11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IPSSM Art. 10 – 43</w:t>
            </w:r>
          </w:p>
        </w:tc>
        <w:tc>
          <w:tcPr>
            <w:tcW w:w="5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right="-108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Style w:val="tpt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privind instruirea lucrătorilor în domeniul securității și sănătății în muncă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/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.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11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IPSSM Art. 44 – 45</w:t>
            </w:r>
          </w:p>
        </w:tc>
        <w:tc>
          <w:tcPr>
            <w:tcW w:w="5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right="-108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privind tematica de instruire a lucrătorilor în domeniul securității și sănătății în muncă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5 min</w:t>
            </w:r>
          </w:p>
        </w:tc>
      </w:tr>
      <w:tr>
        <w:trPr/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.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11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IPSSM Art. 46 – 55</w:t>
            </w:r>
          </w:p>
        </w:tc>
        <w:tc>
          <w:tcPr>
            <w:tcW w:w="5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right="-108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conduita lucrătorilor la locul de muncă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/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.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11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IPSSM Art. 56 – 62</w:t>
            </w:r>
          </w:p>
        </w:tc>
        <w:tc>
          <w:tcPr>
            <w:tcW w:w="5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right="-108"/>
              <w:rPr>
                <w:rFonts w:ascii="Arial" w:hAnsi="Arial" w:cs="Arial"/>
                <w:sz w:val="16"/>
                <w:szCs w:val="16"/>
                <w:lang w:val="it-CH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circulația pietonilor și circulația bicicliștilor (atât în interiorul unității cât și în exteriorul unității)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15 min</w:t>
            </w:r>
          </w:p>
        </w:tc>
      </w:tr>
      <w:tr>
        <w:trPr/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.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11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IPSSM Art. 63 – 100</w:t>
            </w:r>
          </w:p>
        </w:tc>
        <w:tc>
          <w:tcPr>
            <w:tcW w:w="5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right="-108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modul de utilizare a echipamentelor și instalațiilor electrice în medii normale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15 min</w:t>
            </w:r>
          </w:p>
        </w:tc>
      </w:tr>
      <w:tr>
        <w:trPr/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.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11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IPSSM Art. 101 – 171</w:t>
            </w:r>
          </w:p>
        </w:tc>
        <w:tc>
          <w:tcPr>
            <w:tcW w:w="5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right="-108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în domeniul securității și sănătății în muncă privind </w:t>
            </w:r>
            <w:r>
              <w:rPr>
                <w:rStyle w:val="tpt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acordarea primului ajutor la nivelul 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locurilor de muncă și/ sau posturilor de lucru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>
          <w:trHeight w:val="70" w:hRule="atLeast"/>
        </w:trPr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ind w:left="120" w:right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7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PAUZA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/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.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11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IPSSM Art. 172 – 191</w:t>
            </w:r>
          </w:p>
        </w:tc>
        <w:tc>
          <w:tcPr>
            <w:tcW w:w="5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right="-108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în domeniul securității și sănătății în muncă privind 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stingerea incendiilor, utilizarea mijloacelor de stingerea incendiilor, alarmare, intervenție, evacuarea lucrătorilor stingerea incendiilor și evacuarea lucrătorilor</w:t>
            </w:r>
            <w:r>
              <w:rPr>
                <w:rStyle w:val="tpt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 la nivelul 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locurilor de muncă și/ sau posturilor de lucru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15 min</w:t>
            </w:r>
          </w:p>
        </w:tc>
      </w:tr>
      <w:tr>
        <w:trPr>
          <w:trHeight w:val="56" w:hRule="atLeast"/>
        </w:trPr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.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11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IPSSM Art. 192 – 209</w:t>
            </w:r>
          </w:p>
        </w:tc>
        <w:tc>
          <w:tcPr>
            <w:tcW w:w="5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right="-108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în domeniul securității și sănătății în muncă privind </w:t>
            </w:r>
            <w:r>
              <w:rPr>
                <w:rStyle w:val="tpt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acordare </w:t>
            </w: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materialelor igienico-sanitare și a alimentației de protecție, 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măsuri privind </w:t>
            </w: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condițiilor de mediu necesitate și a restricțiilor care se impun pentru repartizarea personalului la locul de muncă, dimensionarea sarcinii de muncă și repartizarea acesteia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/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.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11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IPSSM Art. 210 – 240</w:t>
            </w:r>
          </w:p>
        </w:tc>
        <w:tc>
          <w:tcPr>
            <w:tcW w:w="5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right="-108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grupuri vulnerabile de risc (munca tinerilor, femeile gravide, lăuzele)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5 min</w:t>
            </w:r>
          </w:p>
        </w:tc>
      </w:tr>
      <w:tr>
        <w:trPr/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.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11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IPSSM Art. 241 – 260</w:t>
            </w:r>
          </w:p>
        </w:tc>
        <w:tc>
          <w:tcPr>
            <w:tcW w:w="5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right="-108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Style w:val="tpt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</w:t>
            </w: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de securitate și sănătate în muncă pentru manipularea manuală (nemecanizată) a mărfurilor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sz w:val="16"/>
                <w:szCs w:val="16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/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69" w:right="-111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IPSSM Art. 261 – 294</w:t>
            </w:r>
          </w:p>
        </w:tc>
        <w:tc>
          <w:tcPr>
            <w:tcW w:w="5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right="-108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la nivelul locurilor de muncă și/ sau posturilor de lucru privind acordarea, utilizarea, și alte informații utile referitor la echipamentele individuale de protecție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b/>
                <w:sz w:val="16"/>
                <w:szCs w:val="16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/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.</w:t>
            </w:r>
          </w:p>
        </w:tc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IPSSM 1,2,3</w:t>
            </w:r>
          </w:p>
        </w:tc>
        <w:tc>
          <w:tcPr>
            <w:tcW w:w="5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de securitate și sănătate în muncă specifică activităților și echipamentelor din cadrul </w:t>
            </w:r>
            <w:r>
              <w:rPr>
                <w:rStyle w:val="tpt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{{cli</w:t>
            </w: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ent.legalName}}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30 min</w:t>
            </w:r>
          </w:p>
        </w:tc>
      </w:tr>
      <w:tr>
        <w:trPr>
          <w:trHeight w:val="70" w:hRule="atLeast"/>
        </w:trPr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ind w:left="120" w:right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7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PAUZA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>
          <w:trHeight w:val="217" w:hRule="atLeast"/>
        </w:trPr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7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Demonstrații practice privind utilizarea echipamentelor de muncă la care lucrătorii își vor desfășura activitatea în cadrul unității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>
          <w:trHeight w:val="70" w:hRule="atLeast"/>
        </w:trPr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7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Demonstrații practice privind amplasarea, utilizarea și modul de acționare cu </w:t>
            </w:r>
            <w:r>
              <w:rPr>
                <w:rStyle w:val="tli1"/>
                <w:rFonts w:eastAsia="Arial" w:cs="Arial" w:ascii="Arial" w:hAnsi="Arial"/>
                <w:bCs/>
                <w:color w:val="auto"/>
                <w:spacing w:val="0"/>
                <w:w w:val="100"/>
                <w:sz w:val="20"/>
                <w:szCs w:val="20"/>
                <w:shd w:fill="FFFFFF" w:val="clear"/>
                <w:lang w:val="ro-RO"/>
              </w:rPr>
              <w:t xml:space="preserve">mijloacele de alarmare, intervenție în caz de incendiu, mijloacele de apărare 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shd w:fill="FFFFFF" w:val="clear"/>
                <w:lang w:val="ro-RO"/>
              </w:rPr>
              <w:t>împotriva incendiilor</w:t>
            </w:r>
            <w:r>
              <w:rPr>
                <w:rStyle w:val="tli1"/>
                <w:rFonts w:eastAsia="Arial" w:cs="Arial" w:ascii="Arial" w:hAnsi="Arial"/>
                <w:bCs/>
                <w:color w:val="auto"/>
                <w:spacing w:val="0"/>
                <w:w w:val="100"/>
                <w:sz w:val="20"/>
                <w:szCs w:val="20"/>
                <w:shd w:fill="FFFFFF" w:val="clear"/>
                <w:lang w:val="ro-RO"/>
              </w:rPr>
              <w:t xml:space="preserve">, </w:t>
            </w: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mijloacele de evacuare </w:t>
            </w:r>
            <w:r>
              <w:rPr>
                <w:rStyle w:val="tli1"/>
                <w:rFonts w:eastAsia="Arial" w:cs="Arial" w:ascii="Arial" w:hAnsi="Arial"/>
                <w:bCs/>
                <w:color w:val="auto"/>
                <w:spacing w:val="0"/>
                <w:w w:val="100"/>
                <w:sz w:val="20"/>
                <w:szCs w:val="20"/>
                <w:shd w:fill="FFFFFF" w:val="clear"/>
                <w:lang w:val="ro-RO"/>
              </w:rPr>
              <w:t>și de prim ajutor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>
          <w:trHeight w:val="70" w:hRule="atLeast"/>
        </w:trPr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7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 plan de evacuare, amplasarea acestuia și prezentarea unui scenariu de evacuare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/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7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Style w:val="tli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VERIFICAREA CUNOȘTINȚELOR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>
          <w:trHeight w:val="70" w:hRule="atLeast"/>
        </w:trPr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7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Prezentarea rezultatelor și semnarea fișelor de instruire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10 min</w:t>
            </w:r>
          </w:p>
        </w:tc>
      </w:tr>
      <w:tr>
        <w:trPr>
          <w:trHeight w:val="70" w:hRule="atLeast"/>
        </w:trPr>
        <w:tc>
          <w:tcPr>
            <w:tcW w:w="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</w:tcPr>
          <w:p>
            <w:pPr>
              <w:pStyle w:val="Normal"/>
              <w:widowControl/>
              <w:spacing w:before="0" w:after="0"/>
              <w:ind w:left="-108" w:right="-147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--</w:t>
            </w:r>
          </w:p>
        </w:tc>
        <w:tc>
          <w:tcPr>
            <w:tcW w:w="78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TIMP TOTAL DE INSTRUIRE</w:t>
            </w:r>
          </w:p>
        </w:tc>
        <w:tc>
          <w:tcPr>
            <w:tcW w:w="1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240 min</w:t>
            </w:r>
          </w:p>
        </w:tc>
      </w:tr>
    </w:tbl>
    <w:p>
      <w:pPr>
        <w:pStyle w:val="Normal"/>
        <w:widowControl/>
        <w:spacing w:before="0" w:after="120"/>
        <w:ind w:hanging="0"/>
        <w:jc w:val="left"/>
        <w:rPr>
          <w:rFonts w:ascii="Arial" w:hAnsi="Arial" w:cs="Arial"/>
          <w:b/>
          <w:sz w:val="18"/>
          <w:szCs w:val="18"/>
          <w:lang w:val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TEMATICA DE INSTRUIRE ȘI PLANUL DE DESFĂȘURARE AL INSTRUIRII PERIODICE</w:t>
      </w:r>
    </w:p>
    <w:tbl>
      <w:tblPr>
        <w:tblW w:w="5000" w:type="pct"/>
        <w:jc w:val="left"/>
        <w:tblInd w:w="108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3260"/>
        <w:gridCol w:w="6095"/>
      </w:tblGrid>
      <w:tr>
        <w:trPr>
          <w:tblHeader w:val="true"/>
          <w:trHeight w:val="70" w:hRule="atLeast"/>
        </w:trPr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LOCUL DE MUNCĂ: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Style w:val="tpt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{{cli</w:t>
            </w: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ent.legalName}}</w:t>
            </w:r>
          </w:p>
        </w:tc>
      </w:tr>
      <w:tr>
        <w:trPr>
          <w:trHeight w:val="56" w:hRule="atLeast"/>
        </w:trPr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FUNCȚIA: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LUCRĂTOR COMERCIAL</w:t>
            </w:r>
          </w:p>
        </w:tc>
      </w:tr>
      <w:tr>
        <w:trPr>
          <w:trHeight w:val="70" w:hRule="atLeast"/>
        </w:trPr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ind w:right="-108"/>
              <w:rPr>
                <w:rFonts w:ascii="Arial" w:hAnsi="Arial" w:cs="Arial"/>
                <w:b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CINE EFECTUEAZĂ INSTRUIREA – ȘEF DIRECT DE LOC DE MUNCĂ: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{{workplaceManager.name}} – conducător loc de muncă</w:t>
            </w:r>
          </w:p>
        </w:tc>
      </w:tr>
      <w:tr>
        <w:trPr>
          <w:trHeight w:val="56" w:hRule="atLeast"/>
        </w:trPr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PERIODICITATE: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3 LUNI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sz w:val="8"/>
          <w:szCs w:val="10"/>
          <w:lang w:val="ro-RO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108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1588"/>
        <w:gridCol w:w="6417"/>
        <w:gridCol w:w="1350"/>
      </w:tblGrid>
      <w:tr>
        <w:trPr>
          <w:tblHeader w:val="true"/>
        </w:trPr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Lunile anului</w:t>
            </w:r>
          </w:p>
        </w:tc>
        <w:tc>
          <w:tcPr>
            <w:tcW w:w="6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Conținutul materialului de instruire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Planul de desfășurare</w:t>
            </w:r>
          </w:p>
        </w:tc>
      </w:tr>
      <w:tr>
        <w:trPr>
          <w:trHeight w:val="56" w:hRule="atLeast"/>
        </w:trPr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lineRule="auto" w:line="480"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FEBRUARIE</w:t>
            </w:r>
          </w:p>
        </w:tc>
        <w:tc>
          <w:tcPr>
            <w:tcW w:w="6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spacing w:before="0" w:after="0"/>
              <w:ind w:right="-81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I.P.S.S.M. Art. 1 – 62; I.P.S.S.M.1. Art 1 – 8;</w:t>
            </w:r>
          </w:p>
          <w:p>
            <w:pPr>
              <w:pStyle w:val="Normal"/>
              <w:widowControl/>
              <w:spacing w:before="0" w:after="0"/>
              <w:ind w:right="-81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480" w:before="0" w:after="0"/>
              <w:jc w:val="center"/>
              <w:rPr>
                <w:rFonts w:ascii="Arial" w:hAnsi="Arial" w:cs="Arial"/>
                <w:sz w:val="18"/>
                <w:szCs w:val="18"/>
                <w:lang w:val="it-IT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120 min</w:t>
            </w:r>
          </w:p>
        </w:tc>
      </w:tr>
      <w:tr>
        <w:trPr>
          <w:trHeight w:val="56" w:hRule="atLeast"/>
        </w:trPr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lineRule="auto" w:line="480"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MAI</w:t>
            </w:r>
          </w:p>
        </w:tc>
        <w:tc>
          <w:tcPr>
            <w:tcW w:w="6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right="-81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I.P.S.S.M. Art. 63 – 171; I.P.S.S.M.1. Art 9 – 18;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480"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120 min</w:t>
            </w:r>
          </w:p>
        </w:tc>
      </w:tr>
      <w:tr>
        <w:trPr>
          <w:trHeight w:val="56" w:hRule="atLeast"/>
        </w:trPr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lineRule="auto" w:line="480"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AUGUST</w:t>
            </w:r>
          </w:p>
        </w:tc>
        <w:tc>
          <w:tcPr>
            <w:tcW w:w="6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spacing w:before="0" w:after="0"/>
              <w:ind w:right="-81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I.P.S.S.M. Art. 172 – 209; I.P.S.S.M.1. Art 19 – 26;</w:t>
            </w:r>
          </w:p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480"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120 min</w:t>
            </w:r>
          </w:p>
        </w:tc>
      </w:tr>
      <w:tr>
        <w:trPr>
          <w:trHeight w:val="56" w:hRule="atLeast"/>
        </w:trPr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480"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NOIEMBRIE</w:t>
            </w:r>
          </w:p>
        </w:tc>
        <w:tc>
          <w:tcPr>
            <w:tcW w:w="6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I.P.S.S.M. Art. 210 – 294; I.P.S.S.M.1. Art 33 – 34; Testare.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480"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120 min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sz w:val="8"/>
          <w:szCs w:val="18"/>
          <w:lang w:val="ro-RO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108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3260"/>
        <w:gridCol w:w="6095"/>
      </w:tblGrid>
      <w:tr>
        <w:trPr>
          <w:tblHeader w:val="true"/>
          <w:trHeight w:val="70" w:hRule="atLeast"/>
        </w:trPr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LOCUL DE MUNCĂ: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Style w:val="tpt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{{cli</w:t>
            </w: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ent.legalName}}</w:t>
            </w:r>
          </w:p>
        </w:tc>
      </w:tr>
      <w:tr>
        <w:trPr>
          <w:trHeight w:val="56" w:hRule="atLeast"/>
        </w:trPr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FUNCȚIA: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BARMAN PREPARATOR</w:t>
            </w:r>
          </w:p>
        </w:tc>
      </w:tr>
      <w:tr>
        <w:trPr>
          <w:trHeight w:val="70" w:hRule="atLeast"/>
        </w:trPr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ind w:right="-108"/>
              <w:rPr>
                <w:rFonts w:ascii="Arial" w:hAnsi="Arial" w:cs="Arial"/>
                <w:b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CINE EFECTUEAZĂ INSTRUIREA – ȘEF DIRECT DE LOC DE MUNCĂ: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{{workplaceManager.name}} – conducător loc de muncă</w:t>
            </w:r>
          </w:p>
        </w:tc>
      </w:tr>
      <w:tr>
        <w:trPr>
          <w:trHeight w:val="56" w:hRule="atLeast"/>
        </w:trPr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PERIODICITATE: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3 LUNI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sz w:val="8"/>
          <w:szCs w:val="10"/>
          <w:lang w:val="ro-RO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108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1588"/>
        <w:gridCol w:w="6417"/>
        <w:gridCol w:w="1350"/>
      </w:tblGrid>
      <w:tr>
        <w:trPr>
          <w:tblHeader w:val="true"/>
        </w:trPr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Lunile anului</w:t>
            </w:r>
          </w:p>
        </w:tc>
        <w:tc>
          <w:tcPr>
            <w:tcW w:w="6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Conținutul materialului de instruire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Planul de desfășurare</w:t>
            </w:r>
          </w:p>
        </w:tc>
      </w:tr>
      <w:tr>
        <w:trPr>
          <w:trHeight w:val="56" w:hRule="atLeast"/>
        </w:trPr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lineRule="auto" w:line="480"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FEBRUARIE</w:t>
            </w:r>
          </w:p>
        </w:tc>
        <w:tc>
          <w:tcPr>
            <w:tcW w:w="6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spacing w:before="0" w:after="0"/>
              <w:ind w:right="-81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I.P.S.S.M. Art. 1 – 62; I.P.S.S.M.1. Art. 1 – 8;</w:t>
            </w:r>
          </w:p>
          <w:p>
            <w:pPr>
              <w:pStyle w:val="Normal"/>
              <w:widowControl/>
              <w:spacing w:before="0" w:after="0"/>
              <w:ind w:right="-81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480" w:before="0" w:after="0"/>
              <w:jc w:val="center"/>
              <w:rPr>
                <w:rFonts w:ascii="Arial" w:hAnsi="Arial" w:cs="Arial"/>
                <w:sz w:val="18"/>
                <w:szCs w:val="18"/>
                <w:lang w:val="it-IT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120 min</w:t>
            </w:r>
          </w:p>
        </w:tc>
      </w:tr>
      <w:tr>
        <w:trPr>
          <w:trHeight w:val="56" w:hRule="atLeast"/>
        </w:trPr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lineRule="auto" w:line="480"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MAI</w:t>
            </w:r>
          </w:p>
        </w:tc>
        <w:tc>
          <w:tcPr>
            <w:tcW w:w="6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right="-81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I.P.S.S.M. Art. 63 – 171; I.P.S.S.M.1. Art. 9 – 18;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480"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120 min</w:t>
            </w:r>
          </w:p>
        </w:tc>
      </w:tr>
      <w:tr>
        <w:trPr>
          <w:trHeight w:val="56" w:hRule="atLeast"/>
        </w:trPr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lineRule="auto" w:line="480"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AUGUST</w:t>
            </w:r>
          </w:p>
        </w:tc>
        <w:tc>
          <w:tcPr>
            <w:tcW w:w="6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spacing w:before="0" w:after="0"/>
              <w:ind w:right="-81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I.P.S.S.M. Art. 172 – 209; I.P.S.S.M.1. Art. 27 – 32;</w:t>
            </w:r>
          </w:p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480"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120 min</w:t>
            </w:r>
          </w:p>
        </w:tc>
      </w:tr>
      <w:tr>
        <w:trPr>
          <w:trHeight w:val="56" w:hRule="atLeast"/>
        </w:trPr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480"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NOIEMBRIE</w:t>
            </w:r>
          </w:p>
        </w:tc>
        <w:tc>
          <w:tcPr>
            <w:tcW w:w="6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I.P.S.S.M. Art. 210 – 294; I.P.S.S.M.1. Art. 33 – 34; Testare.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480"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120 min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sz w:val="8"/>
          <w:szCs w:val="18"/>
          <w:lang w:val="ro-RO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108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3260"/>
        <w:gridCol w:w="6095"/>
      </w:tblGrid>
      <w:tr>
        <w:trPr>
          <w:tblHeader w:val="true"/>
          <w:trHeight w:val="70" w:hRule="atLeast"/>
        </w:trPr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LOCUL DE MUNCĂ: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Style w:val="tpt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{{cli</w:t>
            </w: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ent.legalName}}</w:t>
            </w:r>
          </w:p>
        </w:tc>
      </w:tr>
      <w:tr>
        <w:trPr>
          <w:trHeight w:val="56" w:hRule="atLeast"/>
        </w:trPr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FUNCȚIA: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MANAGER MAGAZIN</w:t>
            </w:r>
          </w:p>
        </w:tc>
      </w:tr>
      <w:tr>
        <w:trPr>
          <w:trHeight w:val="70" w:hRule="atLeast"/>
        </w:trPr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ind w:right="-108"/>
              <w:rPr>
                <w:rFonts w:ascii="Arial" w:hAnsi="Arial" w:cs="Arial"/>
                <w:b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CINE EFECTUEAZĂ INSTRUIREA – ȘEF DIRECT DE LOC DE MUNCĂ: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{{workplaceManager.name}} – conducător loc de muncă</w:t>
            </w:r>
          </w:p>
        </w:tc>
      </w:tr>
      <w:tr>
        <w:trPr>
          <w:trHeight w:val="56" w:hRule="atLeast"/>
        </w:trPr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PERIODICITATE: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3 LUNI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sz w:val="8"/>
          <w:szCs w:val="10"/>
          <w:lang w:val="ro-RO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108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1588"/>
        <w:gridCol w:w="6417"/>
        <w:gridCol w:w="1350"/>
      </w:tblGrid>
      <w:tr>
        <w:trPr>
          <w:tblHeader w:val="true"/>
        </w:trPr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Lunile anului</w:t>
            </w:r>
          </w:p>
        </w:tc>
        <w:tc>
          <w:tcPr>
            <w:tcW w:w="6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Conținutul materialului de instruire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Planul de desfășurare</w:t>
            </w:r>
          </w:p>
        </w:tc>
      </w:tr>
      <w:tr>
        <w:trPr>
          <w:trHeight w:val="56" w:hRule="atLeast"/>
        </w:trPr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lineRule="auto" w:line="480"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FEBRUARIE</w:t>
            </w:r>
          </w:p>
        </w:tc>
        <w:tc>
          <w:tcPr>
            <w:tcW w:w="6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spacing w:before="0" w:after="0"/>
              <w:ind w:right="-81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I.P.S.S.M. Art. 1 – 62; I.P.S.S.M.1. Art. 1 – 18;</w:t>
            </w:r>
          </w:p>
          <w:p>
            <w:pPr>
              <w:pStyle w:val="Normal"/>
              <w:widowControl/>
              <w:spacing w:before="0" w:after="0"/>
              <w:ind w:right="-81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480" w:before="0" w:after="0"/>
              <w:jc w:val="center"/>
              <w:rPr>
                <w:rFonts w:ascii="Arial" w:hAnsi="Arial" w:cs="Arial"/>
                <w:sz w:val="18"/>
                <w:szCs w:val="18"/>
                <w:lang w:val="it-IT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120 min</w:t>
            </w:r>
          </w:p>
        </w:tc>
      </w:tr>
      <w:tr>
        <w:trPr>
          <w:trHeight w:val="56" w:hRule="atLeast"/>
        </w:trPr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lineRule="auto" w:line="480"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MAI</w:t>
            </w:r>
          </w:p>
        </w:tc>
        <w:tc>
          <w:tcPr>
            <w:tcW w:w="6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right="-81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I.P.S.S.M. Art. 63 – 171; I.P.S.S.M.1. Art. 27 – 32;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480"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120 min</w:t>
            </w:r>
          </w:p>
        </w:tc>
      </w:tr>
      <w:tr>
        <w:trPr>
          <w:trHeight w:val="56" w:hRule="atLeast"/>
        </w:trPr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lineRule="auto" w:line="480"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AUGUST</w:t>
            </w:r>
          </w:p>
        </w:tc>
        <w:tc>
          <w:tcPr>
            <w:tcW w:w="6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spacing w:before="0" w:after="0"/>
              <w:ind w:right="-81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I.P.S.S.M. Art. 172 – 209; I.P.S.S.M.1. Art. 33 – 34;</w:t>
            </w:r>
          </w:p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480"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120 min</w:t>
            </w:r>
          </w:p>
        </w:tc>
      </w:tr>
      <w:tr>
        <w:trPr>
          <w:trHeight w:val="56" w:hRule="atLeast"/>
        </w:trPr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480"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NOIEMBRIE</w:t>
            </w:r>
          </w:p>
        </w:tc>
        <w:tc>
          <w:tcPr>
            <w:tcW w:w="6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I.P.S.S.M. Art. 210 – 294; I.P.S.S.M.2. Art. 1 – 15; Testare.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480"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120 min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sz w:val="8"/>
          <w:szCs w:val="10"/>
          <w:lang w:val="ro-RO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108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3260"/>
        <w:gridCol w:w="6095"/>
      </w:tblGrid>
      <w:tr>
        <w:trPr>
          <w:tblHeader w:val="true"/>
          <w:trHeight w:val="70" w:hRule="atLeast"/>
        </w:trPr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LOCUL DE MUNCĂ: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Style w:val="tpt1"/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{{cli</w:t>
            </w: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ent.legalName}}</w:t>
            </w:r>
          </w:p>
        </w:tc>
      </w:tr>
      <w:tr>
        <w:trPr>
          <w:trHeight w:val="56" w:hRule="atLeast"/>
        </w:trPr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FUNCȚIA: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MANAGER MAGAZIN ( Conducător loc munca )</w:t>
            </w:r>
          </w:p>
        </w:tc>
      </w:tr>
      <w:tr>
        <w:trPr>
          <w:trHeight w:val="70" w:hRule="atLeast"/>
        </w:trPr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ind w:right="-108"/>
              <w:rPr>
                <w:rFonts w:ascii="Arial" w:hAnsi="Arial" w:cs="Arial"/>
                <w:b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CINE EFECTUEAZĂ INSTRUIREA – ȘEF DIRECT DE LOC DE MUNCĂ: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{{provider.legalName}} – {{specialist.name}}</w:t>
            </w:r>
          </w:p>
        </w:tc>
      </w:tr>
      <w:tr>
        <w:trPr>
          <w:trHeight w:val="56" w:hRule="atLeast"/>
        </w:trPr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PERIODICITATE: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6 LUNI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sz w:val="8"/>
          <w:szCs w:val="10"/>
          <w:lang w:val="ro-RO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108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1588"/>
        <w:gridCol w:w="6417"/>
        <w:gridCol w:w="1350"/>
      </w:tblGrid>
      <w:tr>
        <w:trPr>
          <w:tblHeader w:val="true"/>
        </w:trPr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Lunile anului</w:t>
            </w:r>
          </w:p>
        </w:tc>
        <w:tc>
          <w:tcPr>
            <w:tcW w:w="6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Conținutul materialului de instruire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Planul de desfășurare</w:t>
            </w:r>
          </w:p>
        </w:tc>
      </w:tr>
      <w:tr>
        <w:trPr>
          <w:trHeight w:val="56" w:hRule="atLeast"/>
        </w:trPr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lineRule="auto" w:line="480"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FEBRUARIE</w:t>
            </w:r>
          </w:p>
        </w:tc>
        <w:tc>
          <w:tcPr>
            <w:tcW w:w="6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spacing w:before="0" w:after="0"/>
              <w:ind w:right="-81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I.P.S.S.M. Art. 1 – 171; I.P.S.S.M.2. Art 1 – 15;</w:t>
            </w:r>
          </w:p>
          <w:p>
            <w:pPr>
              <w:pStyle w:val="Normal"/>
              <w:widowControl/>
              <w:spacing w:before="0" w:after="0"/>
              <w:ind w:right="-81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480" w:before="0" w:after="0"/>
              <w:jc w:val="center"/>
              <w:rPr>
                <w:rFonts w:ascii="Arial" w:hAnsi="Arial" w:cs="Arial"/>
                <w:sz w:val="18"/>
                <w:szCs w:val="18"/>
                <w:lang w:val="it-IT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120 min</w:t>
            </w:r>
          </w:p>
        </w:tc>
      </w:tr>
      <w:tr>
        <w:trPr>
          <w:trHeight w:val="56" w:hRule="atLeast"/>
        </w:trPr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480" w:before="0" w:after="0"/>
              <w:jc w:val="center"/>
              <w:rPr>
                <w:rFonts w:ascii="Arial" w:hAnsi="Arial" w:cs="Arial"/>
                <w:b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AUGUST</w:t>
            </w:r>
          </w:p>
        </w:tc>
        <w:tc>
          <w:tcPr>
            <w:tcW w:w="6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/>
              <w:spacing w:before="0" w:after="0"/>
              <w:ind w:right="-81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I.P.S.S.M. Art. 172 – 294; I.P.S.S.M.2. Art 1 – 15;</w:t>
            </w:r>
          </w:p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480" w:before="0" w:after="0"/>
              <w:jc w:val="center"/>
              <w:rPr>
                <w:rFonts w:ascii="Arial" w:hAnsi="Arial" w:cs="Arial"/>
                <w:sz w:val="18"/>
                <w:szCs w:val="18"/>
                <w:lang w:val="ro-RO" w:eastAsia="ro-RO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 w:eastAsia="ro-RO"/>
              </w:rPr>
              <w:t>120 min</w:t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18"/>
          <w:lang w:val="ro-RO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7" w:right="1134" w:gutter="0" w:header="680" w:top="2629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Metro">
    <w:altName w:val="Calibri"/>
    <w:charset w:val="01"/>
    <w:family w:val="roman"/>
    <w:pitch w:val="variable"/>
  </w:font>
  <w:font w:name="TimesNewRomanPSMT">
    <w:altName w:val="Times New Roman"/>
    <w:charset w:val="01"/>
    <w:family w:val="roman"/>
    <w:pitch w:val="variable"/>
  </w:font>
  <w:font w:name="Wingdings">
    <w:charset w:val="02"/>
    <w:family w:val="roman"/>
    <w:pitch w:val="variable"/>
  </w:font>
  <w:font w:name="Courier New">
    <w:charset w:val="01"/>
    <w:family w:val="roman"/>
    <w:pitch w:val="variable"/>
  </w:font>
  <w:font w:name="Arial Unicode MS">
    <w:charset w:val="01"/>
    <w:family w:val="swiss"/>
    <w:pitch w:val="variable"/>
  </w:font>
  <w:font w:name="Segoe UI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Eurostyle">
    <w:altName w:val="Arial Narrow"/>
    <w:charset w:val="01"/>
    <w:family w:val="roman"/>
    <w:pitch w:val="variable"/>
  </w:font>
  <w:font w:name="TimesRomanR">
    <w:altName w:val="Times New Roman"/>
    <w:charset w:val="01"/>
    <w:family w:val="roman"/>
    <w:pitch w:val="variable"/>
  </w:font>
  <w:font w:name="HiddenHorzOCl">
    <w:altName w:val="Arial"/>
    <w:charset w:val="01"/>
    <w:family w:val="roman"/>
    <w:pitch w:val="variable"/>
  </w:font>
  <w:font w:name="Century Gothic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rStyle w:val="PageNumber"/>
        <w:rFonts w:ascii="Arial" w:hAnsi="Arial" w:cs="Arial"/>
        <w:sz w:val="16"/>
        <w:szCs w:val="16"/>
      </w:rPr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rStyle w:val="PageNumber"/>
        <w:rFonts w:ascii="Arial" w:hAnsi="Arial" w:cs="Arial"/>
        <w:sz w:val="16"/>
        <w:szCs w:val="16"/>
      </w:rPr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rStyle w:val="PageNumber"/>
        <w:rFonts w:ascii="Arial" w:hAnsi="Arial" w:cs="Arial"/>
        <w:sz w:val="16"/>
        <w:szCs w:val="16"/>
      </w:rPr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6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6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6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6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6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6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tabs>
        <w:tab w:val="clear" w:pos="720"/>
        <w:tab w:val="left" w:pos="504" w:leader="none"/>
      </w:tabs>
      <w:ind w:hanging="0" w:left="-576" w:right="0"/>
      <w:outlineLvl w:val="1"/>
    </w:pPr>
    <w:rPr>
      <w:b/>
      <w:sz w:val="28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tabs>
        <w:tab w:val="clear" w:pos="720"/>
        <w:tab w:val="left" w:pos="432" w:leader="none"/>
      </w:tabs>
      <w:ind w:hanging="432" w:left="432" w:right="0"/>
      <w:outlineLvl w:val="2"/>
    </w:pPr>
    <w:rPr>
      <w:rFonts w:ascii="Metro;Calibri" w:hAnsi="Metro;Calibri" w:cs="Metro;Calibri"/>
      <w:b/>
      <w:caps/>
      <w:sz w:val="3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tabs>
        <w:tab w:val="clear" w:pos="720"/>
        <w:tab w:val="left" w:pos="288" w:leader="none"/>
      </w:tabs>
      <w:ind w:hanging="144" w:left="288" w:right="0"/>
      <w:jc w:val="center"/>
      <w:outlineLvl w:val="3"/>
    </w:pPr>
    <w:rPr>
      <w:b/>
      <w:sz w:val="28"/>
    </w:rPr>
  </w:style>
  <w:style w:type="paragraph" w:styleId="Heading5">
    <w:name w:val="heading 5"/>
    <w:basedOn w:val="Normal"/>
    <w:next w:val="Normal"/>
    <w:pPr>
      <w:keepNext w:val="true"/>
      <w:numPr>
        <w:ilvl w:val="4"/>
        <w:numId w:val="1"/>
      </w:numPr>
      <w:jc w:val="center"/>
      <w:outlineLvl w:val="4"/>
    </w:pPr>
    <w:rPr>
      <w:i/>
      <w:iCs/>
      <w:lang w:val="ro-RO"/>
    </w:rPr>
  </w:style>
  <w:style w:type="paragraph" w:styleId="Heading6">
    <w:name w:val="heading 6"/>
    <w:basedOn w:val="Normal"/>
    <w:next w:val="Normal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tabs>
        <w:tab w:val="left" w:pos="720" w:leader="none"/>
      </w:tabs>
      <w:ind w:hanging="288" w:left="720" w:right="0"/>
      <w:jc w:val="center"/>
      <w:outlineLvl w:val="6"/>
    </w:pPr>
    <w:rPr>
      <w:sz w:val="28"/>
    </w:rPr>
  </w:style>
  <w:style w:type="paragraph" w:styleId="Heading8">
    <w:name w:val="heading 8"/>
    <w:basedOn w:val="Normal"/>
    <w:next w:val="Normal"/>
    <w:pPr>
      <w:keepNext w:val="true"/>
      <w:numPr>
        <w:ilvl w:val="7"/>
        <w:numId w:val="1"/>
      </w:numPr>
      <w:tabs>
        <w:tab w:val="clear" w:pos="720"/>
        <w:tab w:val="left" w:pos="864" w:leader="none"/>
      </w:tabs>
      <w:ind w:hanging="432" w:left="864" w:right="0"/>
      <w:jc w:val="center"/>
      <w:outlineLvl w:val="7"/>
    </w:pPr>
    <w:rPr>
      <w:rFonts w:ascii="TimesNewRomanPSMT;Times New Roman" w:hAnsi="TimesNewRomanPSMT;Times New Roman" w:cs="TimesNewRomanPSMT;Times New Roman"/>
      <w:sz w:val="24"/>
    </w:rPr>
  </w:style>
  <w:style w:type="paragraph" w:styleId="Heading9">
    <w:name w:val="heading 9"/>
    <w:basedOn w:val="Normal"/>
    <w:next w:val="Normal"/>
    <w:pPr>
      <w:keepNext w:val="true"/>
      <w:numPr>
        <w:ilvl w:val="8"/>
        <w:numId w:val="1"/>
      </w:numPr>
      <w:tabs>
        <w:tab w:val="clear" w:pos="720"/>
        <w:tab w:val="left" w:pos="1008" w:leader="none"/>
      </w:tabs>
      <w:ind w:hanging="144" w:left="1008" w:right="0"/>
      <w:jc w:val="center"/>
      <w:outlineLvl w:val="8"/>
    </w:pPr>
    <w:rPr>
      <w:b/>
      <w:bCs/>
      <w:sz w:val="24"/>
      <w:szCs w:val="24"/>
      <w:lang w:val="en-GB"/>
    </w:rPr>
  </w:style>
  <w:style w:type="character" w:styleId="WW8Num2z0">
    <w:name w:val="WW8Num2z0"/>
    <w:rPr>
      <w:b/>
    </w:rPr>
  </w:style>
  <w:style w:type="character" w:styleId="WW8Num2z1">
    <w:name w:val="WW8Num2z1"/>
    <w:rPr>
      <w:rFonts w:ascii="Times New Roman" w:hAnsi="Times New Roman" w:cs="Times New Roman"/>
      <w:sz w:val="24"/>
      <w:szCs w:val="24"/>
    </w:rPr>
  </w:style>
  <w:style w:type="character" w:styleId="WW8Num2z2">
    <w:name w:val="WW8Num2z2"/>
    <w:rPr>
      <w:rFonts w:ascii="Wingdings" w:hAnsi="Wingdings" w:cs="Wingdings"/>
    </w:rPr>
  </w:style>
  <w:style w:type="character" w:styleId="WW8Num2z3">
    <w:name w:val="WW8Num2z3"/>
    <w:rPr>
      <w:rFonts w:ascii="Symbol" w:hAnsi="Symbol" w:cs="Symbol"/>
    </w:rPr>
  </w:style>
  <w:style w:type="character" w:styleId="WW8Num2z4">
    <w:name w:val="WW8Num2z4"/>
    <w:rPr>
      <w:rFonts w:ascii="Courier New" w:hAnsi="Courier New" w:cs="Courier New"/>
    </w:rPr>
  </w:style>
  <w:style w:type="character" w:styleId="WW8Num3z0">
    <w:name w:val="WW8Num3z0"/>
    <w:rPr>
      <w:rFonts w:ascii="Arial" w:hAnsi="Arial" w:cs="Arial"/>
      <w:b/>
      <w:i w:val="false"/>
      <w:sz w:val="20"/>
      <w:szCs w:val="20"/>
    </w:rPr>
  </w:style>
  <w:style w:type="character" w:styleId="WW8Num3z1">
    <w:name w:val="WW8Num3z1"/>
    <w:rPr>
      <w:b/>
    </w:rPr>
  </w:style>
  <w:style w:type="character" w:styleId="WW8Num3z2">
    <w:name w:val="WW8Num3z2"/>
    <w:rPr>
      <w:b/>
      <w:i w:val="false"/>
      <w:sz w:val="20"/>
      <w:szCs w:val="20"/>
    </w:rPr>
  </w:style>
  <w:style w:type="character" w:styleId="WW8Num4z0">
    <w:name w:val="WW8Num4z0"/>
    <w:rPr>
      <w:rFonts w:ascii="Arial" w:hAnsi="Arial" w:cs="Arial"/>
      <w:b/>
      <w:i w:val="false"/>
      <w:spacing w:val="0"/>
      <w:w w:val="100"/>
      <w:kern w:val="2"/>
      <w:position w:val="0"/>
      <w:sz w:val="22"/>
      <w:szCs w:val="22"/>
      <w:vertAlign w:val="baseline"/>
    </w:rPr>
  </w:style>
  <w:style w:type="character" w:styleId="WW8Num4z1">
    <w:name w:val="WW8Num4z1"/>
    <w:rPr>
      <w:lang w:val="fr-FR"/>
    </w:rPr>
  </w:style>
  <w:style w:type="character" w:styleId="WW8Num4z2">
    <w:name w:val="WW8Num4z2"/>
    <w:rPr/>
  </w:style>
  <w:style w:type="character" w:styleId="WW8Num4z5">
    <w:name w:val="WW8Num4z5"/>
    <w:rPr>
      <w:b/>
    </w:rPr>
  </w:style>
  <w:style w:type="character" w:styleId="WW8Num7z0">
    <w:name w:val="WW8Num7z0"/>
    <w:rPr>
      <w:rFonts w:ascii="Symbol" w:hAnsi="Symbol" w:cs="Symbol"/>
    </w:rPr>
  </w:style>
  <w:style w:type="character" w:styleId="WW8Num7z1">
    <w:name w:val="WW8Num7z1"/>
    <w:rPr>
      <w:rFonts w:ascii="Times New Roman" w:hAnsi="Times New Roman" w:cs="Times New Roman"/>
      <w:sz w:val="24"/>
      <w:szCs w:val="24"/>
    </w:rPr>
  </w:style>
  <w:style w:type="character" w:styleId="WW8Num7z2">
    <w:name w:val="WW8Num7z2"/>
    <w:rPr>
      <w:rFonts w:ascii="Wingdings" w:hAnsi="Wingdings" w:cs="Wingdings"/>
    </w:rPr>
  </w:style>
  <w:style w:type="character" w:styleId="WW8Num7z4">
    <w:name w:val="WW8Num7z4"/>
    <w:rPr>
      <w:rFonts w:ascii="Courier New" w:hAnsi="Courier New" w:cs="Courier New"/>
    </w:rPr>
  </w:style>
  <w:style w:type="character" w:styleId="WW8Num9z0">
    <w:name w:val="WW8Num9z0"/>
    <w:rPr>
      <w:b/>
    </w:rPr>
  </w:style>
  <w:style w:type="character" w:styleId="WW8Num10z0">
    <w:name w:val="WW8Num10z0"/>
    <w:rPr>
      <w:rFonts w:ascii="Arial" w:hAnsi="Arial" w:cs="Arial"/>
      <w:b/>
      <w:sz w:val="20"/>
      <w:szCs w:val="20"/>
    </w:rPr>
  </w:style>
  <w:style w:type="character" w:styleId="WW8Num11z0">
    <w:name w:val="WW8Num11z0"/>
    <w:rPr>
      <w:b/>
    </w:rPr>
  </w:style>
  <w:style w:type="character" w:styleId="WW8Num11z1">
    <w:name w:val="WW8Num11z1"/>
    <w:rPr>
      <w:rFonts w:ascii="Symbol" w:hAnsi="Symbol" w:cs="Symbol"/>
      <w:b/>
    </w:rPr>
  </w:style>
  <w:style w:type="character" w:styleId="WW8Num13z0">
    <w:name w:val="WW8Num13z0"/>
    <w:rPr>
      <w:rFonts w:ascii="Times New Roman" w:hAnsi="Times New Roman" w:cs="Times New Roman"/>
      <w:b/>
      <w:sz w:val="24"/>
    </w:rPr>
  </w:style>
  <w:style w:type="character" w:styleId="WW8Num14z0">
    <w:name w:val="WW8Num14z0"/>
    <w:rPr/>
  </w:style>
  <w:style w:type="character" w:styleId="WW8Num15z0">
    <w:name w:val="WW8Num15z0"/>
    <w:rPr>
      <w:rFonts w:ascii="Times New Roman" w:hAnsi="Times New Roman" w:eastAsia="Times New Roman" w:cs="Times New Roman"/>
    </w:rPr>
  </w:style>
  <w:style w:type="character" w:styleId="WW8Num15z1">
    <w:name w:val="WW8Num15z1"/>
    <w:rPr>
      <w:rFonts w:ascii="Courier New" w:hAnsi="Courier New" w:cs="Courier New"/>
    </w:rPr>
  </w:style>
  <w:style w:type="character" w:styleId="WW8Num15z2">
    <w:name w:val="WW8Num15z2"/>
    <w:rPr>
      <w:rFonts w:ascii="Wingdings" w:hAnsi="Wingdings" w:cs="Wingdings"/>
    </w:rPr>
  </w:style>
  <w:style w:type="character" w:styleId="WW8Num15z3">
    <w:name w:val="WW8Num15z3"/>
    <w:rPr>
      <w:rFonts w:ascii="Symbol" w:hAnsi="Symbol" w:cs="Symbol"/>
    </w:rPr>
  </w:style>
  <w:style w:type="character" w:styleId="WW8Num17z0">
    <w:name w:val="WW8Num17z0"/>
    <w:rPr>
      <w:b/>
    </w:rPr>
  </w:style>
  <w:style w:type="character" w:styleId="WW8Num18z0">
    <w:name w:val="WW8Num18z0"/>
    <w:rPr>
      <w:rFonts w:ascii="Arial" w:hAnsi="Arial" w:cs="Arial"/>
      <w:b/>
      <w:i w:val="false"/>
      <w:sz w:val="20"/>
      <w:szCs w:val="20"/>
    </w:rPr>
  </w:style>
  <w:style w:type="character" w:styleId="WW8Num19z0">
    <w:name w:val="WW8Num19z0"/>
    <w:rPr>
      <w:b/>
    </w:rPr>
  </w:style>
  <w:style w:type="character" w:styleId="WW8Num20z0">
    <w:name w:val="WW8Num20z0"/>
    <w:rPr>
      <w:b/>
    </w:rPr>
  </w:style>
  <w:style w:type="character" w:styleId="WW8Num21z0">
    <w:name w:val="WW8Num21z0"/>
    <w:rPr>
      <w:rFonts w:ascii="Times New Roman" w:hAnsi="Times New Roman" w:cs="Times New Roman"/>
      <w:b/>
      <w:i w:val="false"/>
      <w:spacing w:val="0"/>
      <w:w w:val="100"/>
      <w:kern w:val="2"/>
      <w:position w:val="0"/>
      <w:sz w:val="24"/>
      <w:szCs w:val="24"/>
      <w:vertAlign w:val="baseline"/>
    </w:rPr>
  </w:style>
  <w:style w:type="character" w:styleId="WW8Num21z1">
    <w:name w:val="WW8Num21z1"/>
    <w:rPr/>
  </w:style>
  <w:style w:type="character" w:styleId="WW8Num24z0">
    <w:name w:val="WW8Num24z0"/>
    <w:rPr>
      <w:rFonts w:ascii="Times New Roman" w:hAnsi="Times New Roman" w:cs="Times New Roman"/>
      <w:b/>
      <w:sz w:val="24"/>
    </w:rPr>
  </w:style>
  <w:style w:type="character" w:styleId="WW8Num25z0">
    <w:name w:val="WW8Num25z0"/>
    <w:rPr>
      <w:rFonts w:ascii="Arial" w:hAnsi="Arial" w:cs="Arial"/>
      <w:b/>
      <w:i w:val="false"/>
      <w:sz w:val="20"/>
      <w:szCs w:val="20"/>
      <w:lang w:val="it-IT"/>
    </w:rPr>
  </w:style>
  <w:style w:type="character" w:styleId="WW8Num26z0">
    <w:name w:val="WW8Num26z0"/>
    <w:rPr>
      <w:rFonts w:ascii="Arial" w:hAnsi="Arial" w:cs="Arial"/>
      <w:b/>
      <w:i w:val="false"/>
      <w:sz w:val="20"/>
      <w:szCs w:val="20"/>
    </w:rPr>
  </w:style>
  <w:style w:type="character" w:styleId="WW8Num26z1">
    <w:name w:val="WW8Num26z1"/>
    <w:rPr>
      <w:rFonts w:ascii="Courier New" w:hAnsi="Courier New" w:cs="Courier New"/>
    </w:rPr>
  </w:style>
  <w:style w:type="character" w:styleId="WW8Num26z2">
    <w:name w:val="WW8Num26z2"/>
    <w:rPr>
      <w:rFonts w:ascii="Wingdings" w:hAnsi="Wingdings" w:cs="Wingdings"/>
    </w:rPr>
  </w:style>
  <w:style w:type="character" w:styleId="WW8Num26z3">
    <w:name w:val="WW8Num26z3"/>
    <w:rPr>
      <w:rFonts w:ascii="Symbol" w:hAnsi="Symbol" w:cs="Symbol"/>
    </w:rPr>
  </w:style>
  <w:style w:type="character" w:styleId="WW8Num28z0">
    <w:name w:val="WW8Num28z0"/>
    <w:rPr>
      <w:b/>
    </w:rPr>
  </w:style>
  <w:style w:type="character" w:styleId="WW8Num29z0">
    <w:name w:val="WW8Num29z0"/>
    <w:rPr>
      <w:rFonts w:ascii="Times New Roman" w:hAnsi="Times New Roman" w:cs="Times New Roman"/>
      <w:b/>
      <w:sz w:val="24"/>
      <w:szCs w:val="24"/>
    </w:rPr>
  </w:style>
  <w:style w:type="character" w:styleId="WW8Num29z1">
    <w:name w:val="WW8Num29z1"/>
    <w:rPr/>
  </w:style>
  <w:style w:type="character" w:styleId="WW8Num30z0">
    <w:name w:val="WW8Num30z0"/>
    <w:rPr>
      <w:b/>
    </w:rPr>
  </w:style>
  <w:style w:type="character" w:styleId="WW8Num32z0">
    <w:name w:val="WW8Num32z0"/>
    <w:rPr>
      <w:rFonts w:ascii="Times New Roman" w:hAnsi="Times New Roman" w:eastAsia="Times New Roman" w:cs="Times New Roman"/>
    </w:rPr>
  </w:style>
  <w:style w:type="character" w:styleId="WW8Num32z1">
    <w:name w:val="WW8Num32z1"/>
    <w:rPr>
      <w:rFonts w:ascii="Courier New" w:hAnsi="Courier New" w:cs="Courier New"/>
    </w:rPr>
  </w:style>
  <w:style w:type="character" w:styleId="WW8Num32z2">
    <w:name w:val="WW8Num32z2"/>
    <w:rPr>
      <w:rFonts w:ascii="Wingdings" w:hAnsi="Wingdings" w:cs="Wingdings"/>
    </w:rPr>
  </w:style>
  <w:style w:type="character" w:styleId="WW8Num32z3">
    <w:name w:val="WW8Num32z3"/>
    <w:rPr>
      <w:rFonts w:ascii="Symbol" w:hAnsi="Symbol" w:cs="Symbol"/>
    </w:rPr>
  </w:style>
  <w:style w:type="character" w:styleId="WW8Num33z0">
    <w:name w:val="WW8Num33z0"/>
    <w:rPr>
      <w:rFonts w:ascii="Times New Roman" w:hAnsi="Times New Roman" w:cs="Times New Roman"/>
      <w:sz w:val="24"/>
    </w:rPr>
  </w:style>
  <w:style w:type="character" w:styleId="WW8Num34z0">
    <w:name w:val="WW8Num34z0"/>
    <w:rPr>
      <w:rFonts w:ascii="Times New Roman" w:hAnsi="Times New Roman" w:cs="Times New Roman"/>
      <w:b/>
      <w:i w:val="false"/>
      <w:sz w:val="22"/>
      <w:szCs w:val="22"/>
      <w:lang w:val="it-IT"/>
    </w:rPr>
  </w:style>
  <w:style w:type="character" w:styleId="WW8Num34z1">
    <w:name w:val="WW8Num34z1"/>
    <w:rPr>
      <w:rFonts w:ascii="Times New Roman" w:hAnsi="Times New Roman" w:eastAsia="Times New Roman" w:cs="Times New Roman"/>
      <w:b/>
      <w:i w:val="false"/>
      <w:sz w:val="22"/>
      <w:szCs w:val="22"/>
    </w:rPr>
  </w:style>
  <w:style w:type="character" w:styleId="WW8Num34z2">
    <w:name w:val="WW8Num34z2"/>
    <w:rPr>
      <w:b/>
      <w:i w:val="false"/>
      <w:sz w:val="22"/>
      <w:szCs w:val="22"/>
    </w:rPr>
  </w:style>
  <w:style w:type="character" w:styleId="WW8Num34z3">
    <w:name w:val="WW8Num34z3"/>
    <w:rPr>
      <w:b w:val="false"/>
      <w:i w:val="false"/>
      <w:sz w:val="22"/>
      <w:szCs w:val="22"/>
    </w:rPr>
  </w:style>
  <w:style w:type="character" w:styleId="WW8Num35z0">
    <w:name w:val="WW8Num35z0"/>
    <w:rPr>
      <w:b/>
    </w:rPr>
  </w:style>
  <w:style w:type="character" w:styleId="WW8Num36z0">
    <w:name w:val="WW8Num36z0"/>
    <w:rPr/>
  </w:style>
  <w:style w:type="character" w:styleId="WW8NumSt18z0">
    <w:name w:val="WW8NumSt18z0"/>
    <w:rPr>
      <w:rFonts w:ascii="Arial" w:hAnsi="Arial" w:cs="Arial"/>
      <w:b/>
      <w:i w:val="false"/>
      <w:sz w:val="22"/>
      <w:szCs w:val="22"/>
      <w:lang w:val="ro-RO"/>
    </w:rPr>
  </w:style>
  <w:style w:type="character" w:styleId="WW8NumSt20z0">
    <w:name w:val="WW8NumSt20z0"/>
    <w:rPr>
      <w:rFonts w:ascii="Times New Roman" w:hAnsi="Times New Roman" w:cs="Times New Roman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pa1">
    <w:name w:val="tpa1"/>
    <w:basedOn w:val="DefaultParagraphFont"/>
    <w:rPr/>
  </w:style>
  <w:style w:type="character" w:styleId="tal1">
    <w:name w:val="tal1"/>
    <w:basedOn w:val="DefaultParagraphFont"/>
    <w:rPr/>
  </w:style>
  <w:style w:type="character" w:styleId="tpt1">
    <w:name w:val="tpt1"/>
    <w:basedOn w:val="DefaultParagraphFont"/>
    <w:rPr/>
  </w:style>
  <w:style w:type="character" w:styleId="tli1">
    <w:name w:val="tli1"/>
    <w:basedOn w:val="DefaultParagraphFont"/>
    <w:rPr/>
  </w:style>
  <w:style w:type="character" w:styleId="text-albastru-recomanda-unui-prieten">
    <w:name w:val="text-albastru-recomanda-unui-prieten"/>
    <w:basedOn w:val="DefaultParagraphFont"/>
    <w:rPr/>
  </w:style>
  <w:style w:type="character" w:styleId="li1">
    <w:name w:val="li1"/>
    <w:rPr>
      <w:b/>
      <w:bCs/>
    </w:rPr>
  </w:style>
  <w:style w:type="character" w:styleId="al1">
    <w:name w:val="al1"/>
    <w:rPr>
      <w:b/>
      <w:bCs/>
    </w:rPr>
  </w:style>
  <w:style w:type="character" w:styleId="sp1">
    <w:name w:val="sp1"/>
    <w:rPr>
      <w:b/>
      <w:bCs/>
    </w:rPr>
  </w:style>
  <w:style w:type="character" w:styleId="tsp1">
    <w:name w:val="tsp1"/>
    <w:basedOn w:val="DefaultParagraphFont"/>
    <w:rPr/>
  </w:style>
  <w:style w:type="character" w:styleId="pt1">
    <w:name w:val="pt1"/>
    <w:rPr>
      <w:b/>
      <w:bCs/>
    </w:rPr>
  </w:style>
  <w:style w:type="character" w:styleId="ar1">
    <w:name w:val="ar1"/>
    <w:rPr>
      <w:b/>
      <w:bCs/>
      <w:sz w:val="22"/>
      <w:szCs w:val="22"/>
    </w:rPr>
  </w:style>
  <w:style w:type="character" w:styleId="NormalWebChar">
    <w:name w:val="Normal (Web) Char"/>
    <w:rPr>
      <w:sz w:val="24"/>
      <w:szCs w:val="24"/>
      <w:lang w:bidi="ar-SA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emailstyle17">
    <w:name w:val="emailstyle17"/>
    <w:rPr>
      <w:rFonts w:ascii="Arial" w:hAnsi="Arial" w:cs="Arial"/>
    </w:rPr>
  </w:style>
  <w:style w:type="character" w:styleId="do1">
    <w:name w:val="do1"/>
    <w:rPr>
      <w:b/>
      <w:bCs/>
    </w:rPr>
  </w:style>
  <w:style w:type="character" w:styleId="tdo1">
    <w:name w:val="tdo1"/>
    <w:rPr>
      <w:b/>
      <w:bCs/>
    </w:rPr>
  </w:style>
  <w:style w:type="character" w:styleId="ca1">
    <w:name w:val="ca1"/>
    <w:rPr>
      <w:b/>
      <w:bCs/>
    </w:rPr>
  </w:style>
  <w:style w:type="character" w:styleId="tca1">
    <w:name w:val="tca1"/>
    <w:rPr>
      <w:b/>
      <w:bCs/>
    </w:rPr>
  </w:style>
  <w:style w:type="character" w:styleId="tar1">
    <w:name w:val="tar1"/>
    <w:rPr>
      <w:b/>
      <w:bCs/>
    </w:rPr>
  </w:style>
  <w:style w:type="character" w:styleId="ax1">
    <w:name w:val="ax1"/>
    <w:rPr>
      <w:b/>
      <w:bCs/>
    </w:rPr>
  </w:style>
  <w:style w:type="character" w:styleId="tax1">
    <w:name w:val="tax1"/>
    <w:rPr>
      <w:b/>
      <w:bCs/>
    </w:rPr>
  </w:style>
  <w:style w:type="character" w:styleId="Strong">
    <w:name w:val="Strong"/>
    <w:rPr>
      <w:b/>
      <w:bCs/>
    </w:rPr>
  </w:style>
  <w:style w:type="character" w:styleId="Emphasis">
    <w:name w:val="Emphasis"/>
    <w:rPr>
      <w:i/>
      <w:iCs/>
    </w:rPr>
  </w:style>
  <w:style w:type="character" w:styleId="si1">
    <w:name w:val="si1"/>
    <w:rPr>
      <w:b/>
      <w:bCs/>
      <w:sz w:val="24"/>
      <w:szCs w:val="24"/>
    </w:rPr>
  </w:style>
  <w:style w:type="character" w:styleId="tsi1">
    <w:name w:val="tsi1"/>
    <w:rPr>
      <w:b/>
      <w:bCs/>
      <w:sz w:val="24"/>
      <w:szCs w:val="24"/>
    </w:rPr>
  </w:style>
  <w:style w:type="character" w:styleId="CharChar">
    <w:name w:val=" Char Char"/>
    <w:rPr>
      <w:rFonts w:ascii="Arial Unicode MS" w:hAnsi="Arial Unicode MS" w:eastAsia="Arial Unicode MS" w:cs="Arial Unicode MS"/>
      <w:sz w:val="24"/>
      <w:szCs w:val="24"/>
      <w:lang w:val="en-GB" w:bidi="ar-SA"/>
    </w:rPr>
  </w:style>
  <w:style w:type="character" w:styleId="FontStyle13">
    <w:name w:val="Font Style13"/>
    <w:rPr>
      <w:rFonts w:ascii="Arial" w:hAnsi="Arial" w:cs="Arial"/>
      <w:b/>
      <w:bCs/>
      <w:i/>
      <w:iCs/>
      <w:sz w:val="16"/>
      <w:szCs w:val="16"/>
    </w:rPr>
  </w:style>
  <w:style w:type="character" w:styleId="FontStyle50">
    <w:name w:val="Font Style50"/>
    <w:rPr>
      <w:rFonts w:ascii="Arial" w:hAnsi="Arial" w:cs="Arial"/>
      <w:sz w:val="16"/>
      <w:szCs w:val="16"/>
    </w:rPr>
  </w:style>
  <w:style w:type="character" w:styleId="FontStyle53">
    <w:name w:val="Font Style53"/>
    <w:rPr>
      <w:rFonts w:ascii="Arial" w:hAnsi="Arial" w:cs="Arial"/>
      <w:b/>
      <w:bCs/>
      <w:sz w:val="16"/>
      <w:szCs w:val="16"/>
    </w:rPr>
  </w:style>
  <w:style w:type="character" w:styleId="FontStyle54">
    <w:name w:val="Font Style54"/>
    <w:rPr>
      <w:rFonts w:ascii="Arial" w:hAnsi="Arial" w:cs="Arial"/>
      <w:b/>
      <w:bCs/>
      <w:sz w:val="16"/>
      <w:szCs w:val="16"/>
    </w:rPr>
  </w:style>
  <w:style w:type="character" w:styleId="FontStyle20">
    <w:name w:val="Font Style20"/>
    <w:rPr>
      <w:rFonts w:ascii="Arial" w:hAnsi="Arial" w:cs="Arial"/>
      <w:b/>
      <w:bCs/>
      <w:sz w:val="16"/>
      <w:szCs w:val="16"/>
    </w:rPr>
  </w:style>
  <w:style w:type="character" w:styleId="FontStyle22">
    <w:name w:val="Font Style22"/>
    <w:rPr>
      <w:rFonts w:ascii="Arial" w:hAnsi="Arial" w:cs="Arial"/>
      <w:sz w:val="16"/>
      <w:szCs w:val="16"/>
    </w:rPr>
  </w:style>
  <w:style w:type="character" w:styleId="FontStyle24">
    <w:name w:val="Font Style24"/>
    <w:rPr>
      <w:rFonts w:ascii="Arial" w:hAnsi="Arial" w:cs="Arial"/>
      <w:b/>
      <w:bCs/>
      <w:sz w:val="16"/>
      <w:szCs w:val="16"/>
    </w:rPr>
  </w:style>
  <w:style w:type="character" w:styleId="FontStyle26">
    <w:name w:val="Font Style26"/>
    <w:rPr>
      <w:rFonts w:ascii="Arial" w:hAnsi="Arial" w:cs="Arial"/>
      <w:b/>
      <w:bCs/>
      <w:spacing w:val="-20"/>
      <w:sz w:val="22"/>
      <w:szCs w:val="22"/>
    </w:rPr>
  </w:style>
  <w:style w:type="character" w:styleId="FontStyle15">
    <w:name w:val="Font Style15"/>
    <w:rPr>
      <w:rFonts w:ascii="Arial" w:hAnsi="Arial" w:cs="Arial"/>
      <w:sz w:val="16"/>
      <w:szCs w:val="16"/>
    </w:rPr>
  </w:style>
  <w:style w:type="character" w:styleId="FontStyle16">
    <w:name w:val="Font Style16"/>
    <w:rPr>
      <w:rFonts w:ascii="Arial" w:hAnsi="Arial" w:cs="Arial"/>
      <w:b/>
      <w:bCs/>
      <w:sz w:val="16"/>
      <w:szCs w:val="16"/>
    </w:rPr>
  </w:style>
  <w:style w:type="character" w:styleId="FontStyle17">
    <w:name w:val="Font Style17"/>
    <w:rPr>
      <w:rFonts w:ascii="Arial" w:hAnsi="Arial" w:cs="Arial"/>
      <w:b/>
      <w:bCs/>
      <w:sz w:val="16"/>
      <w:szCs w:val="16"/>
    </w:rPr>
  </w:style>
  <w:style w:type="character" w:styleId="tpta1">
    <w:name w:val="tpt_a1"/>
    <w:rPr>
      <w:strike/>
    </w:rPr>
  </w:style>
  <w:style w:type="character" w:styleId="BalloonTextChar">
    <w:name w:val="Balloon Text Char"/>
    <w:rPr>
      <w:rFonts w:ascii="Segoe UI" w:hAnsi="Segoe UI" w:cs="Segoe UI"/>
      <w:sz w:val="18"/>
      <w:szCs w:val="18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Quotation">
    <w:name w:val="Quotation"/>
    <w:rPr>
      <w:i/>
      <w:i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jc w:val="center"/>
    </w:pPr>
    <w:rPr>
      <w:rFonts w:ascii="Eurostyle;Arial Narrow" w:hAnsi="Eurostyle;Arial Narrow" w:cs="Eurostyle;Arial Narrow"/>
      <w:b/>
      <w:sz w:val="24"/>
    </w:rPr>
  </w:style>
  <w:style w:type="paragraph" w:styleId="BodyText">
    <w:name w:val="Body Text"/>
    <w:basedOn w:val="Normal"/>
    <w:pPr>
      <w:tabs>
        <w:tab w:val="clear" w:pos="720"/>
        <w:tab w:val="left" w:pos="851" w:leader="none"/>
      </w:tabs>
      <w:spacing w:before="120" w:after="0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3">
    <w:name w:val="Body Text 3"/>
    <w:basedOn w:val="Normal"/>
    <w:pPr>
      <w:spacing w:lineRule="atLeast" w:line="300" w:before="220" w:after="120"/>
      <w:jc w:val="both"/>
    </w:pPr>
    <w:rPr>
      <w:rFonts w:ascii="Arial" w:hAnsi="Arial" w:cs="Arial"/>
      <w:sz w:val="16"/>
      <w:szCs w:val="16"/>
      <w:lang w:val="de-DE"/>
    </w:rPr>
  </w:style>
  <w:style w:type="paragraph" w:styleId="BlockText">
    <w:name w:val="Block Text"/>
    <w:basedOn w:val="Normal"/>
    <w:pPr>
      <w:ind w:hanging="0" w:left="1260" w:right="-900"/>
    </w:pPr>
    <w:rPr>
      <w:b/>
      <w:bCs/>
      <w:lang w:val="ro-RO"/>
    </w:rPr>
  </w:style>
  <w:style w:type="paragraph" w:styleId="NormalWeb">
    <w:name w:val="Normal (Web)"/>
    <w:basedOn w:val="Normal"/>
    <w:pPr>
      <w:spacing w:before="280" w:after="280"/>
    </w:pPr>
    <w:rPr/>
  </w:style>
  <w:style w:type="paragraph" w:styleId="BodyTextIndent">
    <w:name w:val="Body Text Indent"/>
    <w:basedOn w:val="Normal"/>
    <w:pPr>
      <w:tabs>
        <w:tab w:val="clear" w:pos="720"/>
        <w:tab w:val="left" w:pos="709" w:leader="none"/>
      </w:tabs>
      <w:spacing w:before="120" w:after="0"/>
      <w:ind w:hanging="709" w:left="709" w:right="0"/>
    </w:pPr>
    <w:rPr>
      <w:sz w:val="28"/>
    </w:rPr>
  </w:style>
  <w:style w:type="paragraph" w:styleId="BodyTextIndent2">
    <w:name w:val="Body Text Indent 2"/>
    <w:basedOn w:val="Normal"/>
    <w:pPr>
      <w:tabs>
        <w:tab w:val="clear" w:pos="720"/>
        <w:tab w:val="left" w:pos="1560" w:leader="none"/>
      </w:tabs>
      <w:ind w:hanging="709" w:left="993" w:right="0"/>
    </w:pPr>
    <w:rPr>
      <w:sz w:val="28"/>
    </w:rPr>
  </w:style>
  <w:style w:type="paragraph" w:styleId="BodyTextIndent3">
    <w:name w:val="Body Text Indent 3"/>
    <w:basedOn w:val="Normal"/>
    <w:pPr>
      <w:tabs>
        <w:tab w:val="clear" w:pos="720"/>
        <w:tab w:val="left" w:pos="1134" w:leader="none"/>
      </w:tabs>
      <w:ind w:hanging="851" w:left="851" w:right="0"/>
    </w:pPr>
    <w:rPr>
      <w:sz w:val="28"/>
    </w:rPr>
  </w:style>
  <w:style w:type="paragraph" w:styleId="Subtitle">
    <w:name w:val="Subtitle"/>
    <w:basedOn w:val="Normal"/>
    <w:next w:val="BodyText"/>
    <w:pPr>
      <w:jc w:val="center"/>
      <w:outlineLvl w:val="0"/>
    </w:pPr>
    <w:rPr>
      <w:rFonts w:ascii="Eurostyle;Arial Narrow" w:hAnsi="Eurostyle;Arial Narrow" w:cs="Eurostyle;Arial Narrow"/>
      <w:b/>
      <w:sz w:val="32"/>
    </w:rPr>
  </w:style>
  <w:style w:type="paragraph" w:styleId="BodyText2">
    <w:name w:val="Body Text 2"/>
    <w:basedOn w:val="Normal"/>
    <w:pPr>
      <w:jc w:val="both"/>
    </w:pPr>
    <w:rPr>
      <w:sz w:val="28"/>
    </w:rPr>
  </w:style>
  <w:style w:type="paragraph" w:styleId="NormalWeb2">
    <w:name w:val="Normal (Web)2"/>
    <w:basedOn w:val="Normal"/>
    <w:pPr>
      <w:spacing w:before="140" w:after="140"/>
      <w:ind w:hanging="0" w:left="140" w:right="140"/>
    </w:pPr>
    <w:rPr>
      <w:sz w:val="24"/>
      <w:szCs w:val="24"/>
      <w:lang w:val="ro-RO"/>
    </w:rPr>
  </w:style>
  <w:style w:type="paragraph" w:styleId="icon">
    <w:name w:val="icon"/>
    <w:basedOn w:val="Normal"/>
    <w:pPr>
      <w:spacing w:before="280" w:after="280"/>
    </w:pPr>
    <w:rPr>
      <w:vanish/>
      <w:color w:val="000000"/>
      <w:sz w:val="24"/>
      <w:szCs w:val="24"/>
    </w:rPr>
  </w:style>
  <w:style w:type="paragraph" w:styleId="child">
    <w:name w:val="child"/>
    <w:basedOn w:val="Normal"/>
    <w:pPr>
      <w:spacing w:before="280" w:after="280"/>
      <w:jc w:val="both"/>
    </w:pPr>
    <w:rPr>
      <w:color w:val="000000"/>
      <w:sz w:val="24"/>
      <w:szCs w:val="24"/>
    </w:rPr>
  </w:style>
  <w:style w:type="paragraph" w:styleId="item">
    <w:name w:val="item"/>
    <w:basedOn w:val="Normal"/>
    <w:pPr>
      <w:spacing w:before="280" w:after="280"/>
    </w:pPr>
    <w:rPr>
      <w:color w:val="000000"/>
      <w:sz w:val="24"/>
      <w:szCs w:val="24"/>
    </w:rPr>
  </w:style>
  <w:style w:type="paragraph" w:styleId="parent">
    <w:name w:val="parent"/>
    <w:basedOn w:val="Normal"/>
    <w:pPr>
      <w:spacing w:before="280" w:after="280"/>
    </w:pPr>
    <w:rPr>
      <w:color w:val="000000"/>
      <w:sz w:val="24"/>
      <w:szCs w:val="24"/>
    </w:rPr>
  </w:style>
  <w:style w:type="paragraph" w:styleId="highlight">
    <w:name w:val="highlight"/>
    <w:basedOn w:val="Normal"/>
    <w:pPr>
      <w:shd w:val="clear" w:fill="CCCCCC"/>
      <w:spacing w:before="280" w:after="280"/>
    </w:pPr>
    <w:rPr>
      <w:color w:val="000000"/>
      <w:sz w:val="24"/>
      <w:szCs w:val="24"/>
    </w:rPr>
  </w:style>
  <w:style w:type="paragraph" w:styleId="lego">
    <w:name w:val="lego"/>
    <w:basedOn w:val="Normal"/>
    <w:pPr>
      <w:spacing w:before="280" w:after="280"/>
    </w:pPr>
    <w:rPr>
      <w:i/>
      <w:iCs/>
      <w:color w:val="6666FF"/>
      <w:sz w:val="18"/>
      <w:szCs w:val="18"/>
    </w:rPr>
  </w:style>
  <w:style w:type="paragraph" w:styleId="do">
    <w:name w:val="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tdo">
    <w:name w:val="t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doa">
    <w:name w:val="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tdoa">
    <w:name w:val="t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so">
    <w:name w:val="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o">
    <w:name w:val="t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oa">
    <w:name w:val="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oa">
    <w:name w:val="t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t">
    <w:name w:val="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t">
    <w:name w:val="t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a">
    <w:name w:val="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tta">
    <w:name w:val="t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t">
    <w:name w:val="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t">
    <w:name w:val="t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ta">
    <w:name w:val="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ta">
    <w:name w:val="t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ax">
    <w:name w:val="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ax">
    <w:name w:val="t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axa">
    <w:name w:val="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xa">
    <w:name w:val="t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pe">
    <w:name w:val="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pe">
    <w:name w:val="t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pea">
    <w:name w:val="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pea">
    <w:name w:val="t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e">
    <w:name w:val="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e">
    <w:name w:val="t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ea">
    <w:name w:val="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ea">
    <w:name w:val="t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ca">
    <w:name w:val="ca"/>
    <w:basedOn w:val="Normal"/>
    <w:pPr>
      <w:spacing w:before="280" w:after="280"/>
    </w:pPr>
    <w:rPr>
      <w:b/>
      <w:bCs/>
      <w:color w:val="005F00"/>
      <w:sz w:val="24"/>
      <w:szCs w:val="24"/>
    </w:rPr>
  </w:style>
  <w:style w:type="paragraph" w:styleId="tca">
    <w:name w:val="tca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caa">
    <w:name w:val="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caa">
    <w:name w:val="t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c">
    <w:name w:val="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c">
    <w:name w:val="t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ca">
    <w:name w:val="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ca">
    <w:name w:val="t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i">
    <w:name w:val="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i">
    <w:name w:val="t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ia">
    <w:name w:val="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ia">
    <w:name w:val="t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s">
    <w:name w:val="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s">
    <w:name w:val="t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sa">
    <w:name w:val="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sa">
    <w:name w:val="t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ar">
    <w:name w:val="ar"/>
    <w:basedOn w:val="Normal"/>
    <w:pPr>
      <w:spacing w:before="280" w:after="280"/>
    </w:pPr>
    <w:rPr>
      <w:b/>
      <w:bCs/>
      <w:color w:val="0000AF"/>
      <w:sz w:val="22"/>
      <w:szCs w:val="22"/>
    </w:rPr>
  </w:style>
  <w:style w:type="paragraph" w:styleId="tar">
    <w:name w:val="tar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ara">
    <w:name w:val="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ara">
    <w:name w:val="t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r">
    <w:name w:val="sr"/>
    <w:basedOn w:val="Normal"/>
    <w:pPr>
      <w:spacing w:before="280" w:after="280"/>
    </w:pPr>
    <w:rPr>
      <w:b/>
      <w:bCs/>
      <w:color w:val="000000"/>
    </w:rPr>
  </w:style>
  <w:style w:type="paragraph" w:styleId="tsr">
    <w:name w:val="tsr"/>
    <w:basedOn w:val="Normal"/>
    <w:pPr>
      <w:spacing w:before="280" w:after="280"/>
    </w:pPr>
    <w:rPr>
      <w:b/>
      <w:bCs/>
      <w:color w:val="000000"/>
    </w:rPr>
  </w:style>
  <w:style w:type="paragraph" w:styleId="sra">
    <w:name w:val="sra"/>
    <w:basedOn w:val="Normal"/>
    <w:pPr>
      <w:spacing w:before="280" w:after="280"/>
    </w:pPr>
    <w:rPr>
      <w:b/>
      <w:bCs/>
      <w:strike/>
      <w:color w:val="DC143C"/>
    </w:rPr>
  </w:style>
  <w:style w:type="paragraph" w:styleId="tsra">
    <w:name w:val="tsra"/>
    <w:basedOn w:val="Normal"/>
    <w:pPr>
      <w:spacing w:before="280" w:after="280"/>
    </w:pPr>
    <w:rPr>
      <w:b/>
      <w:bCs/>
      <w:strike/>
      <w:color w:val="DC143C"/>
    </w:rPr>
  </w:style>
  <w:style w:type="paragraph" w:styleId="nt">
    <w:name w:val="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tnt">
    <w:name w:val="t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nta">
    <w:name w:val="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tnta">
    <w:name w:val="t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ls">
    <w:name w:val="ls"/>
    <w:basedOn w:val="Normal"/>
    <w:pPr>
      <w:spacing w:before="280" w:after="280"/>
    </w:pPr>
    <w:rPr>
      <w:b/>
      <w:bCs/>
      <w:color w:val="000000"/>
    </w:rPr>
  </w:style>
  <w:style w:type="paragraph" w:styleId="tls">
    <w:name w:val="tls"/>
    <w:basedOn w:val="Normal"/>
    <w:pPr>
      <w:spacing w:before="280" w:after="280"/>
    </w:pPr>
    <w:rPr>
      <w:b/>
      <w:bCs/>
      <w:color w:val="000000"/>
    </w:rPr>
  </w:style>
  <w:style w:type="paragraph" w:styleId="lsa">
    <w:name w:val="lsa"/>
    <w:basedOn w:val="Normal"/>
    <w:pPr>
      <w:spacing w:before="280" w:after="280"/>
    </w:pPr>
    <w:rPr>
      <w:b/>
      <w:bCs/>
      <w:strike/>
      <w:color w:val="DC143C"/>
    </w:rPr>
  </w:style>
  <w:style w:type="paragraph" w:styleId="tlsa">
    <w:name w:val="tlsa"/>
    <w:basedOn w:val="Normal"/>
    <w:pPr>
      <w:spacing w:before="280" w:after="280"/>
    </w:pPr>
    <w:rPr>
      <w:b/>
      <w:bCs/>
      <w:strike/>
      <w:color w:val="DC143C"/>
    </w:rPr>
  </w:style>
  <w:style w:type="paragraph" w:styleId="ct">
    <w:name w:val="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ct">
    <w:name w:val="t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cta">
    <w:name w:val="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cta">
    <w:name w:val="t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">
    <w:name w:val="ta"/>
    <w:basedOn w:val="Normal"/>
    <w:pPr>
      <w:spacing w:before="280" w:after="280"/>
    </w:pPr>
    <w:rPr>
      <w:b/>
      <w:bCs/>
      <w:color w:val="000000"/>
    </w:rPr>
  </w:style>
  <w:style w:type="paragraph" w:styleId="tta0">
    <w:name w:val="tta0"/>
    <w:basedOn w:val="Normal"/>
    <w:pPr>
      <w:spacing w:before="280" w:after="280"/>
    </w:pPr>
    <w:rPr>
      <w:b/>
      <w:bCs/>
      <w:color w:val="000000"/>
    </w:rPr>
  </w:style>
  <w:style w:type="paragraph" w:styleId="taa">
    <w:name w:val="taa"/>
    <w:basedOn w:val="Normal"/>
    <w:pPr>
      <w:spacing w:before="280" w:after="280"/>
    </w:pPr>
    <w:rPr>
      <w:b/>
      <w:bCs/>
      <w:strike/>
      <w:color w:val="DC143C"/>
    </w:rPr>
  </w:style>
  <w:style w:type="paragraph" w:styleId="ttaa">
    <w:name w:val="ttaa"/>
    <w:basedOn w:val="Normal"/>
    <w:pPr>
      <w:spacing w:before="280" w:after="280"/>
    </w:pPr>
    <w:rPr>
      <w:b/>
      <w:bCs/>
      <w:strike/>
      <w:color w:val="DC143C"/>
    </w:rPr>
  </w:style>
  <w:style w:type="paragraph" w:styleId="tpa">
    <w:name w:val="tpa"/>
    <w:basedOn w:val="Normal"/>
    <w:pPr>
      <w:spacing w:before="280" w:after="280"/>
    </w:pPr>
    <w:rPr>
      <w:color w:val="000000"/>
      <w:sz w:val="24"/>
      <w:szCs w:val="24"/>
    </w:rPr>
  </w:style>
  <w:style w:type="paragraph" w:styleId="paa">
    <w:name w:val="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paa">
    <w:name w:val="t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al">
    <w:name w:val="al"/>
    <w:basedOn w:val="Normal"/>
    <w:pPr>
      <w:spacing w:before="280" w:after="280"/>
    </w:pPr>
    <w:rPr>
      <w:b/>
      <w:bCs/>
      <w:color w:val="008F00"/>
      <w:sz w:val="24"/>
      <w:szCs w:val="24"/>
    </w:rPr>
  </w:style>
  <w:style w:type="paragraph" w:styleId="tal">
    <w:name w:val="tal"/>
    <w:basedOn w:val="Normal"/>
    <w:pPr>
      <w:spacing w:before="280" w:after="280"/>
    </w:pPr>
    <w:rPr>
      <w:color w:val="000000"/>
      <w:sz w:val="24"/>
      <w:szCs w:val="24"/>
    </w:rPr>
  </w:style>
  <w:style w:type="paragraph" w:styleId="ala">
    <w:name w:val="al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ala">
    <w:name w:val="tal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i">
    <w:name w:val="li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i">
    <w:name w:val="tli"/>
    <w:basedOn w:val="Normal"/>
    <w:pPr>
      <w:spacing w:before="280" w:after="280"/>
    </w:pPr>
    <w:rPr>
      <w:color w:val="000000"/>
      <w:sz w:val="24"/>
      <w:szCs w:val="24"/>
    </w:rPr>
  </w:style>
  <w:style w:type="paragraph" w:styleId="lia">
    <w:name w:val="l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ia">
    <w:name w:val="tli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t">
    <w:name w:val="l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t">
    <w:name w:val="tlt"/>
    <w:basedOn w:val="Normal"/>
    <w:pPr>
      <w:spacing w:before="280" w:after="280"/>
    </w:pPr>
    <w:rPr>
      <w:color w:val="000000"/>
      <w:sz w:val="24"/>
      <w:szCs w:val="24"/>
    </w:rPr>
  </w:style>
  <w:style w:type="paragraph" w:styleId="lta">
    <w:name w:val="l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ta">
    <w:name w:val="tl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pt">
    <w:name w:val="p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pt">
    <w:name w:val="tpt"/>
    <w:basedOn w:val="Normal"/>
    <w:pPr>
      <w:spacing w:before="280" w:after="280"/>
    </w:pPr>
    <w:rPr>
      <w:color w:val="000000"/>
      <w:sz w:val="24"/>
      <w:szCs w:val="24"/>
    </w:rPr>
  </w:style>
  <w:style w:type="paragraph" w:styleId="pta">
    <w:name w:val="p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pta">
    <w:name w:val="tp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sp">
    <w:name w:val="sp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sp">
    <w:name w:val="tsp"/>
    <w:basedOn w:val="Normal"/>
    <w:pPr>
      <w:spacing w:before="280" w:after="280"/>
    </w:pPr>
    <w:rPr>
      <w:color w:val="000000"/>
      <w:sz w:val="24"/>
      <w:szCs w:val="24"/>
    </w:rPr>
  </w:style>
  <w:style w:type="paragraph" w:styleId="spa">
    <w:name w:val="sp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pa">
    <w:name w:val="tsp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ableText">
    <w:name w:val="Table Text"/>
    <w:basedOn w:val="Normal"/>
    <w:pPr/>
    <w:rPr>
      <w:rFonts w:ascii="TimesRomanR;Times New Roman" w:hAnsi="TimesRomanR;Times New Roman" w:cs="TimesRomanR;Times New Roman"/>
      <w:sz w:val="28"/>
    </w:rPr>
  </w:style>
  <w:style w:type="paragraph" w:styleId="Default">
    <w:name w:val="Default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zh-CN" w:bidi="ar-SA"/>
    </w:rPr>
  </w:style>
  <w:style w:type="paragraph" w:styleId="CM2">
    <w:name w:val="CM2"/>
    <w:basedOn w:val="Default"/>
    <w:next w:val="Default"/>
    <w:pPr>
      <w:spacing w:lineRule="atLeast" w:line="216"/>
    </w:pPr>
    <w:rPr>
      <w:color w:val="000000"/>
    </w:rPr>
  </w:style>
  <w:style w:type="paragraph" w:styleId="CM1">
    <w:name w:val="CM1"/>
    <w:basedOn w:val="Default"/>
    <w:next w:val="Default"/>
    <w:pPr>
      <w:spacing w:lineRule="atLeast" w:line="211"/>
    </w:pPr>
    <w:rPr>
      <w:color w:val="000000"/>
    </w:rPr>
  </w:style>
  <w:style w:type="paragraph" w:styleId="CM5">
    <w:name w:val="CM5"/>
    <w:basedOn w:val="Default"/>
    <w:next w:val="Default"/>
    <w:pPr/>
    <w:rPr>
      <w:color w:val="000000"/>
    </w:rPr>
  </w:style>
  <w:style w:type="paragraph" w:styleId="CM4">
    <w:name w:val="CM4"/>
    <w:basedOn w:val="Default"/>
    <w:next w:val="Default"/>
    <w:pPr>
      <w:spacing w:lineRule="atLeast" w:line="213"/>
    </w:pPr>
    <w:rPr>
      <w:color w:val="000000"/>
    </w:rPr>
  </w:style>
  <w:style w:type="paragraph" w:styleId="CM11">
    <w:name w:val="CM1+1"/>
    <w:basedOn w:val="Default"/>
    <w:next w:val="Default"/>
    <w:pPr>
      <w:spacing w:lineRule="atLeast" w:line="213"/>
    </w:pPr>
    <w:rPr>
      <w:color w:val="000000"/>
    </w:rPr>
  </w:style>
  <w:style w:type="paragraph" w:styleId="CM21">
    <w:name w:val="CM2+1"/>
    <w:basedOn w:val="Default"/>
    <w:next w:val="Default"/>
    <w:pPr/>
    <w:rPr>
      <w:color w:val="000000"/>
    </w:rPr>
  </w:style>
  <w:style w:type="paragraph" w:styleId="CM31">
    <w:name w:val="CM3+1"/>
    <w:basedOn w:val="Default"/>
    <w:next w:val="Default"/>
    <w:pPr>
      <w:spacing w:lineRule="atLeast" w:line="213"/>
    </w:pPr>
    <w:rPr>
      <w:color w:val="000000"/>
    </w:rPr>
  </w:style>
  <w:style w:type="paragraph" w:styleId="CM12">
    <w:name w:val="CM1+2"/>
    <w:basedOn w:val="Default"/>
    <w:next w:val="Default"/>
    <w:pPr>
      <w:spacing w:lineRule="atLeast" w:line="220"/>
    </w:pPr>
    <w:rPr>
      <w:color w:val="000000"/>
    </w:rPr>
  </w:style>
  <w:style w:type="paragraph" w:styleId="CM32">
    <w:name w:val="CM3+2"/>
    <w:basedOn w:val="Default"/>
    <w:next w:val="Default"/>
    <w:pPr/>
    <w:rPr>
      <w:color w:val="000000"/>
    </w:rPr>
  </w:style>
  <w:style w:type="paragraph" w:styleId="CM22">
    <w:name w:val="CM2+2"/>
    <w:basedOn w:val="Default"/>
    <w:next w:val="Default"/>
    <w:pPr>
      <w:spacing w:lineRule="atLeast" w:line="218"/>
    </w:pPr>
    <w:rPr>
      <w:color w:val="000000"/>
    </w:rPr>
  </w:style>
  <w:style w:type="paragraph" w:styleId="CM13">
    <w:name w:val="CM1+3"/>
    <w:basedOn w:val="Default"/>
    <w:next w:val="Default"/>
    <w:pPr>
      <w:spacing w:lineRule="atLeast" w:line="213"/>
    </w:pPr>
    <w:rPr>
      <w:color w:val="000000"/>
    </w:rPr>
  </w:style>
  <w:style w:type="paragraph" w:styleId="CM6">
    <w:name w:val="CM6"/>
    <w:basedOn w:val="Default"/>
    <w:next w:val="Default"/>
    <w:pPr/>
    <w:rPr>
      <w:color w:val="000000"/>
    </w:rPr>
  </w:style>
  <w:style w:type="paragraph" w:styleId="CM23">
    <w:name w:val="CM2+3"/>
    <w:basedOn w:val="Default"/>
    <w:next w:val="Default"/>
    <w:pPr>
      <w:spacing w:lineRule="atLeast" w:line="226"/>
    </w:pPr>
    <w:rPr>
      <w:color w:val="000000"/>
    </w:rPr>
  </w:style>
  <w:style w:type="paragraph" w:styleId="CM33">
    <w:name w:val="CM3+3"/>
    <w:basedOn w:val="Default"/>
    <w:next w:val="Default"/>
    <w:pPr>
      <w:spacing w:lineRule="atLeast" w:line="213"/>
    </w:pPr>
    <w:rPr>
      <w:color w:val="000000"/>
    </w:rPr>
  </w:style>
  <w:style w:type="paragraph" w:styleId="CM42">
    <w:name w:val="CM4+2"/>
    <w:basedOn w:val="Default"/>
    <w:next w:val="Default"/>
    <w:pPr>
      <w:spacing w:lineRule="atLeast" w:line="216"/>
    </w:pPr>
    <w:rPr>
      <w:color w:val="000000"/>
    </w:rPr>
  </w:style>
  <w:style w:type="paragraph" w:styleId="CM51">
    <w:name w:val="CM5+1"/>
    <w:basedOn w:val="Default"/>
    <w:next w:val="Default"/>
    <w:pPr>
      <w:spacing w:lineRule="atLeast" w:line="213"/>
    </w:pPr>
    <w:rPr>
      <w:color w:val="000000"/>
    </w:rPr>
  </w:style>
  <w:style w:type="paragraph" w:styleId="CM14">
    <w:name w:val="CM1+4"/>
    <w:basedOn w:val="Default"/>
    <w:next w:val="Default"/>
    <w:pPr>
      <w:spacing w:lineRule="atLeast" w:line="213"/>
    </w:pPr>
    <w:rPr>
      <w:color w:val="000000"/>
    </w:rPr>
  </w:style>
  <w:style w:type="paragraph" w:styleId="CM24">
    <w:name w:val="CM2+4"/>
    <w:basedOn w:val="Default"/>
    <w:next w:val="Default"/>
    <w:pPr>
      <w:spacing w:lineRule="atLeast" w:line="211"/>
    </w:pPr>
    <w:rPr>
      <w:color w:val="000000"/>
    </w:rPr>
  </w:style>
  <w:style w:type="paragraph" w:styleId="CM34">
    <w:name w:val="CM3+4"/>
    <w:basedOn w:val="Default"/>
    <w:next w:val="Default"/>
    <w:pPr>
      <w:spacing w:lineRule="atLeast" w:line="213"/>
    </w:pPr>
    <w:rPr>
      <w:color w:val="000000"/>
    </w:rPr>
  </w:style>
  <w:style w:type="paragraph" w:styleId="CM15">
    <w:name w:val="CM1+5"/>
    <w:basedOn w:val="Default"/>
    <w:next w:val="Default"/>
    <w:pPr>
      <w:spacing w:lineRule="atLeast" w:line="218"/>
    </w:pPr>
    <w:rPr>
      <w:color w:val="000000"/>
    </w:rPr>
  </w:style>
  <w:style w:type="paragraph" w:styleId="CM25">
    <w:name w:val="CM2+5"/>
    <w:basedOn w:val="Default"/>
    <w:next w:val="Default"/>
    <w:pPr>
      <w:spacing w:lineRule="atLeast" w:line="216"/>
    </w:pPr>
    <w:rPr>
      <w:color w:val="000000"/>
    </w:rPr>
  </w:style>
  <w:style w:type="paragraph" w:styleId="CM35">
    <w:name w:val="CM3+5"/>
    <w:basedOn w:val="Default"/>
    <w:next w:val="Default"/>
    <w:pPr>
      <w:spacing w:lineRule="atLeast" w:line="213"/>
    </w:pPr>
    <w:rPr>
      <w:color w:val="000000"/>
    </w:rPr>
  </w:style>
  <w:style w:type="paragraph" w:styleId="CM43">
    <w:name w:val="CM4+3"/>
    <w:basedOn w:val="Default"/>
    <w:next w:val="Default"/>
    <w:pPr>
      <w:spacing w:lineRule="atLeast" w:line="213"/>
    </w:pPr>
    <w:rPr>
      <w:color w:val="000000"/>
    </w:rPr>
  </w:style>
  <w:style w:type="paragraph" w:styleId="CM52">
    <w:name w:val="CM5+2"/>
    <w:basedOn w:val="Default"/>
    <w:next w:val="Default"/>
    <w:pPr>
      <w:spacing w:lineRule="atLeast" w:line="213"/>
    </w:pPr>
    <w:rPr>
      <w:color w:val="000000"/>
    </w:rPr>
  </w:style>
  <w:style w:type="paragraph" w:styleId="CM61">
    <w:name w:val="CM6+1"/>
    <w:basedOn w:val="Default"/>
    <w:next w:val="Default"/>
    <w:pPr/>
    <w:rPr>
      <w:color w:val="000000"/>
    </w:rPr>
  </w:style>
  <w:style w:type="paragraph" w:styleId="CM7">
    <w:name w:val="CM7"/>
    <w:basedOn w:val="Default"/>
    <w:next w:val="Default"/>
    <w:pPr>
      <w:spacing w:lineRule="atLeast" w:line="213"/>
    </w:pPr>
    <w:rPr>
      <w:color w:val="000000"/>
    </w:rPr>
  </w:style>
  <w:style w:type="paragraph" w:styleId="CM16">
    <w:name w:val="CM1+6"/>
    <w:basedOn w:val="Default"/>
    <w:next w:val="Default"/>
    <w:pPr>
      <w:spacing w:lineRule="atLeast" w:line="206"/>
    </w:pPr>
    <w:rPr>
      <w:color w:val="000000"/>
    </w:rPr>
  </w:style>
  <w:style w:type="paragraph" w:styleId="CM26">
    <w:name w:val="CM2+6"/>
    <w:basedOn w:val="Default"/>
    <w:next w:val="Default"/>
    <w:pPr>
      <w:spacing w:lineRule="atLeast" w:line="213"/>
    </w:pPr>
    <w:rPr>
      <w:color w:val="000000"/>
    </w:rPr>
  </w:style>
  <w:style w:type="paragraph" w:styleId="CM36">
    <w:name w:val="CM3+6"/>
    <w:basedOn w:val="Default"/>
    <w:next w:val="Default"/>
    <w:pPr>
      <w:spacing w:lineRule="atLeast" w:line="216"/>
    </w:pPr>
    <w:rPr>
      <w:color w:val="000000"/>
    </w:rPr>
  </w:style>
  <w:style w:type="paragraph" w:styleId="CM17">
    <w:name w:val="CM1+7"/>
    <w:basedOn w:val="Default"/>
    <w:next w:val="Default"/>
    <w:pPr>
      <w:spacing w:lineRule="atLeast" w:line="213"/>
    </w:pPr>
    <w:rPr>
      <w:color w:val="000000"/>
    </w:rPr>
  </w:style>
  <w:style w:type="paragraph" w:styleId="CM27">
    <w:name w:val="CM2+7"/>
    <w:basedOn w:val="Default"/>
    <w:next w:val="Default"/>
    <w:pPr>
      <w:spacing w:lineRule="atLeast" w:line="218"/>
    </w:pPr>
    <w:rPr>
      <w:color w:val="000000"/>
    </w:rPr>
  </w:style>
  <w:style w:type="paragraph" w:styleId="CM37">
    <w:name w:val="CM3+7"/>
    <w:basedOn w:val="Default"/>
    <w:next w:val="Default"/>
    <w:pPr>
      <w:spacing w:lineRule="atLeast" w:line="216"/>
    </w:pPr>
    <w:rPr>
      <w:color w:val="000000"/>
    </w:rPr>
  </w:style>
  <w:style w:type="paragraph" w:styleId="CM44">
    <w:name w:val="CM4+4"/>
    <w:basedOn w:val="Default"/>
    <w:next w:val="Default"/>
    <w:pPr>
      <w:spacing w:lineRule="atLeast" w:line="228"/>
    </w:pPr>
    <w:rPr>
      <w:color w:val="000000"/>
    </w:rPr>
  </w:style>
  <w:style w:type="paragraph" w:styleId="CM18">
    <w:name w:val="CM1+8"/>
    <w:basedOn w:val="Default"/>
    <w:next w:val="Default"/>
    <w:pPr>
      <w:spacing w:lineRule="atLeast" w:line="218"/>
    </w:pPr>
    <w:rPr>
      <w:color w:val="000000"/>
    </w:rPr>
  </w:style>
  <w:style w:type="paragraph" w:styleId="CM19">
    <w:name w:val="CM1+9"/>
    <w:basedOn w:val="Default"/>
    <w:next w:val="Default"/>
    <w:pPr>
      <w:spacing w:lineRule="atLeast" w:line="213"/>
    </w:pPr>
    <w:rPr>
      <w:color w:val="000000"/>
    </w:rPr>
  </w:style>
  <w:style w:type="paragraph" w:styleId="CM28">
    <w:name w:val="CM2+8"/>
    <w:basedOn w:val="Default"/>
    <w:next w:val="Default"/>
    <w:pPr>
      <w:spacing w:lineRule="atLeast" w:line="211"/>
    </w:pPr>
    <w:rPr>
      <w:color w:val="000000"/>
    </w:rPr>
  </w:style>
  <w:style w:type="paragraph" w:styleId="CM38">
    <w:name w:val="CM3+8"/>
    <w:basedOn w:val="Default"/>
    <w:next w:val="Default"/>
    <w:pPr>
      <w:spacing w:lineRule="atLeast" w:line="211"/>
    </w:pPr>
    <w:rPr>
      <w:color w:val="000000"/>
    </w:rPr>
  </w:style>
  <w:style w:type="paragraph" w:styleId="CM62">
    <w:name w:val="CM6+2"/>
    <w:basedOn w:val="Default"/>
    <w:next w:val="Default"/>
    <w:pPr/>
    <w:rPr>
      <w:color w:val="000000"/>
    </w:rPr>
  </w:style>
  <w:style w:type="paragraph" w:styleId="CM45">
    <w:name w:val="CM4+5"/>
    <w:basedOn w:val="Default"/>
    <w:next w:val="Default"/>
    <w:pPr>
      <w:spacing w:lineRule="atLeast" w:line="211"/>
    </w:pPr>
    <w:rPr>
      <w:color w:val="000000"/>
    </w:rPr>
  </w:style>
  <w:style w:type="paragraph" w:styleId="CM53">
    <w:name w:val="CM5+3"/>
    <w:basedOn w:val="Default"/>
    <w:next w:val="Default"/>
    <w:pPr>
      <w:spacing w:lineRule="atLeast" w:line="208"/>
    </w:pPr>
    <w:rPr>
      <w:color w:val="000000"/>
    </w:rPr>
  </w:style>
  <w:style w:type="paragraph" w:styleId="CM110">
    <w:name w:val="CM1+10"/>
    <w:basedOn w:val="Default"/>
    <w:next w:val="Default"/>
    <w:pPr>
      <w:spacing w:lineRule="atLeast" w:line="213"/>
    </w:pPr>
    <w:rPr>
      <w:color w:val="000000"/>
    </w:rPr>
  </w:style>
  <w:style w:type="paragraph" w:styleId="CM29">
    <w:name w:val="CM2+9"/>
    <w:basedOn w:val="Default"/>
    <w:next w:val="Default"/>
    <w:pPr/>
    <w:rPr>
      <w:color w:val="000000"/>
    </w:rPr>
  </w:style>
  <w:style w:type="paragraph" w:styleId="CM8">
    <w:name w:val="CM8"/>
    <w:basedOn w:val="Default"/>
    <w:next w:val="Default"/>
    <w:pPr/>
    <w:rPr>
      <w:color w:val="000000"/>
    </w:rPr>
  </w:style>
  <w:style w:type="paragraph" w:styleId="CM39">
    <w:name w:val="CM3+9"/>
    <w:basedOn w:val="Default"/>
    <w:next w:val="Default"/>
    <w:pPr/>
    <w:rPr>
      <w:color w:val="000000"/>
    </w:rPr>
  </w:style>
  <w:style w:type="paragraph" w:styleId="CM46">
    <w:name w:val="CM4+6"/>
    <w:basedOn w:val="Default"/>
    <w:next w:val="Default"/>
    <w:pPr>
      <w:spacing w:lineRule="atLeast" w:line="203"/>
    </w:pPr>
    <w:rPr>
      <w:color w:val="000000"/>
    </w:rPr>
  </w:style>
  <w:style w:type="paragraph" w:styleId="CM54">
    <w:name w:val="CM5+4"/>
    <w:basedOn w:val="Default"/>
    <w:next w:val="Default"/>
    <w:pPr>
      <w:spacing w:lineRule="atLeast" w:line="208"/>
    </w:pPr>
    <w:rPr>
      <w:color w:val="000000"/>
    </w:rPr>
  </w:style>
  <w:style w:type="paragraph" w:styleId="CM71">
    <w:name w:val="CM7+1"/>
    <w:basedOn w:val="Default"/>
    <w:next w:val="Default"/>
    <w:pPr/>
    <w:rPr>
      <w:color w:val="000000"/>
    </w:rPr>
  </w:style>
  <w:style w:type="paragraph" w:styleId="CM63">
    <w:name w:val="CM6+3"/>
    <w:basedOn w:val="Default"/>
    <w:next w:val="Default"/>
    <w:pPr>
      <w:spacing w:lineRule="atLeast" w:line="208"/>
    </w:pPr>
    <w:rPr>
      <w:color w:val="000000"/>
    </w:rPr>
  </w:style>
  <w:style w:type="paragraph" w:styleId="CM111">
    <w:name w:val="CM1+11"/>
    <w:basedOn w:val="Default"/>
    <w:next w:val="Default"/>
    <w:pPr>
      <w:spacing w:lineRule="atLeast" w:line="213"/>
    </w:pPr>
    <w:rPr>
      <w:rFonts w:ascii="HiddenHorzOCl;Arial" w:hAnsi="HiddenHorzOCl;Arial" w:cs="HiddenHorzOCl;Arial"/>
      <w:color w:val="000000"/>
    </w:rPr>
  </w:style>
  <w:style w:type="paragraph" w:styleId="CM210">
    <w:name w:val="CM2+10"/>
    <w:basedOn w:val="Default"/>
    <w:next w:val="Default"/>
    <w:pPr>
      <w:spacing w:lineRule="atLeast" w:line="211"/>
    </w:pPr>
    <w:rPr>
      <w:rFonts w:ascii="HiddenHorzOCl;Arial" w:hAnsi="HiddenHorzOCl;Arial" w:cs="HiddenHorzOCl;Arial"/>
      <w:color w:val="000000"/>
    </w:rPr>
  </w:style>
  <w:style w:type="paragraph" w:styleId="CM310">
    <w:name w:val="CM3+10"/>
    <w:basedOn w:val="Default"/>
    <w:next w:val="Default"/>
    <w:pPr>
      <w:spacing w:lineRule="atLeast" w:line="216"/>
    </w:pPr>
    <w:rPr>
      <w:rFonts w:ascii="HiddenHorzOCl;Arial" w:hAnsi="HiddenHorzOCl;Arial" w:cs="HiddenHorzOCl;Arial"/>
      <w:color w:val="000000"/>
    </w:rPr>
  </w:style>
  <w:style w:type="paragraph" w:styleId="CM64">
    <w:name w:val="CM6+4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55">
    <w:name w:val="CM5+5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112">
    <w:name w:val="CM1+12"/>
    <w:basedOn w:val="Default"/>
    <w:next w:val="Default"/>
    <w:pPr>
      <w:spacing w:lineRule="atLeast" w:line="218"/>
    </w:pPr>
    <w:rPr>
      <w:color w:val="000000"/>
    </w:rPr>
  </w:style>
  <w:style w:type="paragraph" w:styleId="CM211">
    <w:name w:val="CM2+11"/>
    <w:basedOn w:val="Default"/>
    <w:next w:val="Default"/>
    <w:pPr>
      <w:spacing w:lineRule="atLeast" w:line="213"/>
    </w:pPr>
    <w:rPr>
      <w:color w:val="000000"/>
    </w:rPr>
  </w:style>
  <w:style w:type="paragraph" w:styleId="CM56">
    <w:name w:val="CM5+6"/>
    <w:basedOn w:val="Default"/>
    <w:next w:val="Default"/>
    <w:pPr/>
    <w:rPr>
      <w:color w:val="000000"/>
    </w:rPr>
  </w:style>
  <w:style w:type="paragraph" w:styleId="CM48">
    <w:name w:val="CM4+8"/>
    <w:basedOn w:val="Default"/>
    <w:next w:val="Default"/>
    <w:pPr/>
    <w:rPr>
      <w:color w:val="000000"/>
    </w:rPr>
  </w:style>
  <w:style w:type="paragraph" w:styleId="CM113">
    <w:name w:val="CM1+13"/>
    <w:basedOn w:val="Default"/>
    <w:next w:val="Default"/>
    <w:pPr>
      <w:spacing w:lineRule="atLeast" w:line="216"/>
    </w:pPr>
    <w:rPr>
      <w:color w:val="000000"/>
    </w:rPr>
  </w:style>
  <w:style w:type="paragraph" w:styleId="CM212">
    <w:name w:val="CM2+12"/>
    <w:basedOn w:val="Default"/>
    <w:next w:val="Default"/>
    <w:pPr/>
    <w:rPr>
      <w:color w:val="000000"/>
    </w:rPr>
  </w:style>
  <w:style w:type="paragraph" w:styleId="CM312">
    <w:name w:val="CM3+12"/>
    <w:basedOn w:val="Default"/>
    <w:next w:val="Default"/>
    <w:pPr>
      <w:spacing w:lineRule="atLeast" w:line="216"/>
    </w:pPr>
    <w:rPr>
      <w:color w:val="000000"/>
    </w:rPr>
  </w:style>
  <w:style w:type="paragraph" w:styleId="CM57">
    <w:name w:val="CM5+7"/>
    <w:basedOn w:val="Default"/>
    <w:next w:val="Default"/>
    <w:pPr/>
    <w:rPr>
      <w:color w:val="000000"/>
    </w:rPr>
  </w:style>
  <w:style w:type="paragraph" w:styleId="CM49">
    <w:name w:val="CM4+9"/>
    <w:basedOn w:val="Default"/>
    <w:next w:val="Default"/>
    <w:pPr>
      <w:spacing w:lineRule="atLeast" w:line="218"/>
    </w:pPr>
    <w:rPr>
      <w:color w:val="000000"/>
    </w:rPr>
  </w:style>
  <w:style w:type="paragraph" w:styleId="CM114">
    <w:name w:val="CM1+14"/>
    <w:basedOn w:val="Default"/>
    <w:next w:val="Default"/>
    <w:pPr>
      <w:spacing w:lineRule="atLeast" w:line="216"/>
    </w:pPr>
    <w:rPr>
      <w:color w:val="000000"/>
    </w:rPr>
  </w:style>
  <w:style w:type="paragraph" w:styleId="CM213">
    <w:name w:val="CM2+13"/>
    <w:basedOn w:val="Default"/>
    <w:next w:val="Default"/>
    <w:pPr>
      <w:spacing w:lineRule="atLeast" w:line="213"/>
    </w:pPr>
    <w:rPr>
      <w:color w:val="000000"/>
    </w:rPr>
  </w:style>
  <w:style w:type="paragraph" w:styleId="CM313">
    <w:name w:val="CM3+13"/>
    <w:basedOn w:val="Default"/>
    <w:next w:val="Default"/>
    <w:pPr>
      <w:spacing w:lineRule="atLeast" w:line="218"/>
    </w:pPr>
    <w:rPr>
      <w:color w:val="000000"/>
    </w:rPr>
  </w:style>
  <w:style w:type="paragraph" w:styleId="CM115">
    <w:name w:val="CM1+15"/>
    <w:basedOn w:val="Default"/>
    <w:next w:val="Default"/>
    <w:pPr>
      <w:spacing w:lineRule="atLeast" w:line="213"/>
    </w:pPr>
    <w:rPr>
      <w:color w:val="000000"/>
    </w:rPr>
  </w:style>
  <w:style w:type="paragraph" w:styleId="CM214">
    <w:name w:val="CM2+14"/>
    <w:basedOn w:val="Default"/>
    <w:next w:val="Default"/>
    <w:pPr>
      <w:spacing w:lineRule="atLeast" w:line="223"/>
    </w:pPr>
    <w:rPr>
      <w:color w:val="000000"/>
    </w:rPr>
  </w:style>
  <w:style w:type="paragraph" w:styleId="CM314">
    <w:name w:val="CM3+14"/>
    <w:basedOn w:val="Default"/>
    <w:next w:val="Default"/>
    <w:pPr>
      <w:spacing w:lineRule="atLeast" w:line="220"/>
    </w:pPr>
    <w:rPr>
      <w:color w:val="000000"/>
    </w:rPr>
  </w:style>
  <w:style w:type="paragraph" w:styleId="CM410">
    <w:name w:val="CM4+10"/>
    <w:basedOn w:val="Default"/>
    <w:next w:val="Default"/>
    <w:pPr>
      <w:spacing w:lineRule="atLeast" w:line="218"/>
    </w:pPr>
    <w:rPr>
      <w:color w:val="000000"/>
    </w:rPr>
  </w:style>
  <w:style w:type="paragraph" w:styleId="CM58">
    <w:name w:val="CM5+8"/>
    <w:basedOn w:val="Default"/>
    <w:next w:val="Default"/>
    <w:pPr>
      <w:spacing w:lineRule="atLeast" w:line="220"/>
    </w:pPr>
    <w:rPr>
      <w:color w:val="000000"/>
    </w:rPr>
  </w:style>
  <w:style w:type="paragraph" w:styleId="CM65">
    <w:name w:val="CM6+5"/>
    <w:basedOn w:val="Default"/>
    <w:next w:val="Default"/>
    <w:pPr>
      <w:spacing w:lineRule="atLeast" w:line="218"/>
    </w:pPr>
    <w:rPr>
      <w:color w:val="000000"/>
    </w:rPr>
  </w:style>
  <w:style w:type="paragraph" w:styleId="CM116">
    <w:name w:val="CM1+16"/>
    <w:basedOn w:val="Default"/>
    <w:next w:val="Default"/>
    <w:pPr>
      <w:spacing w:lineRule="atLeast" w:line="213"/>
    </w:pPr>
    <w:rPr>
      <w:color w:val="000000"/>
    </w:rPr>
  </w:style>
  <w:style w:type="paragraph" w:styleId="CM215">
    <w:name w:val="CM2+15"/>
    <w:basedOn w:val="Default"/>
    <w:next w:val="Default"/>
    <w:pPr>
      <w:spacing w:lineRule="atLeast" w:line="211"/>
    </w:pPr>
    <w:rPr>
      <w:color w:val="000000"/>
    </w:rPr>
  </w:style>
  <w:style w:type="paragraph" w:styleId="CM315">
    <w:name w:val="CM3+15"/>
    <w:basedOn w:val="Default"/>
    <w:next w:val="Default"/>
    <w:pPr>
      <w:spacing w:lineRule="atLeast" w:line="218"/>
    </w:pPr>
    <w:rPr>
      <w:color w:val="000000"/>
    </w:rPr>
  </w:style>
  <w:style w:type="paragraph" w:styleId="CM117">
    <w:name w:val="CM1+17"/>
    <w:basedOn w:val="Default"/>
    <w:next w:val="Default"/>
    <w:pPr>
      <w:spacing w:lineRule="atLeast" w:line="211"/>
    </w:pPr>
    <w:rPr>
      <w:color w:val="000000"/>
    </w:rPr>
  </w:style>
  <w:style w:type="paragraph" w:styleId="CM3">
    <w:name w:val="CM3"/>
    <w:basedOn w:val="Default"/>
    <w:next w:val="Default"/>
    <w:pPr>
      <w:spacing w:lineRule="atLeast" w:line="218"/>
    </w:pPr>
    <w:rPr>
      <w:color w:val="000000"/>
    </w:rPr>
  </w:style>
  <w:style w:type="paragraph" w:styleId="CM216">
    <w:name w:val="CM2+16"/>
    <w:basedOn w:val="Default"/>
    <w:next w:val="Default"/>
    <w:pPr>
      <w:spacing w:lineRule="atLeast" w:line="213"/>
    </w:pPr>
    <w:rPr>
      <w:color w:val="000000"/>
    </w:rPr>
  </w:style>
  <w:style w:type="paragraph" w:styleId="CM41">
    <w:name w:val="CM4+1"/>
    <w:basedOn w:val="Default"/>
    <w:next w:val="Default"/>
    <w:pPr>
      <w:spacing w:lineRule="atLeast" w:line="213"/>
    </w:pPr>
    <w:rPr>
      <w:color w:val="000000"/>
    </w:rPr>
  </w:style>
  <w:style w:type="paragraph" w:styleId="Style8">
    <w:name w:val="Style8"/>
    <w:basedOn w:val="Normal"/>
    <w:pPr>
      <w:widowControl w:val="false"/>
      <w:spacing w:lineRule="exact" w:line="245"/>
      <w:jc w:val="both"/>
    </w:pPr>
    <w:rPr>
      <w:rFonts w:ascii="Century Gothic" w:hAnsi="Century Gothic" w:cs="Century Gothic"/>
      <w:sz w:val="24"/>
      <w:szCs w:val="24"/>
    </w:rPr>
  </w:style>
  <w:style w:type="paragraph" w:styleId="BalloonText">
    <w:name w:val="Balloon Text"/>
    <w:basedOn w:val="Normal"/>
    <w:pPr/>
    <w:rPr>
      <w:rFonts w:ascii="Segoe UI" w:hAnsi="Segoe UI" w:cs="Segoe UI"/>
      <w:sz w:val="18"/>
      <w:szCs w:val="18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paragraph" w:styleId="FrameContentsuser">
    <w:name w:val="Frame Contents (user)"/>
    <w:basedOn w:val="Normal"/>
    <w:pPr/>
    <w:rPr/>
  </w:style>
  <w:style w:type="paragraph" w:styleId="FrameContents">
    <w:name w:val="Frame Contents"/>
    <w:basedOn w:val="Normal"/>
    <w:pPr/>
    <w:rPr/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  <w:style w:type="numbering" w:styleId="WW8Num21">
    <w:name w:val="WW8Num21"/>
  </w:style>
  <w:style w:type="numbering" w:styleId="WW8Num22">
    <w:name w:val="WW8Num22"/>
  </w:style>
  <w:style w:type="numbering" w:styleId="WW8Num23">
    <w:name w:val="WW8Num23"/>
  </w:style>
  <w:style w:type="numbering" w:styleId="WW8Num24">
    <w:name w:val="WW8Num24"/>
  </w:style>
  <w:style w:type="numbering" w:styleId="WW8Num25">
    <w:name w:val="WW8Num25"/>
  </w:style>
  <w:style w:type="numbering" w:styleId="WW8Num26">
    <w:name w:val="WW8Num26"/>
  </w:style>
  <w:style w:type="numbering" w:styleId="WW8Num27">
    <w:name w:val="WW8Num27"/>
  </w:style>
  <w:style w:type="numbering" w:styleId="WW8Num28">
    <w:name w:val="WW8Num28"/>
  </w:style>
  <w:style w:type="numbering" w:styleId="WW8Num29">
    <w:name w:val="WW8Num29"/>
  </w:style>
  <w:style w:type="numbering" w:styleId="WW8Num30">
    <w:name w:val="WW8Num30"/>
  </w:style>
  <w:style w:type="numbering" w:styleId="WW8Num31">
    <w:name w:val="WW8Num31"/>
  </w:style>
  <w:style w:type="numbering" w:styleId="WW8Num32">
    <w:name w:val="WW8Num32"/>
  </w:style>
  <w:style w:type="numbering" w:styleId="WW8Num33">
    <w:name w:val="WW8Num33"/>
  </w:style>
  <w:style w:type="numbering" w:styleId="WW8Num34">
    <w:name w:val="WW8Num34"/>
  </w:style>
  <w:style w:type="numbering" w:styleId="WW8Num35">
    <w:name w:val="WW8Num35"/>
  </w:style>
  <w:style w:type="numbering" w:styleId="WW8Num36">
    <w:name w:val="WW8Num36"/>
  </w:style>
  <w:style w:type="numbering" w:styleId="WW8Num37">
    <w:name w:val="WW8Num37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Application>LibreOffice/26.8.0.3$Linux_AARCH64 LibreOffice_project/680$Build-3</Application>
  <AppVersion>15.0000</AppVersion>
  <Pages>6</Pages>
  <Words>2025</Words>
  <Characters>13420</Characters>
  <CharactersWithSpaces>15063</CharactersWithSpaces>
  <Paragraphs>467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2024-03-04T17:46:00Z</dcterms:created>
  <dc:creator>Bebe</dc:creator>
  <dc:description/>
  <dc:language>en-US</dc:language>
  <cp:lastModifiedBy/>
  <cp:lastPrinted>2023-09-21T23:54:00Z</cp:lastPrinted>
  <dcterms:modified xsi:type="dcterms:W3CDTF">2026-09-19T01:27:07Z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