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DECIZIILE INTERNE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la nivelul unității, în domeniul securității și sănătății în muncă, pentru</w:t>
      </w:r>
    </w:p>
    <w:p>
      <w:pPr>
        <w:pStyle w:val="Normal"/>
        <w:keepNext w:val="false"/>
        <w:bidi w:val="0"/>
        <w:spacing w:lineRule="auto" w:line="240" w:before="0" w:after="36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1. Efectuarea instruirilor în domeniul securității și sănătății în muncă la personalul angajat.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2. Persoanele care fac parte din echipa de identificare și evaluare a riscurilor de accidentare și îmbolnăvire profesională pentru locurile de muncă încadrate și care desfășoară aceste activități în cadrul orelor de program.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3. Aplicarea măsurilor de prim ajutor la personalul angajat.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4. Numirea lucrătorilor desemnați cu luarea măsurilor în caz de pericol grav și iminent.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{{#workersRepresentativeDecision}}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5. Desemnarea reprezentanților lucrătorilor cu răspunderi specifice în domeniul securității și sănătății în muncă.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{{/workersRepresentativeDecision}}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{{^workersRepresentativeDecision}}</w:t>
      </w:r>
    </w:p>
    <w:p>
      <w:pPr>
        <w:pStyle w:val="Normal"/>
        <w:keepNext w:val="false"/>
        <w:bidi w:val="0"/>
        <w:spacing w:lineRule="exact" w:line="52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"/>
          <w:lang w:val="ro-RO"/>
        </w:rPr>
      </w:pPr>
      <w:r>
        <w:rPr>
          <w:rFonts w:eastAsia="Arial" w:cs="Arial" w:ascii="Arial" w:hAnsi="Arial"/>
          <w:b w:val="false"/>
          <w:i w:val="false"/>
          <w:sz w:val="2"/>
          <w:lang w:val="ro-RO"/>
        </w:rPr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{{/workersRepresentativeDecision}}</w:t>
      </w:r>
    </w:p>
    <w:p>
      <w:pPr>
        <w:pStyle w:val="Normal"/>
        <w:keepNext w:val="true"/>
        <w:bidi w:val="0"/>
        <w:spacing w:lineRule="auto" w:line="240" w:before="72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2026-10-02T23:28:53Z</dcterms:modified>
  <cp:revision>1</cp:revision>
  <dc:subject/>
  <dc:title/>
</cp:coreProperties>
</file>