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lang w:val="it-IT"/>
        </w:rPr>
      </w:pPr>
      <w:r>
        <w:rPr>
          <w:rFonts w:eastAsia="Arial" w:cs="Arial" w:ascii="Arial" w:hAnsi="Arial"/>
          <w:b/>
          <w:color w:val="auto"/>
          <w:sz w:val="24"/>
          <w:szCs w:val="20"/>
          <w:lang w:val="ro-RO" w:eastAsia="en-US"/>
        </w:rPr>
        <w:t>REGULAMENT INTERN PRIVIND CONTROLUL PROPRIU PRIVIND RESPECTAREA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z w:val="20"/>
          <w:szCs w:val="20"/>
          <w:lang w:val="ro-RO"/>
        </w:rPr>
        <w:t xml:space="preserve">În baza prevederilor legii 319/ 2006, Art. 13, lit. f) și a prevederilor H.G. 1425/ 2006, Art. 15, alin. (1), punctul 5, 17 și 29 se reglementează controlul propriu al respectării </w:t>
      </w:r>
      <w:r>
        <w:rPr>
          <w:rFonts w:eastAsia="Arial" w:cs="Arial" w:ascii="Arial" w:hAnsi="Arial"/>
          <w:color w:val="auto"/>
          <w:sz w:val="20"/>
          <w:szCs w:val="20"/>
          <w:lang w:val="ro-RO" w:eastAsia="en-US"/>
        </w:rPr>
        <w:t>prevederilor legale, a dispozițiilor, instrucțiunilor și reglementărilor interne în domeniul securității și sănătății în muncă</w:t>
      </w:r>
      <w:r>
        <w:rPr>
          <w:rFonts w:eastAsia="Arial" w:cs="Arial" w:ascii="Arial" w:hAnsi="Arial"/>
          <w:color w:val="auto"/>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z w:val="20"/>
          <w:szCs w:val="20"/>
          <w:lang w:val="ro-RO"/>
        </w:rPr>
        <w:t>Serviciul intern de prevenire și protecție împreună cu serviciul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z w:val="20"/>
          <w:szCs w:val="20"/>
          <w:lang w:val="ro-RO"/>
        </w:rPr>
        <w:t>Prin structuri cu atribuții de prevenire și protecție se înțelege lucrători desemnați și serviciu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z w:val="20"/>
          <w:szCs w:val="20"/>
          <w:lang w:val="ro-RO"/>
        </w:rPr>
        <w:t>Graficul pentru controlul intern de prevenire și protecție se aprobă de către angajator și este parte componentă a acestui regulament (Tabel 1).</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z w:val="20"/>
          <w:szCs w:val="20"/>
          <w:lang w:val="ro-RO"/>
        </w:rPr>
        <w:t>Serviciul extern de prevenire și protecție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z w:val="20"/>
          <w:szCs w:val="20"/>
          <w:lang w:val="ro-RO"/>
        </w:rPr>
        <w:t>șefii locurilor de muncă vor efectua controale interne zilnice vizuale la locurile de muncă pe care le conduc și în zona în care își desfășoară activitatea și vor transmite neregulile constatate către șeful ierarhic superior și / sau responsabilului de securitate și sănătate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z w:val="20"/>
          <w:szCs w:val="20"/>
          <w:lang w:val="ro-RO"/>
        </w:rPr>
        <w:t>Controalele interne efectuate de către Serviciul intern de prevenire și protecție, prin lucrătorul desemnat și Serviciul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z w:val="20"/>
          <w:szCs w:val="20"/>
          <w:lang w:val="ro-RO"/>
        </w:rPr>
        <w:t>propuneri de acțiuni și măsuri de înlăturare a neregulilor și îmbunătățire a constatărilor;</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z w:val="20"/>
          <w:szCs w:val="20"/>
          <w:lang w:val="ro-RO"/>
        </w:rPr>
        <w:t>(dacă este cazul) fotografii cu constatările efectuate.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z w:val="20"/>
          <w:szCs w:val="20"/>
          <w:lang w:val="ro-RO"/>
        </w:rPr>
        <w:t>Șefii locurilor de muncă vor efectua următoarele activități de verificare și control:</w:t>
      </w:r>
    </w:p>
    <w:p>
      <w:pPr>
        <w:pStyle w:val="Normal"/>
        <w:widowControl/>
        <w:numPr>
          <w:ilvl w:val="1"/>
          <w:numId w:val="7"/>
        </w:numPr>
        <w:spacing w:before="0" w:after="40"/>
        <w:jc w:val="left"/>
        <w:rPr>
          <w:rFonts w:ascii="Arial" w:hAnsi="Arial" w:cs="Arial"/>
          <w:lang w:val="fr-FR"/>
        </w:rPr>
      </w:pPr>
      <w:r>
        <w:rPr>
          <w:rFonts w:eastAsia="Arial" w:cs="Arial" w:ascii="Arial" w:hAnsi="Arial"/>
          <w:color w:val="auto"/>
          <w:sz w:val="20"/>
          <w:szCs w:val="20"/>
          <w:lang w:val="ro-RO"/>
        </w:rPr>
        <w:t>Verificări cu privire la modul de muncă al lucrătorilor din subordine:</w:t>
      </w:r>
    </w:p>
    <w:p>
      <w:pPr>
        <w:pStyle w:val="Normal"/>
        <w:widowControl/>
        <w:numPr>
          <w:ilvl w:val="0"/>
          <w:numId w:val="6"/>
        </w:numPr>
        <w:spacing w:before="0" w:after="40"/>
        <w:jc w:val="left"/>
        <w:rPr>
          <w:rFonts w:ascii="Arial" w:hAnsi="Arial" w:cs="Arial"/>
          <w:lang w:val="fr-FR"/>
        </w:rPr>
      </w:pPr>
      <w:r>
        <w:rPr>
          <w:rFonts w:eastAsia="Arial" w:cs="Arial" w:ascii="Arial" w:hAnsi="Arial"/>
          <w:color w:val="auto"/>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jc w:val="left"/>
        <w:rPr>
          <w:rFonts w:ascii="Arial" w:hAnsi="Arial" w:cs="Arial"/>
          <w:lang w:val="fr-FR"/>
        </w:rPr>
      </w:pPr>
      <w:r>
        <w:rPr>
          <w:rFonts w:eastAsia="Arial" w:cs="Arial" w:ascii="Arial" w:hAnsi="Arial"/>
          <w:color w:val="auto"/>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40"/>
        <w:jc w:val="left"/>
        <w:rPr>
          <w:rFonts w:ascii="Arial" w:hAnsi="Arial" w:cs="Arial"/>
          <w:lang w:val="fr-FR"/>
        </w:rPr>
      </w:pPr>
      <w:r>
        <w:rPr>
          <w:rFonts w:eastAsia="Arial" w:cs="Arial" w:ascii="Arial" w:hAnsi="Arial"/>
          <w:color w:val="auto"/>
          <w:sz w:val="20"/>
          <w:szCs w:val="20"/>
          <w:lang w:val="ro-RO"/>
        </w:rPr>
        <w:t>Verificări cu privire la starea mijloacelor de muncă și modul de funcționare al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z w:val="20"/>
          <w:szCs w:val="20"/>
          <w:lang w:val="ro-RO"/>
        </w:rPr>
        <w:t>Constatările de insecuritate sau neconformitate făcute de șefii locurilor de muncă se aduc la cunoștință serviciului intern de prevenire și protecție, șefului direct și dacă este cazul departamentului de întreținere.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z w:val="20"/>
          <w:szCs w:val="20"/>
          <w:lang w:val="ro-RO"/>
        </w:rPr>
        <w:t>Constatările de insecuritate sau neconformitate făcute de șefii locurilor de muncă, centralizate de serviciul intern de prevenire și protecție, vor fi prezentate periodic (lunar sau trimestrial) în sinteza Directorului General și în funcție de importanța încălcării, imediat ce ia la cunoștință despre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z w:val="20"/>
          <w:szCs w:val="20"/>
          <w:lang w:val="ro-RO"/>
        </w:rPr>
        <w:t>Propuneri de sancțiuni și stimulente pentru lucrători pe criteriul îndeplinirii atribuțiilor în domeniul securității și sănătății în muncă. Aceste propuneri vor fi efectuate de către șeful ierarhic superior, către serviciul intern de prevenire și protecție și în ultimă instanță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z w:val="20"/>
          <w:szCs w:val="20"/>
          <w:lang w:val="ro-RO"/>
        </w:rPr>
        <w:t>Propuneri privind funcționalitatea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z w:val="20"/>
          <w:szCs w:val="20"/>
          <w:lang w:val="ro-RO"/>
        </w:rPr>
        <w:t>Constatările de insecuritate ale echipamentelor de muncă din dotare vor fi transmise de urgență către șeful ierarhic superior, către departamentul tehnic sau către serviciul intern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z w:val="20"/>
          <w:szCs w:val="20"/>
          <w:lang w:val="ro-RO"/>
        </w:rPr>
        <w:t>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z w:val="20"/>
          <w:szCs w:val="20"/>
          <w:lang w:val="ro-RO"/>
        </w:rPr>
        <w:t>Constatările privind lipsa, deteriorarea sau necesitatea de noi mijloace de semnalizare vor fi transmise de urgență către șeful ierarhic superior și către serviciul intern de prevenire.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z w:val="20"/>
          <w:szCs w:val="20"/>
          <w:lang w:val="ro-RO"/>
        </w:rPr>
        <w:t>Deficiențele care se manifestă în domeniul securității și sănătății în muncă și care pot cauza accidente de muncă sau boli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z w:val="20"/>
          <w:szCs w:val="20"/>
          <w:lang w:val="ro-RO"/>
        </w:rPr>
        <w:t>Serviciul intern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z w:val="20"/>
          <w:szCs w:val="20"/>
          <w:lang w:val="ro-RO"/>
        </w:rPr>
        <w:t>modul de efectuare al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z w:val="20"/>
          <w:szCs w:val="20"/>
          <w:lang w:val="ro-RO"/>
        </w:rPr>
        <w:t>eficiența activităților desfășurate avându-se în vedere activitatea de prevenire și protecție;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z w:val="20"/>
          <w:szCs w:val="20"/>
          <w:lang w:val="ro-RO"/>
        </w:rPr>
        <w:t>Serviciul intern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z w:val="20"/>
          <w:szCs w:val="20"/>
          <w:lang w:val="ro-RO"/>
        </w:rPr>
        <w:t>Trimestrial, în cadrul ședinței Comitetului de securitate și sănătate în muncă, se analizează activitatea de prevenire și protecție și rezultatul controalelor efectuate de către structurile cu atribuții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z w:val="20"/>
          <w:szCs w:val="20"/>
          <w:lang w:val="ro-RO"/>
        </w:rPr>
        <w:t>Serviciul extern de prevenire și protecție va efectua controale de verificare internă, controale prin care se verifică: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z w:val="20"/>
          <w:szCs w:val="20"/>
          <w:lang w:val="ro-RO"/>
        </w:rPr>
        <w:t>respectarea măsurilor de prevenire și protecție și a cerințelor minime în domeniul S.S.M. (conform cu tematicile de control);</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z w:val="20"/>
          <w:szCs w:val="20"/>
          <w:lang w:val="ro-RO"/>
        </w:rPr>
        <w:t>situația măsurilor propuse în referatele anterioare și termenele de rezolvare (dacă au fost luate măsuri de remediere);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z w:val="20"/>
          <w:szCs w:val="20"/>
          <w:lang w:val="ro-RO"/>
        </w:rPr>
        <w:t>modul de efectuare al sarcinilor de serviciu de către lucrători cu privire la instrucțiunile proprii de securitate și sănătate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z w:val="20"/>
          <w:szCs w:val="20"/>
          <w:lang w:val="ro-RO"/>
        </w:rPr>
        <w:t>situația amplasării mijloacelor de semnalizare;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z w:val="20"/>
          <w:szCs w:val="20"/>
          <w:lang w:val="ro-RO"/>
        </w:rPr>
        <w:t>deficiențe care se manifestă în domeniul securității și sănătății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z w:val="20"/>
          <w:szCs w:val="20"/>
          <w:lang w:val="ro-RO"/>
        </w:rPr>
        <w:t>relațiile cu terții privind securitatea și sănătatea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z w:val="20"/>
          <w:szCs w:val="20"/>
          <w:lang w:val="ro-RO"/>
        </w:rPr>
        <w:t>verificările periodice la mijloacele de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z w:val="20"/>
          <w:szCs w:val="20"/>
          <w:lang w:val="ro-RO"/>
        </w:rPr>
        <w:t>eficiența activităților desfășurate avându-se în vedere activitatea de prevenire și protecție;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z w:val="20"/>
          <w:szCs w:val="20"/>
          <w:lang w:val="ro-RO"/>
        </w:rPr>
        <w:t>Serviciul extern de prevenire și protecție va prezenta TRIMESTRIAL un raport de activitate prin care va sintetiza activitatea desfășurată, constatări făcute și acțiuni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z w:val="20"/>
          <w:szCs w:val="20"/>
          <w:lang w:val="ro-RO"/>
        </w:rPr>
        <w:t>Neconformitățile constatate vor fi analizate în cadrul ședințelor Comitetului de securitate și sănătate în muncă, iar măsurile de prevenire și protecție vor fi hotărâte prin consultare cu membrii Comitetului de securitate și sănătate în muncă și șefii locurilor de muncă și de către Directorul General.</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z w:val="20"/>
          <w:szCs w:val="20"/>
          <w:lang w:val="ro-RO"/>
        </w:rPr>
        <w:t>Măsurile de prevenire și protecție vor fi aduse la cunoștință persoanelor care au legătură cu modul de rezolvare al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z w:val="20"/>
          <w:szCs w:val="20"/>
          <w:lang w:val="ro-RO"/>
        </w:rPr>
        <w:t>Departamentul de întreținere va efectua inspecții zilnice și săptămânale conform unui grafic propriu departamentului de întreținere, conform procedurilor de calitate.</w:t>
      </w:r>
    </w:p>
    <w:p>
      <w:pPr>
        <w:pStyle w:val="Normal"/>
        <w:keepNext w:val="true"/>
        <w:widowControl/>
        <w:spacing w:before="240" w:after="120"/>
        <w:ind w:hanging="0"/>
        <w:jc w:val="center"/>
        <w:rPr>
          <w:lang w:val="ro-RO"/>
        </w:rPr>
      </w:pPr>
      <w:r>
        <w:rPr>
          <w:rFonts w:eastAsia="Arial" w:cs="Arial" w:ascii="Arial" w:hAnsi="Arial"/>
          <w:b/>
          <w:color w:val="auto"/>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blHeader w:val="true"/>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z w:val="20"/>
                <w:szCs w:val="20"/>
                <w:lang w:val="ro-RO"/>
              </w:rPr>
            </w:pPr>
            <w:r>
              <w:rPr>
                <w:rFonts w:eastAsia="Arial" w:cs="Arial" w:ascii="Arial" w:hAnsi="Arial"/>
                <w:b/>
                <w:i w:val="false"/>
                <w:color w:val="auto"/>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z w:val="20"/>
                <w:szCs w:val="20"/>
                <w:lang w:val="ro-RO"/>
              </w:rPr>
            </w:pPr>
            <w:r>
              <w:rPr>
                <w:rFonts w:eastAsia="Arial" w:cs="Arial" w:ascii="Arial" w:hAnsi="Arial"/>
                <w:b/>
                <w:i w:val="false"/>
                <w:color w:val="auto"/>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z w:val="20"/>
                <w:szCs w:val="20"/>
                <w:lang w:val="ro-RO"/>
              </w:rPr>
            </w:pPr>
            <w:r>
              <w:rPr>
                <w:rFonts w:eastAsia="Arial" w:cs="Arial" w:ascii="Arial" w:hAnsi="Arial"/>
                <w:b/>
                <w:i w:val="false"/>
                <w:color w:val="auto"/>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z w:val="20"/>
                <w:szCs w:val="20"/>
                <w:lang w:val="ro-RO"/>
              </w:rPr>
            </w:pPr>
            <w:r>
              <w:rPr>
                <w:rFonts w:eastAsia="Arial" w:cs="Arial" w:ascii="Arial" w:hAnsi="Arial"/>
                <w:b/>
                <w:i w:val="false"/>
                <w:color w:val="auto"/>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55"/>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Întocmit de:</w:t>
          </w:r>
        </w:p>
        <w:p>
          <w:pPr>
            <w:pStyle w:val="TableHeading"/>
            <w:keepNext w:val="false"/>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Cod document:</w:t>
          </w:r>
        </w:p>
        <w:p>
          <w:pPr>
            <w:pStyle w:val="TableHeading"/>
            <w:keepNext w:val="false"/>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 xml:space="preserve">Pag. </w:t>
          </w:r>
          <w:r>
            <w:rPr>
              <w:rFonts w:eastAsia="Arial" w:cs="Arial" w:ascii="Arial" w:hAnsi="Arial"/>
              <w:b w:val="false"/>
              <w:i w:val="false"/>
              <w:color w:val="auto"/>
              <w:sz w:val="16"/>
              <w:szCs w:val="16"/>
              <w:lang w:val="ro-RO"/>
            </w:rPr>
            <w:fldChar w:fldCharType="begin"/>
          </w:r>
          <w:r>
            <w:rPr>
              <w:rFonts w:eastAsia="Arial" w:cs="Arial" w:ascii="Arial" w:hAnsi="Arial"/>
              <w:b w:val="false"/>
              <w:i w:val="false"/>
              <w:color w:val="auto"/>
              <w:sz w:val="16"/>
              <w:szCs w:val="16"/>
              <w:lang w:val="ro-RO"/>
            </w:rPr>
            <w:instrText xml:space="preserve"> PAGE \* ARABIC </w:instrText>
          </w:r>
          <w:r>
            <w:rPr>
              <w:rFonts w:eastAsia="Arial" w:cs="Arial" w:ascii="Arial" w:hAnsi="Arial"/>
              <w:b w:val="false"/>
              <w:i w:val="false"/>
              <w:color w:val="auto"/>
              <w:sz w:val="16"/>
              <w:szCs w:val="16"/>
              <w:lang w:val="ro-RO"/>
            </w:rPr>
            <w:fldChar w:fldCharType="separate"/>
          </w:r>
          <w:r>
            <w:rPr>
              <w:rFonts w:eastAsia="Arial" w:cs="Arial" w:ascii="Arial" w:hAnsi="Arial"/>
              <w:b w:val="false"/>
              <w:i w:val="false"/>
              <w:color w:val="auto"/>
              <w:sz w:val="16"/>
              <w:szCs w:val="16"/>
              <w:lang w:val="ro-RO"/>
            </w:rPr>
            <w:t>3</w:t>
          </w:r>
          <w:r>
            <w:rPr>
              <w:rFonts w:eastAsia="Arial" w:cs="Arial" w:ascii="Arial" w:hAnsi="Arial"/>
              <w:b w:val="false"/>
              <w:i w:val="false"/>
              <w:color w:val="auto"/>
              <w:sz w:val="16"/>
              <w:szCs w:val="16"/>
              <w:lang w:val="ro-RO"/>
            </w:rPr>
            <w:fldChar w:fldCharType="end"/>
          </w:r>
          <w:r>
            <w:rPr>
              <w:rFonts w:eastAsia="Arial" w:cs="Arial" w:ascii="Arial" w:hAnsi="Arial"/>
              <w:b w:val="false"/>
              <w:i w:val="false"/>
              <w:color w:val="auto"/>
              <w:sz w:val="16"/>
              <w:szCs w:val="16"/>
              <w:lang w:val="ro-RO"/>
            </w:rPr>
            <w:t xml:space="preserve"> din </w:t>
          </w:r>
          <w:r>
            <w:rPr>
              <w:rFonts w:eastAsia="Arial" w:cs="Arial" w:ascii="Arial" w:hAnsi="Arial"/>
              <w:b w:val="false"/>
              <w:i w:val="false"/>
              <w:color w:val="auto"/>
              <w:sz w:val="16"/>
              <w:szCs w:val="16"/>
              <w:lang w:val="ro-RO"/>
            </w:rPr>
            <w:fldChar w:fldCharType="begin"/>
          </w:r>
          <w:r>
            <w:rPr>
              <w:rFonts w:eastAsia="Arial" w:cs="Arial" w:ascii="Arial" w:hAnsi="Arial"/>
              <w:b w:val="false"/>
              <w:i w:val="false"/>
              <w:color w:val="auto"/>
              <w:sz w:val="16"/>
              <w:szCs w:val="16"/>
              <w:lang w:val="ro-RO"/>
            </w:rPr>
            <w:instrText xml:space="preserve"> NUMPAGES \* ARABIC </w:instrText>
          </w:r>
          <w:r>
            <w:rPr>
              <w:rFonts w:eastAsia="Arial" w:cs="Arial" w:ascii="Arial" w:hAnsi="Arial"/>
              <w:b w:val="false"/>
              <w:i w:val="false"/>
              <w:color w:val="auto"/>
              <w:sz w:val="16"/>
              <w:szCs w:val="16"/>
              <w:lang w:val="ro-RO"/>
            </w:rPr>
            <w:fldChar w:fldCharType="separate"/>
          </w:r>
          <w:r>
            <w:rPr>
              <w:rFonts w:eastAsia="Arial" w:cs="Arial" w:ascii="Arial" w:hAnsi="Arial"/>
              <w:b w:val="false"/>
              <w:i w:val="false"/>
              <w:color w:val="auto"/>
              <w:sz w:val="16"/>
              <w:szCs w:val="16"/>
              <w:lang w:val="ro-RO"/>
            </w:rPr>
            <w:t>3</w:t>
          </w:r>
          <w:r>
            <w:rPr>
              <w:rFonts w:eastAsia="Arial" w:cs="Arial" w:ascii="Arial" w:hAnsi="Arial"/>
              <w:b w:val="false"/>
              <w:i w:val="false"/>
              <w:color w:val="auto"/>
              <w:sz w:val="16"/>
              <w:szCs w:val="16"/>
              <w:lang w:val="ro-RO"/>
            </w:rPr>
            <w:fldChar w:fldCharType="end"/>
          </w:r>
        </w:p>
      </w:tc>
    </w:tr>
  </w:tbl>
  <w:p>
    <w:pPr>
      <w:pStyle w:val="Header"/>
      <w:spacing w:before="0" w:after="0"/>
      <w:rPr>
        <w:rFonts w:ascii="Arial" w:hAnsi="Arial" w:eastAsia="Arial" w:cs="Arial"/>
        <w:color w:val="auto"/>
        <w:sz w:val="16"/>
        <w:szCs w:val="16"/>
        <w:lang w:val="ro-RO"/>
      </w:rPr>
    </w:pPr>
    <w:r>
      <w:rPr>
        <w:rFonts w:eastAsia="Arial" w:cs="Arial" w:ascii="Arial" w:hAnsi="Arial"/>
        <w:color w:val="auto"/>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Întocmit de:</w:t>
          </w:r>
        </w:p>
        <w:p>
          <w:pPr>
            <w:pStyle w:val="TableHeading"/>
            <w:keepNext w:val="false"/>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Cod document:</w:t>
          </w:r>
        </w:p>
        <w:p>
          <w:pPr>
            <w:pStyle w:val="TableHeading"/>
            <w:keepNext w:val="false"/>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 xml:space="preserve">Pag. </w:t>
          </w:r>
          <w:r>
            <w:rPr>
              <w:rFonts w:eastAsia="Arial" w:cs="Arial" w:ascii="Arial" w:hAnsi="Arial"/>
              <w:b w:val="false"/>
              <w:i w:val="false"/>
              <w:color w:val="auto"/>
              <w:sz w:val="16"/>
              <w:szCs w:val="16"/>
              <w:lang w:val="ro-RO"/>
            </w:rPr>
            <w:fldChar w:fldCharType="begin"/>
          </w:r>
          <w:r>
            <w:rPr>
              <w:rFonts w:eastAsia="Arial" w:cs="Arial" w:ascii="Arial" w:hAnsi="Arial"/>
              <w:b w:val="false"/>
              <w:i w:val="false"/>
              <w:color w:val="auto"/>
              <w:sz w:val="16"/>
              <w:szCs w:val="16"/>
              <w:lang w:val="ro-RO"/>
            </w:rPr>
            <w:instrText xml:space="preserve"> PAGE \* ARABIC </w:instrText>
          </w:r>
          <w:r>
            <w:rPr>
              <w:rFonts w:eastAsia="Arial" w:cs="Arial" w:ascii="Arial" w:hAnsi="Arial"/>
              <w:b w:val="false"/>
              <w:i w:val="false"/>
              <w:color w:val="auto"/>
              <w:sz w:val="16"/>
              <w:szCs w:val="16"/>
              <w:lang w:val="ro-RO"/>
            </w:rPr>
            <w:fldChar w:fldCharType="separate"/>
          </w:r>
          <w:r>
            <w:rPr>
              <w:rFonts w:eastAsia="Arial" w:cs="Arial" w:ascii="Arial" w:hAnsi="Arial"/>
              <w:b w:val="false"/>
              <w:i w:val="false"/>
              <w:color w:val="auto"/>
              <w:sz w:val="16"/>
              <w:szCs w:val="16"/>
              <w:lang w:val="ro-RO"/>
            </w:rPr>
            <w:t>3</w:t>
          </w:r>
          <w:r>
            <w:rPr>
              <w:rFonts w:eastAsia="Arial" w:cs="Arial" w:ascii="Arial" w:hAnsi="Arial"/>
              <w:b w:val="false"/>
              <w:i w:val="false"/>
              <w:color w:val="auto"/>
              <w:sz w:val="16"/>
              <w:szCs w:val="16"/>
              <w:lang w:val="ro-RO"/>
            </w:rPr>
            <w:fldChar w:fldCharType="end"/>
          </w:r>
          <w:r>
            <w:rPr>
              <w:rFonts w:eastAsia="Arial" w:cs="Arial" w:ascii="Arial" w:hAnsi="Arial"/>
              <w:b w:val="false"/>
              <w:i w:val="false"/>
              <w:color w:val="auto"/>
              <w:sz w:val="16"/>
              <w:szCs w:val="16"/>
              <w:lang w:val="ro-RO"/>
            </w:rPr>
            <w:t xml:space="preserve"> din </w:t>
          </w:r>
          <w:r>
            <w:rPr>
              <w:rFonts w:eastAsia="Arial" w:cs="Arial" w:ascii="Arial" w:hAnsi="Arial"/>
              <w:b w:val="false"/>
              <w:i w:val="false"/>
              <w:color w:val="auto"/>
              <w:sz w:val="16"/>
              <w:szCs w:val="16"/>
              <w:lang w:val="ro-RO"/>
            </w:rPr>
            <w:fldChar w:fldCharType="begin"/>
          </w:r>
          <w:r>
            <w:rPr>
              <w:rFonts w:eastAsia="Arial" w:cs="Arial" w:ascii="Arial" w:hAnsi="Arial"/>
              <w:b w:val="false"/>
              <w:i w:val="false"/>
              <w:color w:val="auto"/>
              <w:sz w:val="16"/>
              <w:szCs w:val="16"/>
              <w:lang w:val="ro-RO"/>
            </w:rPr>
            <w:instrText xml:space="preserve"> NUMPAGES \* ARABIC </w:instrText>
          </w:r>
          <w:r>
            <w:rPr>
              <w:rFonts w:eastAsia="Arial" w:cs="Arial" w:ascii="Arial" w:hAnsi="Arial"/>
              <w:b w:val="false"/>
              <w:i w:val="false"/>
              <w:color w:val="auto"/>
              <w:sz w:val="16"/>
              <w:szCs w:val="16"/>
              <w:lang w:val="ro-RO"/>
            </w:rPr>
            <w:fldChar w:fldCharType="separate"/>
          </w:r>
          <w:r>
            <w:rPr>
              <w:rFonts w:eastAsia="Arial" w:cs="Arial" w:ascii="Arial" w:hAnsi="Arial"/>
              <w:b w:val="false"/>
              <w:i w:val="false"/>
              <w:color w:val="auto"/>
              <w:sz w:val="16"/>
              <w:szCs w:val="16"/>
              <w:lang w:val="ro-RO"/>
            </w:rPr>
            <w:t>3</w:t>
          </w:r>
          <w:r>
            <w:rPr>
              <w:rFonts w:eastAsia="Arial" w:cs="Arial" w:ascii="Arial" w:hAnsi="Arial"/>
              <w:b w:val="false"/>
              <w:i w:val="false"/>
              <w:color w:val="auto"/>
              <w:sz w:val="16"/>
              <w:szCs w:val="16"/>
              <w:lang w:val="ro-RO"/>
            </w:rPr>
            <w:fldChar w:fldCharType="end"/>
          </w:r>
        </w:p>
      </w:tc>
    </w:tr>
  </w:tbl>
  <w:p>
    <w:pPr>
      <w:pStyle w:val="Header"/>
      <w:spacing w:before="0" w:after="0"/>
      <w:rPr>
        <w:rFonts w:ascii="Arial" w:hAnsi="Arial" w:eastAsia="Arial" w:cs="Arial"/>
        <w:color w:val="auto"/>
        <w:sz w:val="16"/>
        <w:szCs w:val="16"/>
        <w:lang w:val="ro-RO"/>
      </w:rPr>
    </w:pPr>
    <w:r>
      <w:rPr>
        <w:rFonts w:eastAsia="Arial" w:cs="Arial" w:ascii="Arial" w:hAnsi="Arial"/>
        <w:color w:val="auto"/>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Întocmit de:</w:t>
          </w:r>
        </w:p>
        <w:p>
          <w:pPr>
            <w:pStyle w:val="TableHeading"/>
            <w:keepNext w:val="false"/>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Cod document:</w:t>
          </w:r>
        </w:p>
        <w:p>
          <w:pPr>
            <w:pStyle w:val="TableHeading"/>
            <w:keepNext w:val="false"/>
            <w:spacing w:before="0" w:after="0"/>
            <w:ind w:hanging="0" w:left="0"/>
            <w:jc w:val="center"/>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z w:val="16"/>
              <w:szCs w:val="16"/>
              <w:lang w:val="ro-RO"/>
            </w:rPr>
          </w:pPr>
          <w:r>
            <w:rPr>
              <w:rFonts w:eastAsia="Arial" w:cs="Arial" w:ascii="Arial" w:hAnsi="Arial"/>
              <w:b/>
              <w:i w:val="false"/>
              <w:color w:val="auto"/>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z w:val="16"/>
              <w:szCs w:val="16"/>
              <w:lang w:val="ro-RO"/>
            </w:rPr>
          </w:pPr>
          <w:r>
            <w:rPr>
              <w:rFonts w:eastAsia="Arial" w:cs="Arial" w:ascii="Arial" w:hAnsi="Arial"/>
              <w:b w:val="false"/>
              <w:i w:val="false"/>
              <w:color w:val="auto"/>
              <w:sz w:val="16"/>
              <w:szCs w:val="16"/>
              <w:lang w:val="ro-RO"/>
            </w:rPr>
            <w:t xml:space="preserve">Pag. </w:t>
          </w:r>
          <w:r>
            <w:rPr>
              <w:rFonts w:eastAsia="Arial" w:cs="Arial" w:ascii="Arial" w:hAnsi="Arial"/>
              <w:b w:val="false"/>
              <w:i w:val="false"/>
              <w:color w:val="auto"/>
              <w:sz w:val="16"/>
              <w:szCs w:val="16"/>
              <w:lang w:val="ro-RO"/>
            </w:rPr>
            <w:fldChar w:fldCharType="begin"/>
          </w:r>
          <w:r>
            <w:rPr>
              <w:rFonts w:eastAsia="Arial" w:cs="Arial" w:ascii="Arial" w:hAnsi="Arial"/>
              <w:b w:val="false"/>
              <w:i w:val="false"/>
              <w:color w:val="auto"/>
              <w:sz w:val="16"/>
              <w:szCs w:val="16"/>
              <w:lang w:val="ro-RO"/>
            </w:rPr>
            <w:instrText xml:space="preserve"> PAGE \* ARABIC </w:instrText>
          </w:r>
          <w:r>
            <w:rPr>
              <w:rFonts w:eastAsia="Arial" w:cs="Arial" w:ascii="Arial" w:hAnsi="Arial"/>
              <w:b w:val="false"/>
              <w:i w:val="false"/>
              <w:color w:val="auto"/>
              <w:sz w:val="16"/>
              <w:szCs w:val="16"/>
              <w:lang w:val="ro-RO"/>
            </w:rPr>
            <w:fldChar w:fldCharType="separate"/>
          </w:r>
          <w:r>
            <w:rPr>
              <w:rFonts w:eastAsia="Arial" w:cs="Arial" w:ascii="Arial" w:hAnsi="Arial"/>
              <w:b w:val="false"/>
              <w:i w:val="false"/>
              <w:color w:val="auto"/>
              <w:sz w:val="16"/>
              <w:szCs w:val="16"/>
              <w:lang w:val="ro-RO"/>
            </w:rPr>
            <w:t>3</w:t>
          </w:r>
          <w:r>
            <w:rPr>
              <w:rFonts w:eastAsia="Arial" w:cs="Arial" w:ascii="Arial" w:hAnsi="Arial"/>
              <w:b w:val="false"/>
              <w:i w:val="false"/>
              <w:color w:val="auto"/>
              <w:sz w:val="16"/>
              <w:szCs w:val="16"/>
              <w:lang w:val="ro-RO"/>
            </w:rPr>
            <w:fldChar w:fldCharType="end"/>
          </w:r>
          <w:r>
            <w:rPr>
              <w:rFonts w:eastAsia="Arial" w:cs="Arial" w:ascii="Arial" w:hAnsi="Arial"/>
              <w:b w:val="false"/>
              <w:i w:val="false"/>
              <w:color w:val="auto"/>
              <w:sz w:val="16"/>
              <w:szCs w:val="16"/>
              <w:lang w:val="ro-RO"/>
            </w:rPr>
            <w:t xml:space="preserve"> din </w:t>
          </w:r>
          <w:r>
            <w:rPr>
              <w:rFonts w:eastAsia="Arial" w:cs="Arial" w:ascii="Arial" w:hAnsi="Arial"/>
              <w:b w:val="false"/>
              <w:i w:val="false"/>
              <w:color w:val="auto"/>
              <w:sz w:val="16"/>
              <w:szCs w:val="16"/>
              <w:lang w:val="ro-RO"/>
            </w:rPr>
            <w:fldChar w:fldCharType="begin"/>
          </w:r>
          <w:r>
            <w:rPr>
              <w:rFonts w:eastAsia="Arial" w:cs="Arial" w:ascii="Arial" w:hAnsi="Arial"/>
              <w:b w:val="false"/>
              <w:i w:val="false"/>
              <w:color w:val="auto"/>
              <w:sz w:val="16"/>
              <w:szCs w:val="16"/>
              <w:lang w:val="ro-RO"/>
            </w:rPr>
            <w:instrText xml:space="preserve"> NUMPAGES \* ARABIC </w:instrText>
          </w:r>
          <w:r>
            <w:rPr>
              <w:rFonts w:eastAsia="Arial" w:cs="Arial" w:ascii="Arial" w:hAnsi="Arial"/>
              <w:b w:val="false"/>
              <w:i w:val="false"/>
              <w:color w:val="auto"/>
              <w:sz w:val="16"/>
              <w:szCs w:val="16"/>
              <w:lang w:val="ro-RO"/>
            </w:rPr>
            <w:fldChar w:fldCharType="separate"/>
          </w:r>
          <w:r>
            <w:rPr>
              <w:rFonts w:eastAsia="Arial" w:cs="Arial" w:ascii="Arial" w:hAnsi="Arial"/>
              <w:b w:val="false"/>
              <w:i w:val="false"/>
              <w:color w:val="auto"/>
              <w:sz w:val="16"/>
              <w:szCs w:val="16"/>
              <w:lang w:val="ro-RO"/>
            </w:rPr>
            <w:t>3</w:t>
          </w:r>
          <w:r>
            <w:rPr>
              <w:rFonts w:eastAsia="Arial" w:cs="Arial" w:ascii="Arial" w:hAnsi="Arial"/>
              <w:b w:val="false"/>
              <w:i w:val="false"/>
              <w:color w:val="auto"/>
              <w:sz w:val="16"/>
              <w:szCs w:val="16"/>
              <w:lang w:val="ro-RO"/>
            </w:rPr>
            <w:fldChar w:fldCharType="end"/>
          </w:r>
        </w:p>
      </w:tc>
    </w:tr>
  </w:tbl>
  <w:p>
    <w:pPr>
      <w:pStyle w:val="Header"/>
      <w:spacing w:before="0" w:after="0"/>
      <w:rPr>
        <w:rFonts w:ascii="Arial" w:hAnsi="Arial" w:eastAsia="Arial" w:cs="Arial"/>
        <w:color w:val="auto"/>
        <w:sz w:val="16"/>
        <w:szCs w:val="16"/>
        <w:lang w:val="ro-RO"/>
      </w:rPr>
    </w:pPr>
    <w:r>
      <w:rPr>
        <w:rFonts w:eastAsia="Arial" w:cs="Arial" w:ascii="Arial" w:hAnsi="Arial"/>
        <w:color w:val="auto"/>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Noto Sans Mono CJK SC" w:cs="Liberation Mono"/>
    </w:rPr>
  </w:style>
  <w:style w:type="character" w:styleId="Example">
    <w:name w:val="Example"/>
    <w:rPr>
      <w:rFonts w:ascii="Liberation Mono" w:hAnsi="Liberation Mono" w:eastAsia="Noto Sans Mono CJK SC" w:cs="Liberation Mono"/>
    </w:rPr>
  </w:style>
  <w:style w:type="character" w:styleId="UserEntry">
    <w:name w:val="User Entry"/>
    <w:rPr>
      <w:rFonts w:ascii="Liberation Mono" w:hAnsi="Liberation Mono" w:eastAsia="Noto Sans Mono CJK SC"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Noto Sans Mono CJK SC"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1869</Words>
  <Characters>12736</Characters>
  <CharactersWithSpaces>14368</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2026-09-18T23:38:04Z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