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ecisionNumbers.training}}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2006 – Art. 19 lit.</w:t>
      </w:r>
      <w:r>
        <w:rPr>
          <w:rFonts w:eastAsia="Arial" w:cs="Arial" w:ascii="Arial" w:hAnsi="Arial"/>
          <w:bCs/>
          <w:color w:val="auto"/>
          <w:spacing w:val="0"/>
          <w:w w:val="100"/>
          <w:sz w:val="20"/>
          <w:szCs w:val="20"/>
          <w:lang w:val="ro-RO"/>
        </w:rPr>
        <w:t xml:space="preserve"> a) și</w:t>
      </w:r>
      <w:r>
        <w:rPr>
          <w:rFonts w:eastAsia="Arial" w:cs="Arial" w:ascii="Arial" w:hAnsi="Arial"/>
          <w:color w:val="auto"/>
          <w:spacing w:val="0"/>
          <w:w w:val="100"/>
          <w:sz w:val="20"/>
          <w:szCs w:val="20"/>
          <w:lang w:val="ro-RO"/>
        </w:rPr>
        <w:t xml:space="preserve"> g), ale Legii 481/2004 – Art. 28 alin. (1) lit. f), ale OMAI 712/2005 – Art. 8 pct. 1, ale OMAI 786/2005 – Art. 3 și ale OMAI 163/2007 – Art. 5 lit. b) ș</w:t>
      </w:r>
      <w:r>
        <w:rPr>
          <w:rFonts w:eastAsia="Arial" w:cs="Arial" w:ascii="Arial" w:hAnsi="Arial"/>
          <w:color w:val="auto"/>
          <w:spacing w:val="0"/>
          <w:w w:val="100"/>
          <w:sz w:val="20"/>
          <w:szCs w:val="20"/>
          <w:lang w:val="ro-RO"/>
        </w:rPr>
        <w:t>i Art. 17 lit. d), {{cl</w:t>
      </w:r>
      <w:r>
        <w:rPr>
          <w:rFonts w:eastAsia="Arial" w:cs="Arial" w:ascii="Arial" w:hAnsi="Arial"/>
          <w:color w:val="auto"/>
          <w:spacing w:val="0"/>
          <w:w w:val="100"/>
          <w:sz w:val="20"/>
          <w:szCs w:val="20"/>
          <w:lang w:val="ro-RO"/>
        </w:rPr>
        <w:t>ient.representativeName}}, în calitate de {{c</w:t>
      </w:r>
      <w:r>
        <w:rPr>
          <w:rStyle w:val="PageNumber"/>
          <w:rFonts w:eastAsia="Arial" w:cs="Arial" w:ascii="Arial" w:hAnsi="Arial"/>
          <w:color w:val="auto"/>
          <w:spacing w:val="0"/>
          <w:w w:val="100"/>
          <w:sz w:val="20"/>
          <w:szCs w:val="20"/>
          <w:lang w:val="ro-RO"/>
        </w:rPr>
        <w:t>lient.representa</w:t>
      </w:r>
      <w:r>
        <w:rPr>
          <w:rFonts w:eastAsia="Arial" w:cs="Arial" w:ascii="Arial" w:hAnsi="Arial"/>
          <w:color w:val="auto"/>
          <w:spacing w:val="0"/>
          <w:w w:val="100"/>
          <w:sz w:val="20"/>
          <w:szCs w:val="20"/>
          <w:lang w:val="ro-RO"/>
        </w:rPr>
        <w:t>tiveRole}}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HTMLPreformatted"/>
        <w:keepNext/>
        <w:widowControl/>
        <w:tabs>
          <w:tab w:val="left" w:pos="720" w:leader="none"/>
        </w:tabs>
        <w:spacing w:before="0" w:after="120"/>
        <w:ind w:hanging="0"/>
        <w:jc w:val="left"/>
        <w:rPr>
          <w:rFonts w:ascii="Arial" w:hAnsi="Arial" w:cs="Arial"/>
        </w:rPr>
      </w:pPr>
      <w:r>
        <w:rPr>
          <w:rFonts w:eastAsia="Arial" w:cs="Arial" w:ascii="Arial" w:hAnsi="Arial"/>
          <w:color w:val="auto"/>
          <w:spacing w:val="0"/>
          <w:w w:val="100"/>
          <w:sz w:val="20"/>
          <w:szCs w:val="20"/>
          <w:lang w:val="ro-RO"/>
        </w:rPr>
        <w:t>Măsurile obligatorii privind instruirea salariaților în domeniul situațiilor de urgență, astfel:</w:t>
      </w:r>
    </w:p>
    <w:p>
      <w:pPr>
        <w:pStyle w:val="HTMLPreformatted"/>
        <w:keepNext/>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Pentru executarea instructajelor în domeniul situațiilor de urgență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desemnează următoarele persoane: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introductiv general: {{fir</w:t>
      </w:r>
      <w:r>
        <w:rPr>
          <w:rFonts w:eastAsia="Arial" w:cs="Arial" w:ascii="Arial" w:hAnsi="Arial"/>
          <w:color w:val="auto"/>
          <w:spacing w:val="0"/>
          <w:w w:val="100"/>
          <w:sz w:val="20"/>
          <w:szCs w:val="20"/>
          <w:lang w:val="ro-RO"/>
        </w:rPr>
        <w:t>eSafetyTechnician.na</w:t>
      </w:r>
      <w:r>
        <w:rPr>
          <w:rFonts w:eastAsia="Arial" w:cs="Arial" w:ascii="Arial" w:hAnsi="Arial"/>
          <w:color w:val="auto"/>
          <w:spacing w:val="0"/>
          <w:w w:val="100"/>
          <w:sz w:val="20"/>
          <w:szCs w:val="20"/>
          <w:lang w:val="ro-RO"/>
        </w:rPr>
        <w:t>me}}, cadru tehnic cu atribuții în domeniul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și a instructajului periodic al șefilor locurilor de muncă din cadrul {{client.legalName}}: {{fireSaf</w:t>
      </w:r>
      <w:r>
        <w:rPr>
          <w:rStyle w:val="PageNumber"/>
          <w:rFonts w:eastAsia="Arial" w:cs="Arial" w:ascii="Arial" w:hAnsi="Arial"/>
          <w:color w:val="auto"/>
          <w:spacing w:val="0"/>
          <w:w w:val="100"/>
          <w:sz w:val="20"/>
          <w:szCs w:val="20"/>
          <w:lang w:val="ro-RO"/>
        </w:rPr>
        <w:t>etyTechnician.name}}, cadru t</w:t>
      </w:r>
      <w:r>
        <w:rPr>
          <w:rStyle w:val="PageNumber"/>
          <w:rFonts w:eastAsia="Arial" w:cs="Arial" w:ascii="Arial" w:hAnsi="Arial"/>
          <w:color w:val="auto"/>
          <w:spacing w:val="0"/>
          <w:w w:val="100"/>
          <w:sz w:val="20"/>
          <w:szCs w:val="20"/>
          <w:lang w:val="ro-RO"/>
        </w:rPr>
        <w:t xml:space="preserve">ehnic cu atribuții în </w:t>
      </w:r>
      <w:r>
        <w:rPr>
          <w:rStyle w:val="PageNumber"/>
          <w:rFonts w:eastAsia="Arial" w:cs="Arial" w:ascii="Arial" w:hAnsi="Arial"/>
          <w:color w:val="auto"/>
          <w:spacing w:val="0"/>
          <w:w w:val="100"/>
          <w:sz w:val="20"/>
          <w:szCs w:val="20"/>
          <w:lang w:val="ro-RO"/>
        </w:rPr>
        <w:t>domen</w:t>
      </w:r>
      <w:r>
        <w:rPr>
          <w:rStyle w:val="PageNumber"/>
          <w:rFonts w:eastAsia="Arial" w:cs="Arial" w:ascii="Arial" w:hAnsi="Arial"/>
          <w:color w:val="auto"/>
          <w:spacing w:val="0"/>
          <w:w w:val="100"/>
          <w:sz w:val="20"/>
          <w:szCs w:val="20"/>
          <w:lang w:val="ro-RO"/>
        </w:rPr>
        <w:t>i</w:t>
      </w:r>
      <w:r>
        <w:rPr>
          <w:rFonts w:eastAsia="Arial" w:cs="Arial" w:ascii="Arial" w:hAnsi="Arial"/>
          <w:color w:val="auto"/>
          <w:spacing w:val="0"/>
          <w:w w:val="100"/>
          <w:sz w:val="20"/>
          <w:szCs w:val="20"/>
          <w:lang w:val="ro-RO"/>
        </w:rPr>
        <w:t>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16 și OMAI 786/2005 – Art. 1 pct. 7, se desemnează șeful fiecărui loc de muncă: {{#fire.workplaceManagers}}{{name}}, având func</w:t>
      </w:r>
      <w:r>
        <w:rPr>
          <w:rFonts w:eastAsia="Arial" w:cs="Arial" w:ascii="Arial" w:hAnsi="Arial"/>
          <w:color w:val="auto"/>
          <w:spacing w:val="0"/>
          <w:w w:val="100"/>
          <w:sz w:val="20"/>
          <w:szCs w:val="20"/>
          <w:lang w:val="ro-RO"/>
        </w:rPr>
        <w:t>ția de {{jobTitle}};</w:t>
      </w:r>
      <w:r>
        <w:rPr>
          <w:rFonts w:eastAsia="Arial" w:cs="Arial" w:ascii="Arial" w:hAnsi="Arial"/>
          <w:color w:val="auto"/>
          <w:spacing w:val="0"/>
          <w:w w:val="100"/>
          <w:sz w:val="20"/>
          <w:szCs w:val="20"/>
          <w:lang w:val="ro-RO"/>
        </w:rPr>
        <w:t xml:space="preserve"> {{/fire.workplace</w:t>
      </w:r>
      <w:r>
        <w:rPr>
          <w:rFonts w:eastAsia="Arial" w:cs="Arial" w:ascii="Arial" w:hAnsi="Arial"/>
          <w:color w:val="auto"/>
          <w:spacing w:val="0"/>
          <w:w w:val="100"/>
          <w:sz w:val="20"/>
          <w:szCs w:val="20"/>
          <w:lang w:val="ro-RO"/>
        </w:rPr>
        <w:t>Managers}}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periodic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31 și OMAI 786/2005, se desemnează șeful fiecărui loc de muncă: {{#fire.workplaceManagers}}{{name}}, având f</w:t>
      </w:r>
      <w:r>
        <w:rPr>
          <w:rFonts w:eastAsia="Arial" w:cs="Arial" w:ascii="Arial" w:hAnsi="Arial"/>
          <w:color w:val="auto"/>
          <w:spacing w:val="0"/>
          <w:w w:val="100"/>
          <w:sz w:val="20"/>
          <w:szCs w:val="20"/>
          <w:lang w:val="ro-RO"/>
        </w:rPr>
        <w:t>uncția de {{jobTitle</w:t>
      </w:r>
      <w:r>
        <w:rPr>
          <w:rFonts w:eastAsia="Arial" w:cs="Arial" w:ascii="Arial" w:hAnsi="Arial"/>
          <w:color w:val="auto"/>
          <w:spacing w:val="0"/>
          <w:w w:val="100"/>
          <w:sz w:val="20"/>
          <w:szCs w:val="20"/>
          <w:lang w:val="ro-RO"/>
        </w:rPr>
        <w:t>}}; {{/fire.workpl</w:t>
      </w:r>
      <w:r>
        <w:rPr>
          <w:rFonts w:eastAsia="Arial" w:cs="Arial" w:ascii="Arial" w:hAnsi="Arial"/>
          <w:color w:val="auto"/>
          <w:spacing w:val="0"/>
          <w:w w:val="100"/>
          <w:sz w:val="20"/>
          <w:szCs w:val="20"/>
          <w:lang w:val="ro-RO"/>
        </w:rPr>
        <w:t>aceManagers}}și</w:t>
      </w:r>
      <w:r>
        <w:rPr>
          <w:rFonts w:eastAsia="Arial" w:cs="Arial" w:ascii="Arial" w:hAnsi="Arial"/>
          <w:color w:val="auto"/>
          <w:spacing w:val="0"/>
          <w:w w:val="100"/>
          <w:sz w:val="20"/>
          <w:szCs w:val="20"/>
          <w:lang w:val="ro-RO"/>
        </w:rPr>
        <w:t>, după caz, {{fi</w:t>
      </w:r>
      <w:r>
        <w:rPr>
          <w:rStyle w:val="PageNumber"/>
          <w:rFonts w:eastAsia="Arial" w:cs="Arial" w:ascii="Arial" w:hAnsi="Arial"/>
          <w:color w:val="auto"/>
          <w:spacing w:val="0"/>
          <w:w w:val="100"/>
          <w:sz w:val="20"/>
          <w:szCs w:val="20"/>
          <w:lang w:val="ro-RO"/>
        </w:rPr>
        <w:t>reSafetyTechnici</w:t>
      </w:r>
      <w:r>
        <w:rPr>
          <w:rFonts w:eastAsia="Arial" w:cs="Arial" w:ascii="Arial" w:hAnsi="Arial"/>
          <w:color w:val="auto"/>
          <w:spacing w:val="0"/>
          <w:w w:val="100"/>
          <w:sz w:val="20"/>
          <w:szCs w:val="20"/>
          <w:lang w:val="ro-RO"/>
        </w:rPr>
        <w:t>an.name}}, cadru tehnic cu</w:t>
      </w:r>
      <w:r>
        <w:rPr>
          <w:rFonts w:eastAsia="Arial" w:cs="Arial" w:ascii="Arial" w:hAnsi="Arial"/>
          <w:color w:val="auto"/>
          <w:spacing w:val="0"/>
          <w:w w:val="100"/>
          <w:sz w:val="20"/>
          <w:szCs w:val="20"/>
          <w:lang w:val="ro-RO"/>
        </w:rPr>
        <w:t xml:space="preserve"> atribuții în domeni</w:t>
      </w:r>
      <w:r>
        <w:rPr>
          <w:rFonts w:eastAsia="Arial" w:cs="Arial" w:ascii="Arial" w:hAnsi="Arial"/>
          <w:color w:val="auto"/>
          <w:spacing w:val="0"/>
          <w:w w:val="100"/>
          <w:sz w:val="20"/>
          <w:szCs w:val="20"/>
          <w:lang w:val="ro-RO"/>
        </w:rPr>
        <w:t>ul</w:t>
      </w:r>
      <w:r>
        <w:rPr>
          <w:rFonts w:eastAsia="Arial" w:cs="Arial" w:ascii="Arial" w:hAnsi="Arial"/>
          <w:color w:val="auto"/>
          <w:spacing w:val="0"/>
          <w:w w:val="100"/>
          <w:sz w:val="20"/>
          <w:szCs w:val="20"/>
          <w:lang w:val="ro-RO"/>
        </w:rPr>
        <w:t xml:space="preserve"> apărării îm</w:t>
      </w:r>
      <w:r>
        <w:rPr>
          <w:rFonts w:eastAsia="Arial" w:cs="Arial" w:ascii="Arial" w:hAnsi="Arial"/>
          <w:color w:val="auto"/>
          <w:spacing w:val="0"/>
          <w:w w:val="100"/>
          <w:sz w:val="20"/>
          <w:szCs w:val="20"/>
          <w:lang w:val="ro-RO"/>
        </w:rPr>
        <w:t>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 schimb, conform OMAI 712/2005 – Art. 32 – 34, se desemnează șeful fiecărui loc de muncă: {{#f</w:t>
      </w:r>
      <w:r>
        <w:rPr>
          <w:rFonts w:eastAsia="Arial" w:cs="Arial" w:ascii="Arial" w:hAnsi="Arial"/>
          <w:color w:val="auto"/>
          <w:spacing w:val="0"/>
          <w:w w:val="100"/>
          <w:sz w:val="20"/>
          <w:szCs w:val="20"/>
          <w:lang w:val="ro-RO"/>
        </w:rPr>
        <w:t>ire.workplaceManager</w:t>
      </w:r>
      <w:r>
        <w:rPr>
          <w:rFonts w:eastAsia="Arial" w:cs="Arial" w:ascii="Arial" w:hAnsi="Arial"/>
          <w:color w:val="auto"/>
          <w:spacing w:val="0"/>
          <w:w w:val="100"/>
          <w:sz w:val="20"/>
          <w:szCs w:val="20"/>
          <w:lang w:val="ro-RO"/>
        </w:rPr>
        <w:t>s}}{{name}}, având</w:t>
      </w:r>
      <w:r>
        <w:rPr>
          <w:rFonts w:eastAsia="Arial" w:cs="Arial" w:ascii="Arial" w:hAnsi="Arial"/>
          <w:color w:val="auto"/>
          <w:spacing w:val="0"/>
          <w:w w:val="100"/>
          <w:sz w:val="20"/>
          <w:szCs w:val="20"/>
          <w:lang w:val="ro-RO"/>
        </w:rPr>
        <w:t xml:space="preserve"> funcția de {{j</w:t>
      </w:r>
      <w:r>
        <w:rPr>
          <w:rFonts w:eastAsia="Arial" w:cs="Arial" w:ascii="Arial" w:hAnsi="Arial"/>
          <w:color w:val="auto"/>
          <w:spacing w:val="0"/>
          <w:w w:val="100"/>
          <w:sz w:val="20"/>
          <w:szCs w:val="20"/>
          <w:lang w:val="ro-RO"/>
        </w:rPr>
        <w:t>obTitle}}; {{/fi</w:t>
      </w:r>
      <w:r>
        <w:rPr>
          <w:rStyle w:val="PageNumber"/>
          <w:rFonts w:eastAsia="Arial" w:cs="Arial" w:ascii="Arial" w:hAnsi="Arial"/>
          <w:color w:val="auto"/>
          <w:spacing w:val="0"/>
          <w:w w:val="100"/>
          <w:sz w:val="20"/>
          <w:szCs w:val="20"/>
          <w:lang w:val="ro-RO"/>
        </w:rPr>
        <w:t>re.workplaceMana</w:t>
      </w:r>
      <w:r>
        <w:rPr>
          <w:rFonts w:eastAsia="Arial" w:cs="Arial" w:ascii="Arial" w:hAnsi="Arial"/>
          <w:color w:val="auto"/>
          <w:spacing w:val="0"/>
          <w:w w:val="100"/>
          <w:sz w:val="20"/>
          <w:szCs w:val="20"/>
          <w:lang w:val="ro-RO"/>
        </w:rPr>
        <w:t>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special pentru lucrări periculoase se vor avea în vedere tehnologia de execuție, de către conducătorul formației de lucru, și tehnologia de lucru, de către conducătorul locului de muncă. Efectuarea instructajului special pentru lucrări periculoase se consemnează, după caz, în permisul (autorizația) de execuție a lucrării, în registrul de tură sau în fișele individuale;</w:t>
      </w:r>
    </w:p>
    <w:p>
      <w:pPr>
        <w:pStyle w:val="HTMLPreformatted"/>
        <w:keepNext/>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Instructajul la conversia profesională se execută:</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alt loc de muncă, conform celor de mai sus (punctul 2);</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cadrul altui agent economic sau a altei instituții conform celor de mai sus (punctul 1 și 2).</w:t>
      </w:r>
    </w:p>
    <w:p>
      <w:pPr>
        <w:pStyle w:val="HTMLPreformatted"/>
        <w:widowControl/>
        <w:numPr>
          <w:ilvl w:val="0"/>
          <w:numId w:val="15"/>
        </w:numPr>
        <w:spacing w:before="0" w:after="120"/>
        <w:jc w:val="left"/>
        <w:rPr>
          <w:rFonts w:ascii="Arial" w:hAnsi="Arial" w:cs="Arial"/>
          <w:lang w:val="ro-RO"/>
        </w:rPr>
      </w:pPr>
      <w:r>
        <w:rPr>
          <w:rFonts w:eastAsia="Arial" w:cs="Arial" w:ascii="Arial" w:hAnsi="Arial"/>
          <w:color w:val="auto"/>
          <w:spacing w:val="0"/>
          <w:w w:val="100"/>
          <w:sz w:val="20"/>
          <w:szCs w:val="20"/>
          <w:lang w:val="ro-RO"/>
        </w:rPr>
        <w:t>Instructajul pentru personalul din afara unității se execută de către personalul tehnic cu atribuții în domeniul prevenirii și stingerii incendiilor sau de conducătorul locului în care este prevăzut un astfel de instructaj: {{#fir</w:t>
      </w:r>
      <w:r>
        <w:rPr>
          <w:rFonts w:eastAsia="Arial" w:cs="Arial" w:ascii="Arial" w:hAnsi="Arial"/>
          <w:color w:val="auto"/>
          <w:spacing w:val="0"/>
          <w:w w:val="100"/>
          <w:sz w:val="20"/>
          <w:szCs w:val="20"/>
          <w:lang w:val="ro-RO"/>
        </w:rPr>
        <w:t>e.workplaceManagers}</w:t>
      </w:r>
      <w:r>
        <w:rPr>
          <w:rFonts w:eastAsia="Arial" w:cs="Arial" w:ascii="Arial" w:hAnsi="Arial"/>
          <w:color w:val="auto"/>
          <w:spacing w:val="0"/>
          <w:w w:val="100"/>
          <w:sz w:val="20"/>
          <w:szCs w:val="20"/>
          <w:lang w:val="ro-RO"/>
        </w:rPr>
        <w:t>}{{name}}, având f</w:t>
      </w:r>
      <w:r>
        <w:rPr>
          <w:rFonts w:eastAsia="Arial" w:cs="Arial" w:ascii="Arial" w:hAnsi="Arial"/>
          <w:color w:val="auto"/>
          <w:spacing w:val="0"/>
          <w:w w:val="100"/>
          <w:sz w:val="20"/>
          <w:szCs w:val="20"/>
          <w:lang w:val="ro-RO"/>
        </w:rPr>
        <w:t>uncția de {{job</w:t>
      </w:r>
      <w:r>
        <w:rPr>
          <w:rFonts w:eastAsia="Arial" w:cs="Arial" w:ascii="Arial" w:hAnsi="Arial"/>
          <w:color w:val="auto"/>
          <w:spacing w:val="0"/>
          <w:w w:val="100"/>
          <w:sz w:val="20"/>
          <w:szCs w:val="20"/>
          <w:lang w:val="ro-RO"/>
        </w:rPr>
        <w:t>Title}}; {{/fire</w:t>
      </w:r>
      <w:r>
        <w:rPr>
          <w:rStyle w:val="PageNumber"/>
          <w:rFonts w:eastAsia="Arial" w:cs="Arial" w:ascii="Arial" w:hAnsi="Arial"/>
          <w:color w:val="auto"/>
          <w:spacing w:val="0"/>
          <w:w w:val="100"/>
          <w:sz w:val="20"/>
          <w:szCs w:val="20"/>
          <w:lang w:val="ro-RO"/>
        </w:rPr>
        <w:t>.workplaceManage</w:t>
      </w:r>
      <w:r>
        <w:rPr>
          <w:rFonts w:eastAsia="Arial" w:cs="Arial" w:ascii="Arial" w:hAnsi="Arial"/>
          <w:color w:val="auto"/>
          <w:spacing w:val="0"/>
          <w:w w:val="100"/>
          <w:sz w:val="20"/>
          <w:szCs w:val="20"/>
          <w:lang w:val="ro-RO"/>
        </w:rPr>
        <w:t>rs}}</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 xml:space="preserve">Instruirea în domeniul prevenirii și stingerii incendiilor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 xml:space="preserve">se va </w:t>
      </w:r>
      <w:r>
        <w:rPr>
          <w:rFonts w:eastAsia="Arial" w:cs="Arial" w:ascii="Arial" w:hAnsi="Arial"/>
          <w:color w:val="auto"/>
          <w:spacing w:val="0"/>
          <w:w w:val="100"/>
          <w:sz w:val="20"/>
          <w:szCs w:val="20"/>
          <w:lang w:val="ro-RO"/>
        </w:rPr>
        <w:t>executa astfel:</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introductiv general</w:t>
      </w:r>
      <w:r>
        <w:rPr>
          <w:rFonts w:eastAsia="Arial" w:cs="Arial" w:ascii="Arial" w:hAnsi="Arial"/>
          <w:color w:val="auto"/>
          <w:spacing w:val="0"/>
          <w:w w:val="100"/>
          <w:sz w:val="20"/>
          <w:szCs w:val="20"/>
          <w:lang w:val="ro-RO"/>
        </w:rPr>
        <w:t>:</w:t>
      </w:r>
    </w:p>
    <w:p>
      <w:pPr>
        <w:pStyle w:val="HTMLPreformatted"/>
        <w:widowControl/>
        <w:numPr>
          <w:ilvl w:val="2"/>
          <w:numId w:val="21"/>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2"/>
          <w:numId w:val="21"/>
        </w:numPr>
        <w:spacing w:before="0" w:after="120"/>
        <w:jc w:val="left"/>
        <w:rPr>
          <w:rFonts w:ascii="Arial" w:hAnsi="Arial" w:cs="Arial"/>
          <w:lang w:val="fr-FR"/>
        </w:rPr>
      </w:pPr>
      <w:r>
        <w:rPr>
          <w:rFonts w:eastAsia="Arial" w:cs="Arial" w:ascii="Arial" w:hAnsi="Arial"/>
          <w:color w:val="auto"/>
          <w:spacing w:val="0"/>
          <w:w w:val="100"/>
          <w:sz w:val="20"/>
          <w:szCs w:val="20"/>
          <w:lang w:val="ro-RO"/>
        </w:rPr>
        <w:t>categorii de personal care participă la efectuarea instruirilor:</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0"/>
          <w:numId w:val="19"/>
        </w:numPr>
        <w:spacing w:before="0" w:after="40"/>
        <w:jc w:val="left"/>
        <w:rPr>
          <w:rFonts w:ascii="Arial" w:hAnsi="Arial" w:cs="Arial"/>
        </w:rPr>
      </w:pPr>
      <w:r>
        <w:rPr>
          <w:rFonts w:eastAsia="Arial" w:cs="Arial" w:ascii="Arial" w:hAnsi="Arial"/>
          <w:color w:val="auto"/>
          <w:spacing w:val="0"/>
          <w:w w:val="100"/>
          <w:sz w:val="20"/>
          <w:szCs w:val="20"/>
          <w:lang w:val="ro-RO"/>
        </w:rPr>
        <w:t>Conținutul instructajului: acte normative generale: Legea 481/2004, OMAI 166/2010, OMAI 1259/2006, Legea 307/2006 privind apărarea împotriva incendiilor, OMAI 163/2007, OMAI 106/2007, astfel:</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acte normative specifice: normele PSI și de dotare valabile în unitate, capitolul corespunzător obligațiilor PSI pentru personalul din categoria instruită;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organizare a activității de apărare împotriva incendiilor: plan de intervenție, plan de evacuare, plan de depozitare, exemplul de organizare a intervenției la locul de muncă;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forme și metode specifice de PSI: controale PSI (interne din societate și externe, exemplul pompierii militari), modul de sancționare a încălcărilor la normele PSI (contravenționale sau infracționale), măsuri de îmbunătățire a PSI, cu termene și responsabilități, forțe de intervenție (personalul de la locul de muncă, convenție), pompieri militari;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mijloacele tehnice de PSI existente și modul de utilizare a acestora: instalații speciale (de semnalizare incendii, stingere incendii), instalații de stingere cu hidranți (interiori, exteriori) și modul de echipare a acestora (teoretic și practic), stingătoare portabile și transportabile, descriere sumară a construcției și substanțelor de stingere utilizate și descrierea amănunțită a modului de punere în funcțiune;</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acțiune în cazul observării unui incendiu și anunțarea lui: data și ora observării incendiului, locul evenimentului, mijloace de anunțare (telefon, sonerie), persoana care a anunțat incendiu, alarmare forțe proprii, anunțare pompieri militari – serviciul profesionist pentru situații de urgență, alarmarea conducerii societății, alarmare alte forțe (dacă este cazul);</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acțiunile ce trebuie întreprinse după perceperea alarmei de incendiu: evacuarea persoanelor din construcția, instalația incendiată și alarmarea persoanelor din construcțiile vecine, evacuarea materialelor periculoase (explozibile, recipiente sub presiune, recipiente cu gaze sau lichide inflamabile), evacuarea materialelor ce înglobează valori mari, evacuarea materialelor combustibile din calea de propagare a incendiului;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se va avea o atenție sporită în cazul evacuărilor atât de personal cât și de materiale se vor face în locuri special stabilite, în afara spațiilor unde s-ar putea propaga incendiul, dar și în afara spațiilor rezervate forțelor de intervenție;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acționarea cu mijloace inițiale de combatere a incendiului (stingătoare, hidranți, instalații/ speciale) din dotarea spațiilor afectate;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se va avea o atenție sporită în cazul acțiunilor efectuate simultan (ex.: evacuare persoane și intervenție folosind mijloacele de / primă intervenție), ordinea înscrisă este cea a priorităților.</w:t>
      </w:r>
    </w:p>
    <w:p>
      <w:pPr>
        <w:pStyle w:val="HTMLPreformatted"/>
        <w:widowControl/>
        <w:numPr>
          <w:ilvl w:val="0"/>
          <w:numId w:val="19"/>
        </w:numPr>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este necesar ca 70% din răspunsuri să fie corecte. Nu vor fi admise la lucru persoanele ce nu îndeplinesc criteriile de cunoștințe minime. Aceștia din urmă vor repeta testarea până vor fi declarați apți din punct de vedere al cunoștințelor minime în domeniul apărării împotriva incendiilor.</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specific locului de muncă</w:t>
      </w:r>
      <w:r>
        <w:rPr>
          <w:rFonts w:eastAsia="Arial" w:cs="Arial" w:ascii="Arial" w:hAnsi="Arial"/>
          <w:color w:val="auto"/>
          <w:spacing w:val="0"/>
          <w:w w:val="100"/>
          <w:sz w:val="20"/>
          <w:szCs w:val="20"/>
          <w:lang w:val="ro-RO"/>
        </w:rPr>
        <w:t>:</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1"/>
          <w:numId w:val="8"/>
        </w:numPr>
        <w:tabs>
          <w:tab w:val="clear" w:pos="916"/>
        </w:tabs>
        <w:spacing w:before="0" w:after="120"/>
        <w:jc w:val="left"/>
        <w:rPr>
          <w:rFonts w:ascii="Arial" w:hAnsi="Arial" w:cs="Arial"/>
          <w:lang w:val="fr-FR"/>
        </w:rPr>
      </w:pPr>
      <w:r>
        <w:rPr>
          <w:rFonts w:eastAsia="Arial" w:cs="Arial" w:ascii="Arial" w:hAnsi="Arial"/>
          <w:color w:val="auto"/>
          <w:spacing w:val="0"/>
          <w:w w:val="100"/>
          <w:sz w:val="20"/>
          <w:szCs w:val="20"/>
          <w:lang w:val="ro-RO"/>
        </w:rPr>
        <w:t>categorii de personal care participă la instruire:</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1"/>
          <w:numId w:val="14"/>
        </w:numPr>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instructajului:</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caracteristicile fizico-chimice și clasele de periculozitate ale substanțelor, materialelor și produselor utilizate la locul de muncă;</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cauzele potențiale și riscurile (pericolele) de incendiu și/ sau explozie specifice locului de muncă, măsuri de prevenire a acestora;</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și modul de urmărire și de intervenție la instalațiile și sistemele de siguranță ale mașinilor și utilajelor de la locurile de muncă, inclusiv la cele de prevenire a incidentelor și avariilor tehnologice;</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instrucțiunilor de apărare împotriva incendiilor și a planurilor de intervenție specifice;</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amplasarea și modul de acționare a instalațiilor, utilajelor, aparatelor, dispozitivelor și mijloacelor de protecție împotriva incendiilor;</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sarcinile specifice care îi revin persoanei instruite pentru prevenirea incendiilor, evacuarea persoanelor și a bunurilor și pentru anunțarea și stingerea incendiilor.</w:t>
      </w:r>
    </w:p>
    <w:p>
      <w:pPr>
        <w:pStyle w:val="HTMLPreformatted"/>
        <w:widowControl/>
        <w:numPr>
          <w:ilvl w:val="1"/>
          <w:numId w:val="14"/>
        </w:numPr>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sunt necesare 70% din răspunsuri să fie corecte. Nu vor fi admise la lucru persoanele ce nu îndeplinesc criteriile de cunoștințe.</w:t>
      </w:r>
    </w:p>
    <w:p>
      <w:pPr>
        <w:pStyle w:val="HTMLPreformatted"/>
        <w:keepNext/>
        <w:widowControl/>
        <w:numPr>
          <w:ilvl w:val="1"/>
          <w:numId w:val="15"/>
        </w:numPr>
        <w:spacing w:before="0" w:after="40"/>
        <w:jc w:val="left"/>
        <w:rPr>
          <w:rFonts w:ascii="Arial" w:hAnsi="Arial" w:cs="Arial"/>
        </w:rPr>
      </w:pPr>
      <w:r>
        <w:rPr>
          <w:rFonts w:eastAsia="Arial" w:cs="Arial" w:ascii="Arial" w:hAnsi="Arial"/>
          <w:color w:val="auto"/>
          <w:spacing w:val="0"/>
          <w:w w:val="100"/>
          <w:sz w:val="20"/>
          <w:szCs w:val="20"/>
          <w:u w:val="single"/>
          <w:lang w:val="ro-RO"/>
        </w:rPr>
        <w:t>Instructajul periodic</w:t>
      </w:r>
      <w:r>
        <w:rPr>
          <w:rFonts w:eastAsia="Arial" w:cs="Arial" w:ascii="Arial" w:hAnsi="Arial"/>
          <w:color w:val="auto"/>
          <w:spacing w:val="0"/>
          <w:w w:val="100"/>
          <w:sz w:val="20"/>
          <w:szCs w:val="20"/>
          <w:lang w:val="ro-RO"/>
        </w:rPr>
        <w:t>:</w:t>
      </w:r>
    </w:p>
    <w:p>
      <w:pPr>
        <w:pStyle w:val="HTMLPreformatted"/>
        <w:keepNext/>
        <w:widowControl/>
        <w:numPr>
          <w:ilvl w:val="0"/>
          <w:numId w:val="9"/>
        </w:numPr>
        <w:spacing w:before="0" w:after="40"/>
        <w:jc w:val="left"/>
        <w:rPr>
          <w:rFonts w:ascii="Arial" w:hAnsi="Arial" w:cs="Arial"/>
        </w:rPr>
      </w:pPr>
      <w:r>
        <w:rPr>
          <w:rFonts w:eastAsia="Arial" w:cs="Arial" w:ascii="Arial" w:hAnsi="Arial"/>
          <w:color w:val="auto"/>
          <w:spacing w:val="0"/>
          <w:w w:val="100"/>
          <w:sz w:val="20"/>
          <w:szCs w:val="20"/>
          <w:lang w:val="ro-RO"/>
        </w:rPr>
        <w:t>Având în vedere specificul activităților desfășurate în cadrul {{clien</w:t>
      </w:r>
      <w:r>
        <w:rPr>
          <w:rStyle w:val="PageNumber"/>
          <w:rFonts w:eastAsia="Arial" w:cs="Arial" w:ascii="Arial" w:hAnsi="Arial"/>
          <w:color w:val="auto"/>
          <w:spacing w:val="0"/>
          <w:w w:val="100"/>
          <w:sz w:val="20"/>
          <w:szCs w:val="20"/>
          <w:lang w:val="ro-RO"/>
        </w:rPr>
        <w:t>t.legalName}}, c</w:t>
      </w:r>
      <w:r>
        <w:rPr>
          <w:rFonts w:eastAsia="Arial" w:cs="Arial" w:ascii="Arial" w:hAnsi="Arial"/>
          <w:color w:val="auto"/>
          <w:spacing w:val="0"/>
          <w:w w:val="100"/>
          <w:sz w:val="20"/>
          <w:szCs w:val="20"/>
          <w:lang w:val="ro-RO"/>
        </w:rPr>
        <w:t>onform prevederilor OMAI 712/2005 – Art. 26, se stabilesc următoarele intervale de timp pentru efectuarea instructajelor periodice:</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{{#fire.staff.administrativeText}}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personalul administrativ ({{fire.staff.administrativeText}}) va fi instruit la {{fire.schedule.administrativeIntervalLabel}}, respectiv în {{fire.schedule.administrativeMonths}}, în perioada (zilele) {{fire.schedule.dayFrom}} –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{{/fire.staff.administrativeText}}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{{#fire.staff.executionText}}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personalul de execuție ({{fire.staff.executionText}}) va fi instruit la {{fire.schedule.workerIntervalLabel}}, respectiv în {{fire.schedule.workerMonths}}, în perioada (zilele) {{fire.schedule.dayFrom}} –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{{/fire.staff.executionText}}</w:t>
      </w:r>
    </w:p>
    <w:p>
      <w:pPr>
        <w:pStyle w:val="HTMLPreformatted"/>
        <w:widowControl/>
        <w:numPr>
          <w:ilvl w:val="0"/>
          <w:numId w:val="9"/>
        </w:numPr>
        <w:spacing w:before="0" w:after="40"/>
        <w:jc w:val="left"/>
        <w:rPr>
          <w:rFonts w:ascii="Arial" w:hAnsi="Arial" w:cs="Arial"/>
          <w:lang w:val="fr-FR"/>
        </w:rPr>
      </w:pPr>
      <w:r>
        <w:rPr>
          <w:rFonts w:eastAsia="Arial" w:cs="Arial" w:ascii="Arial" w:hAnsi="Arial"/>
          <w:color w:val="auto"/>
          <w:spacing w:val="0"/>
          <w:w w:val="100"/>
          <w:sz w:val="20"/>
          <w:szCs w:val="20"/>
          <w:lang w:val="ro-RO"/>
        </w:rPr>
        <w:t>Personalul nominalizat în echipa de primă intervenție va fi actualizat lunar. Componența echipelor de primă intervenție se stabilește de șeful locului de muncă din care face parte.</w:t>
      </w:r>
    </w:p>
    <w:p>
      <w:pPr>
        <w:pStyle w:val="HTMLPreformatted"/>
        <w:widowControl/>
        <w:numPr>
          <w:ilvl w:val="0"/>
          <w:numId w:val="9"/>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periodic va fi de {{fire.schedule.periodicLabel}}.</w:t>
      </w:r>
    </w:p>
    <w:p>
      <w:pPr>
        <w:pStyle w:val="HTMLPreformatted"/>
        <w:keepNext/>
        <w:widowControl/>
        <w:numPr>
          <w:ilvl w:val="0"/>
          <w:numId w:val="9"/>
        </w:numPr>
        <w:spacing w:before="0" w:after="120"/>
        <w:jc w:val="left"/>
        <w:rPr>
          <w:rFonts w:ascii="Arial" w:hAnsi="Arial" w:cs="Arial"/>
          <w:lang w:val="fr-FR"/>
        </w:rPr>
      </w:pPr>
      <w:r>
        <w:rPr>
          <w:rFonts w:eastAsia="Arial" w:cs="Arial" w:ascii="Arial" w:hAnsi="Arial"/>
          <w:color w:val="auto"/>
          <w:spacing w:val="0"/>
          <w:w w:val="100"/>
          <w:sz w:val="20"/>
          <w:szCs w:val="20"/>
          <w:lang w:val="ro-RO"/>
        </w:rPr>
        <w:t>Instructajul periodic se va face obligatoriu în următoarele cazuri:</w:t>
      </w:r>
    </w:p>
    <w:p>
      <w:pPr>
        <w:pStyle w:val="HTMLPreformatted"/>
        <w:widowControl/>
        <w:numPr>
          <w:ilvl w:val="0"/>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când un salariat a lipsit mai mult de treizeci de zile calendaristice de la locul de muncă;</w:t>
      </w:r>
    </w:p>
    <w:p>
      <w:pPr>
        <w:pStyle w:val="HTMLPreformatted"/>
        <w:widowControl/>
        <w:numPr>
          <w:ilvl w:val="0"/>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când s-au adus modificări procesului tehnologic sau au fost introduse noi tehnologii;</w:t>
      </w:r>
    </w:p>
    <w:p>
      <w:pPr>
        <w:pStyle w:val="HTMLPreformatted"/>
        <w:widowControl/>
        <w:numPr>
          <w:ilvl w:val="0"/>
          <w:numId w:val="13"/>
        </w:numPr>
        <w:spacing w:before="0" w:after="40"/>
        <w:jc w:val="left"/>
        <w:rPr>
          <w:rFonts w:ascii="Arial" w:hAnsi="Arial" w:cs="Arial"/>
        </w:rPr>
      </w:pPr>
      <w:r>
        <w:rPr>
          <w:rFonts w:eastAsia="Arial" w:cs="Arial" w:ascii="Arial" w:hAnsi="Arial"/>
          <w:color w:val="auto"/>
          <w:spacing w:val="0"/>
          <w:w w:val="100"/>
          <w:sz w:val="20"/>
          <w:szCs w:val="20"/>
          <w:lang w:val="ro-RO"/>
        </w:rPr>
        <w:t>la reluarea activității după producerea unui eveniment negativ (incendiu, explozie, calamitate naturală, avarie);</w:t>
      </w:r>
    </w:p>
    <w:p>
      <w:pPr>
        <w:pStyle w:val="HTMLPreformatted"/>
        <w:widowControl/>
        <w:numPr>
          <w:ilvl w:val="0"/>
          <w:numId w:val="13"/>
        </w:numPr>
        <w:spacing w:before="0" w:after="40"/>
        <w:jc w:val="left"/>
        <w:rPr>
          <w:rFonts w:ascii="Arial" w:hAnsi="Arial" w:cs="Arial"/>
        </w:rPr>
      </w:pPr>
      <w:r>
        <w:rPr>
          <w:rFonts w:eastAsia="Arial" w:cs="Arial" w:ascii="Arial" w:hAnsi="Arial"/>
          <w:color w:val="auto"/>
          <w:spacing w:val="0"/>
          <w:w w:val="100"/>
          <w:sz w:val="20"/>
          <w:szCs w:val="20"/>
          <w:lang w:val="ro-RO"/>
        </w:rPr>
        <w:t>când au apărut modificările legislației specifice domeniului apărării împotriva incendiilor sau conexe acesteia.</w:t>
      </w:r>
    </w:p>
    <w:p>
      <w:pPr>
        <w:pStyle w:val="HTMLPreformatted"/>
        <w:widowControl/>
        <w:numPr>
          <w:ilvl w:val="0"/>
          <w:numId w:val="9"/>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și graficele anuale de instruire vor fi anexate la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 schimb</w:t>
      </w:r>
      <w:r>
        <w:rPr>
          <w:rFonts w:eastAsia="Arial" w:cs="Arial" w:ascii="Arial" w:hAnsi="Arial"/>
          <w:color w:val="auto"/>
          <w:spacing w:val="0"/>
          <w:w w:val="100"/>
          <w:sz w:val="20"/>
          <w:szCs w:val="20"/>
          <w:lang w:val="ro-RO"/>
        </w:rPr>
        <w:t>:</w:t>
      </w:r>
    </w:p>
    <w:p>
      <w:pPr>
        <w:pStyle w:val="HTMLPreformatted"/>
        <w:widowControl/>
        <w:numPr>
          <w:ilvl w:val="1"/>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 schimb va fi de minim 15 minute.</w:t>
      </w:r>
    </w:p>
    <w:p>
      <w:pPr>
        <w:pStyle w:val="HTMLPreformatted"/>
        <w:widowControl/>
        <w:numPr>
          <w:ilvl w:val="1"/>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Categoriile de personal care vor efectua instructajul pe schimb se nominalizează de fiecare conducător de loc de muncă care necesită acest tip de instructaj.</w:t>
      </w:r>
    </w:p>
    <w:p>
      <w:pPr>
        <w:pStyle w:val="HTMLPreformatted"/>
        <w:widowControl/>
        <w:numPr>
          <w:ilvl w:val="1"/>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Obligatoriu se va face la locurile cu risc foarte mare de incendiu și opțional la locurile cu risc mare de incendiu.</w:t>
      </w:r>
    </w:p>
    <w:p>
      <w:pPr>
        <w:pStyle w:val="HTMLPreformatted"/>
        <w:widowControl/>
        <w:numPr>
          <w:ilvl w:val="1"/>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instruire pentru instructajul pe schimb va cuprinde cel puțin, atenționarea salariaților din tura de serviciu asupra principalelor reguli și măsuri de PSI, care trebuie urmărite ținându-se seama de constatările din tura anterioară, precum și de operațiunile sau lucrările care se execută pe timpul schimbului respectiv.</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special pentru lucrări periculoase</w:t>
      </w:r>
      <w:r>
        <w:rPr>
          <w:rFonts w:eastAsia="Arial" w:cs="Arial" w:ascii="Arial" w:hAnsi="Arial"/>
          <w:color w:val="auto"/>
          <w:spacing w:val="0"/>
          <w:w w:val="100"/>
          <w:sz w:val="20"/>
          <w:szCs w:val="20"/>
          <w:lang w:val="ro-RO"/>
        </w:rPr>
        <w:t>:</w:t>
      </w:r>
    </w:p>
    <w:p>
      <w:pPr>
        <w:pStyle w:val="HTMLPreformatted"/>
        <w:widowControl/>
        <w:numPr>
          <w:ilvl w:val="0"/>
          <w:numId w:val="20"/>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special pentru lucrări periculoase va fi de minim 15 minute.</w:t>
      </w:r>
    </w:p>
    <w:p>
      <w:pPr>
        <w:pStyle w:val="HTMLPreformatted"/>
        <w:keepNext/>
        <w:widowControl/>
        <w:numPr>
          <w:ilvl w:val="0"/>
          <w:numId w:val="20"/>
        </w:numPr>
        <w:spacing w:before="0" w:after="12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se execută la următoarele tipuri de lucrări:</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lucrări de sudare;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lucrări de tăiere sau lipire cu flacără;</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mecanice;</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și arcuri electrice sau scurt circuite;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lucrări de topire a bitumului sau asfaltului;</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lucrări de curățare prin ardere a unor utilaje, aparate, conducte tehnologice sau conductoare electrice;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lucrări pentru distrugerea prin ardere a unor deșeuri sau reziduuri nerecuperabile sau neutilizabile;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lucrări la care se utilizează foc deschis (dezghețări, decongelări, aprinderea cuptoarelor tehnologice, cazanelor, etc.);</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punerea ori repunerea în funcțiune a instalațiilor și utilajelor tehnologice care prezintă risc foarte mare de incendiu sau oprirea acestora;</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aplicarea unor materiale de protecție din care se pot degaja cu ușurință vapori și gaze inflamabile sau explozive;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curățarea interioară a unor vase, rezervoare, recipiente sau sisteme de evacuare în care au fost stocate, prelucrate sau vehiculate produse combustibile, etc.;</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prelevarea de probe din recipiente sau instalații care conțin substanțe periculoase.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 la conversia profesională</w:t>
      </w:r>
      <w:r>
        <w:rPr>
          <w:rFonts w:eastAsia="Arial" w:cs="Arial" w:ascii="Arial" w:hAnsi="Arial"/>
          <w:color w:val="auto"/>
          <w:spacing w:val="0"/>
          <w:w w:val="100"/>
          <w:sz w:val="20"/>
          <w:szCs w:val="20"/>
          <w:lang w:val="ro-RO"/>
        </w:rPr>
        <w:t>:</w:t>
      </w:r>
    </w:p>
    <w:p>
      <w:pPr>
        <w:pStyle w:val="HTMLPreformatted"/>
        <w:widowControl/>
        <w:numPr>
          <w:ilvl w:val="0"/>
          <w:numId w:val="17"/>
        </w:numPr>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același loc de muncă se va prelucra numai unele aspecte din cadrul instructajului specific locului de muncă care se consideră necesare noilor sarcini.</w:t>
      </w:r>
    </w:p>
    <w:p>
      <w:pPr>
        <w:pStyle w:val="HTMLPreformatted"/>
        <w:widowControl/>
        <w:numPr>
          <w:ilvl w:val="0"/>
          <w:numId w:val="17"/>
        </w:numPr>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alt loc de muncă din cadrul aceluiași agent economic sau al aceleiași instituții, se vor respecta prevederile instructajului specific locului de muncă.</w:t>
      </w:r>
    </w:p>
    <w:p>
      <w:pPr>
        <w:pStyle w:val="HTMLPreformatted"/>
        <w:widowControl/>
        <w:numPr>
          <w:ilvl w:val="0"/>
          <w:numId w:val="17"/>
        </w:numPr>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cadrul altui agent economic sau a unei instituții, acestea se consideră nou angajate și vor parcurge categoriile de instructaje prevăzute în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pentru personalul din afara unității</w:t>
      </w:r>
      <w:r>
        <w:rPr>
          <w:rFonts w:eastAsia="Arial" w:cs="Arial" w:ascii="Arial" w:hAnsi="Arial"/>
          <w:color w:val="auto"/>
          <w:spacing w:val="0"/>
          <w:w w:val="100"/>
          <w:sz w:val="20"/>
          <w:szCs w:val="20"/>
          <w:lang w:val="ro-RO"/>
        </w:rPr>
        <w:t>:</w:t>
      </w:r>
    </w:p>
    <w:p>
      <w:pPr>
        <w:pStyle w:val="HTMLPreformatted"/>
        <w:widowControl/>
        <w:numPr>
          <w:ilvl w:val="0"/>
          <w:numId w:val="10"/>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pentru personalul din afara unității va fi de minim 15 minute.</w:t>
      </w:r>
    </w:p>
    <w:p>
      <w:pPr>
        <w:pStyle w:val="HTMLPreformatted"/>
        <w:keepNext/>
        <w:widowControl/>
        <w:numPr>
          <w:ilvl w:val="0"/>
          <w:numId w:val="10"/>
        </w:numPr>
        <w:spacing w:before="0" w:after="40"/>
        <w:jc w:val="left"/>
        <w:rPr>
          <w:rFonts w:ascii="Arial" w:hAnsi="Arial" w:cs="Arial"/>
          <w:lang w:val="fr-FR"/>
        </w:rPr>
      </w:pPr>
      <w:r>
        <w:rPr>
          <w:rFonts w:eastAsia="Arial" w:cs="Arial" w:ascii="Arial" w:hAnsi="Arial"/>
          <w:color w:val="auto"/>
          <w:spacing w:val="0"/>
          <w:w w:val="100"/>
          <w:sz w:val="20"/>
          <w:szCs w:val="20"/>
          <w:lang w:val="ro-RO"/>
        </w:rPr>
        <w:t>Persoanele care participă sunt:</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construcții-montaj și instalații;</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reparații, revizii, întreținere și de service;</w:t>
      </w:r>
    </w:p>
    <w:p>
      <w:pPr>
        <w:pStyle w:val="HTMLPreformatted"/>
        <w:widowControl/>
        <w:numPr>
          <w:ilvl w:val="0"/>
          <w:numId w:val="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conducătorii auto și mijloacele pentru transportul materialelor periculoase;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de pază aparținând altor societăți comerciale sau firme specializate.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vizitatori în grup de minim 5 persoane.</w:t>
      </w:r>
    </w:p>
    <w:p>
      <w:pPr>
        <w:pStyle w:val="HTMLPreformatted"/>
        <w:widowControl/>
        <w:numPr>
          <w:ilvl w:val="0"/>
          <w:numId w:val="10"/>
        </w:numPr>
        <w:spacing w:before="0" w:after="40"/>
        <w:jc w:val="left"/>
        <w:rPr>
          <w:rFonts w:ascii="Arial" w:hAnsi="Arial" w:cs="Arial"/>
          <w:lang w:val="fr-FR"/>
        </w:rPr>
      </w:pPr>
      <w:r>
        <w:rPr>
          <w:rFonts w:eastAsia="Arial" w:cs="Arial" w:ascii="Arial" w:hAnsi="Arial"/>
          <w:color w:val="auto"/>
          <w:spacing w:val="0"/>
          <w:w w:val="100"/>
          <w:sz w:val="20"/>
          <w:szCs w:val="20"/>
          <w:lang w:val="ro-RO"/>
        </w:rPr>
        <w:t>Instructajul pentru personalul din afara agentului economic se efectuează, de regulă, de personalul tehnic cu atribuții în domeniul prevenirii și stingerii incendiilor, de șeful serviciului de situații de urgență sau de conducătorul locului de muncă în care este prevăzut un asemenea instructaj.</w:t>
      </w:r>
    </w:p>
    <w:p>
      <w:pPr>
        <w:pStyle w:val="HTMLPreformatted"/>
        <w:keepNext/>
        <w:widowControl/>
        <w:numPr>
          <w:ilvl w:val="0"/>
          <w:numId w:val="10"/>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instructajului pentru personalul din afara unității va cuprinde cel puțin următoarele:</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specifice instructajului introductiv general pentru categoriile de persoane prevăzute la Art. 3, litera A, punctul 2, litera a) și b);</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din cadrul instructajului specific locului de muncă pentru persoanele prevăzute la Art. 3, litera A, punctul 2, litera c) și d);</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unei proceduri special întocmite asupra principalelor reguli de prevenire a incendiilor pe care trebuie să le respecte și sunt atenționate asupra unor pericole existente în anumite locuri de pe traseul parcurs.</w:t>
      </w:r>
    </w:p>
    <w:p>
      <w:pPr>
        <w:pStyle w:val="HTMLPreformatted"/>
        <w:widowControl/>
        <w:numPr>
          <w:ilvl w:val="0"/>
          <w:numId w:val="18"/>
        </w:numPr>
        <w:tabs>
          <w:tab w:val="clear" w:pos="916"/>
        </w:tabs>
        <w:spacing w:before="0" w:after="120"/>
        <w:jc w:val="left"/>
        <w:rPr>
          <w:rFonts w:ascii="Arial" w:hAnsi="Arial" w:cs="Arial"/>
          <w:lang w:val="fr-FR"/>
        </w:rPr>
      </w:pPr>
      <w:r>
        <w:rPr>
          <w:rFonts w:eastAsia="Arial" w:cs="Arial" w:ascii="Arial" w:hAnsi="Arial"/>
          <w:color w:val="auto"/>
          <w:spacing w:val="0"/>
          <w:w w:val="100"/>
          <w:sz w:val="20"/>
          <w:szCs w:val="20"/>
          <w:lang w:val="ro-RO"/>
        </w:rPr>
        <w:t>consemnarea efectuării instructajului se face într-un proces verbal întocmit în acest scop, care să conțină problematica prezentată, însoțit de tabele cuprinzând numele, prenumele și semnătura persoanelor instruite.</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Înregistrarea și confirmarea instructajului:</w:t>
      </w:r>
    </w:p>
    <w:p>
      <w:pPr>
        <w:pStyle w:val="HTMLPreformatted"/>
        <w:keepNext/>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Fișa individuală de instructaj în domeniul situațiilor de urgență va fi utilizată pentru:</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introductiv general;</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la locul de muncă;</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periodic;</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la conversia profesională.</w:t>
      </w:r>
    </w:p>
    <w:p>
      <w:pPr>
        <w:pStyle w:val="HTMLPreformatted"/>
        <w:keepNext/>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Registru de predare-primire a schimbului va fi utilizat pentru:</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pe schimb;</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(după caz).</w:t>
      </w:r>
    </w:p>
    <w:p>
      <w:pPr>
        <w:pStyle w:val="HTMLPreformatted"/>
        <w:keepNext/>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Procese verbale de instruire vor fi utilizate pentru:</w:t>
      </w:r>
    </w:p>
    <w:p>
      <w:pPr>
        <w:pStyle w:val="HTMLPreformatted"/>
        <w:widowControl/>
        <w:numPr>
          <w:ilvl w:val="0"/>
          <w:numId w:val="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pentru persoanele din afara unității;</w:t>
      </w:r>
    </w:p>
    <w:p>
      <w:pPr>
        <w:pStyle w:val="HTMLPreformatted"/>
        <w:widowControl/>
        <w:numPr>
          <w:ilvl w:val="0"/>
          <w:numId w:val="3"/>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salariaților la instructaj va fi asigurată de conducerea unității.</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Prezenta decizie anulează orice decizie anterioară cu privire la efectuarea instructajelor privind situațiile de urgență.</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Conform contractului de prestări servicii, activitatea de instruire este coordonată de {{fireS</w:t>
      </w:r>
      <w:r>
        <w:rPr>
          <w:rFonts w:eastAsia="Arial" w:cs="Arial" w:ascii="Arial" w:hAnsi="Arial"/>
          <w:color w:val="auto"/>
          <w:spacing w:val="0"/>
          <w:w w:val="100"/>
          <w:sz w:val="20"/>
          <w:szCs w:val="20"/>
          <w:lang w:val="ro-RO"/>
        </w:rPr>
        <w:t>afetyTechnician.name</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cadru tehn</w:t>
      </w:r>
      <w:r>
        <w:rPr>
          <w:rFonts w:eastAsia="Arial" w:cs="Arial" w:ascii="Arial" w:hAnsi="Arial"/>
          <w:color w:val="auto"/>
          <w:spacing w:val="0"/>
          <w:w w:val="100"/>
          <w:sz w:val="20"/>
          <w:szCs w:val="20"/>
          <w:lang w:val="ro-RO"/>
        </w:rPr>
        <w:t>ic cu atribuții în domeniul apărării împotriva incendiilor, reprezentant al {{provider.legalName}}, împreună cu {{fire.</w:t>
      </w:r>
      <w:r>
        <w:rPr>
          <w:rFonts w:eastAsia="Arial" w:cs="Arial" w:ascii="Arial" w:hAnsi="Arial"/>
          <w:color w:val="auto"/>
          <w:spacing w:val="0"/>
          <w:w w:val="100"/>
          <w:sz w:val="20"/>
          <w:szCs w:val="20"/>
          <w:lang w:val="ro-RO"/>
        </w:rPr>
        <w:t>coor</w:t>
      </w:r>
      <w:r>
        <w:rPr>
          <w:rFonts w:eastAsia="Arial" w:cs="Arial" w:ascii="Arial" w:hAnsi="Arial"/>
          <w:color w:val="auto"/>
          <w:spacing w:val="0"/>
          <w:w w:val="100"/>
          <w:sz w:val="20"/>
          <w:szCs w:val="20"/>
          <w:lang w:val="ro-RO"/>
        </w:rPr>
        <w:t>dinator.name}}, avân</w:t>
      </w:r>
      <w:r>
        <w:rPr>
          <w:rFonts w:eastAsia="Arial" w:cs="Arial" w:ascii="Arial" w:hAnsi="Arial"/>
          <w:color w:val="auto"/>
          <w:spacing w:val="0"/>
          <w:w w:val="100"/>
          <w:sz w:val="20"/>
          <w:szCs w:val="20"/>
          <w:lang w:val="ro-RO"/>
        </w:rPr>
        <w:t>d funcția de {{fir</w:t>
      </w:r>
      <w:r>
        <w:rPr>
          <w:rFonts w:eastAsia="Arial" w:cs="Arial" w:ascii="Arial" w:hAnsi="Arial"/>
          <w:color w:val="auto"/>
          <w:spacing w:val="0"/>
          <w:w w:val="100"/>
          <w:sz w:val="20"/>
          <w:szCs w:val="20"/>
          <w:lang w:val="ro-RO"/>
        </w:rPr>
        <w:t>e.coordinator.j</w:t>
      </w:r>
      <w:r>
        <w:rPr>
          <w:rFonts w:eastAsia="Arial" w:cs="Arial" w:ascii="Arial" w:hAnsi="Arial"/>
          <w:color w:val="auto"/>
          <w:spacing w:val="0"/>
          <w:w w:val="100"/>
          <w:sz w:val="20"/>
          <w:szCs w:val="20"/>
          <w:lang w:val="ro-RO"/>
        </w:rPr>
        <w:t>obTitle}} în cad</w:t>
      </w:r>
      <w:r>
        <w:rPr>
          <w:rStyle w:val="PageNumber"/>
          <w:rFonts w:eastAsia="Arial" w:cs="Arial" w:ascii="Arial" w:hAnsi="Arial"/>
          <w:color w:val="auto"/>
          <w:spacing w:val="0"/>
          <w:w w:val="100"/>
          <w:sz w:val="20"/>
          <w:szCs w:val="20"/>
          <w:lang w:val="ro-RO"/>
        </w:rPr>
        <w:t>rul {{client.leg</w:t>
      </w:r>
      <w:r>
        <w:rPr>
          <w:rFonts w:eastAsia="Arial" w:cs="Arial" w:ascii="Arial" w:hAnsi="Arial"/>
          <w:color w:val="auto"/>
          <w:spacing w:val="0"/>
          <w:w w:val="100"/>
          <w:sz w:val="20"/>
          <w:szCs w:val="20"/>
          <w:lang w:val="ro-RO"/>
        </w:rPr>
        <w:t>alName}}.</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Pentru a se asigura executarea instructajelor, părți</w:t>
      </w:r>
      <w:r>
        <w:rPr>
          <w:rFonts w:eastAsia="Arial" w:cs="Arial" w:ascii="Arial" w:hAnsi="Arial"/>
          <w:color w:val="auto"/>
          <w:spacing w:val="0"/>
          <w:w w:val="100"/>
          <w:sz w:val="20"/>
          <w:szCs w:val="20"/>
          <w:lang w:val="ro-RO"/>
        </w:rPr>
        <w:t>le vor colabora cu c</w:t>
      </w:r>
      <w:r>
        <w:rPr>
          <w:rFonts w:eastAsia="Arial" w:cs="Arial" w:ascii="Arial" w:hAnsi="Arial"/>
          <w:color w:val="auto"/>
          <w:spacing w:val="0"/>
          <w:w w:val="100"/>
          <w:sz w:val="20"/>
          <w:szCs w:val="20"/>
          <w:lang w:val="ro-RO"/>
        </w:rPr>
        <w:t>el</w:t>
      </w:r>
      <w:r>
        <w:rPr>
          <w:rFonts w:eastAsia="Arial" w:cs="Arial" w:ascii="Arial" w:hAnsi="Arial"/>
          <w:color w:val="auto"/>
          <w:spacing w:val="0"/>
          <w:w w:val="100"/>
          <w:sz w:val="20"/>
          <w:szCs w:val="20"/>
          <w:lang w:val="ro-RO"/>
        </w:rPr>
        <w:t xml:space="preserve"> puțin 72 de</w:t>
      </w:r>
      <w:r>
        <w:rPr>
          <w:rFonts w:eastAsia="Arial" w:cs="Arial" w:ascii="Arial" w:hAnsi="Arial"/>
          <w:color w:val="auto"/>
          <w:spacing w:val="0"/>
          <w:w w:val="100"/>
          <w:sz w:val="20"/>
          <w:szCs w:val="20"/>
          <w:lang w:val="ro-RO"/>
        </w:rPr>
        <w:t xml:space="preserve"> ore înainte, prin {{fireSafetyTechnician.name}}, cadru tehnic cu atribuții în domeniul apărării împotriva incendiilor, reprezentant al {{provider.legalName}} și {{fi</w:t>
      </w:r>
      <w:r>
        <w:rPr>
          <w:rFonts w:eastAsia="Arial" w:cs="Arial" w:ascii="Arial" w:hAnsi="Arial"/>
          <w:color w:val="auto"/>
          <w:spacing w:val="0"/>
          <w:w w:val="100"/>
          <w:sz w:val="20"/>
          <w:szCs w:val="20"/>
          <w:lang w:val="ro-RO"/>
        </w:rPr>
        <w:t>re.c</w:t>
      </w:r>
      <w:r>
        <w:rPr>
          <w:rFonts w:eastAsia="Arial" w:cs="Arial" w:ascii="Arial" w:hAnsi="Arial"/>
          <w:color w:val="auto"/>
          <w:spacing w:val="0"/>
          <w:w w:val="100"/>
          <w:sz w:val="20"/>
          <w:szCs w:val="20"/>
          <w:lang w:val="ro-RO"/>
        </w:rPr>
        <w:t>oordinator.name}}, a</w:t>
      </w:r>
      <w:r>
        <w:rPr>
          <w:rFonts w:eastAsia="Arial" w:cs="Arial" w:ascii="Arial" w:hAnsi="Arial"/>
          <w:color w:val="auto"/>
          <w:spacing w:val="0"/>
          <w:w w:val="100"/>
          <w:sz w:val="20"/>
          <w:szCs w:val="20"/>
          <w:lang w:val="ro-RO"/>
        </w:rPr>
        <w:t>vând funcția de {{</w:t>
      </w:r>
      <w:r>
        <w:rPr>
          <w:rFonts w:eastAsia="Arial" w:cs="Arial" w:ascii="Arial" w:hAnsi="Arial"/>
          <w:color w:val="auto"/>
          <w:spacing w:val="0"/>
          <w:w w:val="100"/>
          <w:sz w:val="20"/>
          <w:szCs w:val="20"/>
          <w:lang w:val="ro-RO"/>
        </w:rPr>
        <w:t>fire.coordinato</w:t>
      </w:r>
      <w:r>
        <w:rPr>
          <w:rFonts w:eastAsia="Arial" w:cs="Arial" w:ascii="Arial" w:hAnsi="Arial"/>
          <w:color w:val="auto"/>
          <w:spacing w:val="0"/>
          <w:w w:val="100"/>
          <w:sz w:val="20"/>
          <w:szCs w:val="20"/>
          <w:lang w:val="ro-RO"/>
        </w:rPr>
        <w:t xml:space="preserve">r.jobTitle}} în </w:t>
      </w:r>
      <w:r>
        <w:rPr>
          <w:rStyle w:val="PageNumber"/>
          <w:rFonts w:eastAsia="Arial" w:cs="Arial" w:ascii="Arial" w:hAnsi="Arial"/>
          <w:color w:val="auto"/>
          <w:spacing w:val="0"/>
          <w:w w:val="100"/>
          <w:sz w:val="20"/>
          <w:szCs w:val="20"/>
          <w:lang w:val="ro-RO"/>
        </w:rPr>
        <w:t>cadrul {{client.</w:t>
      </w:r>
      <w:r>
        <w:rPr>
          <w:rFonts w:eastAsia="Arial" w:cs="Arial" w:ascii="Arial" w:hAnsi="Arial"/>
          <w:color w:val="auto"/>
          <w:spacing w:val="0"/>
          <w:w w:val="100"/>
          <w:sz w:val="20"/>
          <w:szCs w:val="20"/>
          <w:lang w:val="ro-RO"/>
        </w:rPr>
        <w:t>legalName}}, stabilind data și locul unde se efectuează instructajul introductiv general.</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 data și la locul de desfășurare a instructajului, beneficiarul prin persoanele desemnate, asigură datele de personal și imprimatele necesare.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Personalul din cadrul administrației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prin {{fire.coordi</w:t>
      </w:r>
      <w:r>
        <w:rPr>
          <w:rFonts w:eastAsia="Arial" w:cs="Arial" w:ascii="Arial" w:hAnsi="Arial"/>
          <w:color w:val="auto"/>
          <w:spacing w:val="0"/>
          <w:w w:val="100"/>
          <w:sz w:val="20"/>
          <w:szCs w:val="20"/>
          <w:lang w:val="ro-RO"/>
        </w:rPr>
        <w:t xml:space="preserve">nator.name}}, având </w:t>
      </w:r>
      <w:r>
        <w:rPr>
          <w:rFonts w:eastAsia="Arial" w:cs="Arial" w:ascii="Arial" w:hAnsi="Arial"/>
          <w:color w:val="auto"/>
          <w:spacing w:val="0"/>
          <w:w w:val="100"/>
          <w:sz w:val="20"/>
          <w:szCs w:val="20"/>
          <w:lang w:val="ro-RO"/>
        </w:rPr>
        <w:t>funcția de {{fire.</w:t>
      </w:r>
      <w:r>
        <w:rPr>
          <w:rFonts w:eastAsia="Arial" w:cs="Arial" w:ascii="Arial" w:hAnsi="Arial"/>
          <w:color w:val="auto"/>
          <w:spacing w:val="0"/>
          <w:w w:val="100"/>
          <w:sz w:val="20"/>
          <w:szCs w:val="20"/>
          <w:lang w:val="ro-RO"/>
        </w:rPr>
        <w:t>coordinator.job</w:t>
      </w:r>
      <w:r>
        <w:rPr>
          <w:rFonts w:eastAsia="Arial" w:cs="Arial" w:ascii="Arial" w:hAnsi="Arial"/>
          <w:color w:val="auto"/>
          <w:spacing w:val="0"/>
          <w:w w:val="100"/>
          <w:sz w:val="20"/>
          <w:szCs w:val="20"/>
          <w:lang w:val="ro-RO"/>
        </w:rPr>
        <w:t>Title}} în cadru</w:t>
      </w:r>
      <w:r>
        <w:rPr>
          <w:rStyle w:val="PageNumber"/>
          <w:rFonts w:eastAsia="Arial" w:cs="Arial" w:ascii="Arial" w:hAnsi="Arial"/>
          <w:color w:val="auto"/>
          <w:spacing w:val="0"/>
          <w:w w:val="100"/>
          <w:sz w:val="20"/>
          <w:szCs w:val="20"/>
          <w:lang w:val="ro-RO"/>
        </w:rPr>
        <w:t>l {{client.legal</w:t>
      </w:r>
      <w:r>
        <w:rPr>
          <w:rFonts w:eastAsia="Arial" w:cs="Arial" w:ascii="Arial" w:hAnsi="Arial"/>
          <w:color w:val="auto"/>
          <w:spacing w:val="0"/>
          <w:w w:val="100"/>
          <w:sz w:val="20"/>
          <w:szCs w:val="20"/>
          <w:lang w:val="ro-RO"/>
        </w:rPr>
        <w:t>Name}}, va oferi informațiile privind modificările organizatorice și de personal din cadrul unității, ori de câte ori acestea apar.</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Fișele de instruire se întocmesc conform modelului prevăzut de OMAI 712/2005 – Art. 46.</w:t>
      </w:r>
    </w:p>
    <w:p>
      <w:pPr>
        <w:pStyle w:val="HTMLPreformatted"/>
        <w:keepNext/>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Conducătorii locurilor de muncă din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au următoarele răspunderi, conform OMAI 712/2005 – Art. 48 și Art. 50:</w:t>
      </w:r>
    </w:p>
    <w:p>
      <w:pPr>
        <w:pStyle w:val="Normal"/>
        <w:widowControl/>
        <w:numPr>
          <w:ilvl w:val="0"/>
          <w:numId w:val="6"/>
        </w:numPr>
        <w:tabs>
          <w:tab w:val="clear" w:pos="708"/>
        </w:tabs>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semneze fișele de instruire după ce au efectuat instruirea și să verifice existența semnăturilor (semnătura celui instruit, semnătura celui care a efectuat instruirea, semnătura celui care a verificat);</w:t>
      </w:r>
    </w:p>
    <w:p>
      <w:pPr>
        <w:pStyle w:val="Normal"/>
        <w:widowControl/>
        <w:numPr>
          <w:ilvl w:val="0"/>
          <w:numId w:val="6"/>
        </w:numPr>
        <w:tabs>
          <w:tab w:val="clear" w:pos="708"/>
        </w:tabs>
        <w:spacing w:before="0" w:after="12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păstreze fișele individuale de instructaj în domeniul situațiilor de urgență pentru personalul din subordine.</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Activitatea de instruire în domeniul apărării împotriva incendiilor în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este obligație de serviciu.</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Prezenta decizie a {{client</w:t>
      </w:r>
      <w:r>
        <w:rPr>
          <w:rStyle w:val="PageNumber"/>
          <w:rFonts w:eastAsia="Arial" w:cs="Arial" w:ascii="Arial" w:hAnsi="Arial"/>
          <w:color w:val="auto"/>
          <w:spacing w:val="0"/>
          <w:w w:val="100"/>
          <w:sz w:val="20"/>
          <w:szCs w:val="20"/>
          <w:lang w:val="ro-RO"/>
        </w:rPr>
        <w:t xml:space="preserve">.legalName}} se </w:t>
      </w:r>
      <w:r>
        <w:rPr>
          <w:rFonts w:eastAsia="Arial" w:cs="Arial" w:ascii="Arial" w:hAnsi="Arial"/>
          <w:color w:val="auto"/>
          <w:spacing w:val="0"/>
          <w:w w:val="100"/>
          <w:sz w:val="20"/>
          <w:szCs w:val="20"/>
          <w:lang w:val="ro-RO"/>
        </w:rPr>
        <w:t>aduce la cunoștința persoanelor nominalizate în prezenta decizie.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decizie se va actualiza ori de câte ori apar modificări în structura organizatorică sau de personal a {{client</w:t>
      </w:r>
      <w:r>
        <w:rPr>
          <w:rStyle w:val="PageNumber"/>
          <w:rFonts w:eastAsia="Arial" w:cs="Arial" w:ascii="Arial" w:hAnsi="Arial"/>
          <w:color w:val="auto"/>
          <w:spacing w:val="0"/>
          <w:w w:val="100"/>
          <w:sz w:val="20"/>
          <w:szCs w:val="20"/>
          <w:lang w:val="ro-RO"/>
        </w:rPr>
        <w:t>.legalName}}.</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isionNumbers.training}}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HTMLPreformatted"/>
        <w:widowControl/>
        <w:spacing w:before="0" w:after="0"/>
        <w:ind w:hanging="0"/>
        <w:jc w:val="left"/>
        <w:rPr>
          <w:rFonts w:ascii="Arial" w:hAnsi="Arial" w:cs="Arial"/>
          <w:sz w:val="2"/>
          <w:lang w:val="it-CH"/>
        </w:rPr>
      </w:pPr>
      <w:r>
        <w:rPr>
          <w:rFonts w:eastAsia="Arial" w:cs="Arial" w:ascii="Arial" w:hAnsi="Arial"/>
          <w:color w:val="auto"/>
          <w:spacing w:val="0"/>
          <w:w w:val="100"/>
          <w:sz w:val="2"/>
          <w:szCs w:val="20"/>
          <w:lang w:val="ro-RO"/>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Times New Roman">
    <w:charset w:val="01"/>
    <w:family w:val="roman"/>
    <w:pitch w:val="default"/>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upp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9"/>
      <w:numFmt w:val="bullet"/>
      <w:lvlText w:val="-"/>
      <w:lvlJc w:val="left"/>
      <w:pPr>
        <w:tabs>
          <w:tab w:val="num" w:pos="1080"/>
        </w:tabs>
        <w:ind w:left="108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9"/>
      <w:numFmt w:val="bullet"/>
      <w:lvlText w:val="-"/>
      <w:lvlJc w:val="left"/>
      <w:pPr>
        <w:tabs>
          <w:tab w:val="num" w:pos="1080"/>
        </w:tabs>
        <w:ind w:left="108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2"/>
      <w:numFmt w:val="bullet"/>
      <w:lvlText w:val="-"/>
      <w:lvlJc w:val="left"/>
      <w:pPr>
        <w:tabs>
          <w:tab w:val="num" w:pos="1080"/>
        </w:tabs>
        <w:ind w:left="1080" w:hanging="360"/>
      </w:pPr>
      <w:rPr>
        <w:rFonts w:ascii="Arial" w:hAnsi="Arial" w:cs="Arial" w:hint="default"/>
      </w:rPr>
    </w:lvl>
    <w:lvl w:ilvl="1">
      <w:start w:val="1"/>
      <w:numFmt w:val="lowerLetter"/>
      <w:lvlText w:val="%2)"/>
      <w:lvlJc w:val="left"/>
      <w:pPr>
        <w:tabs>
          <w:tab w:val="num" w:pos="1080"/>
        </w:tabs>
        <w:ind w:left="108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9">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9"/>
      <w:numFmt w:val="bullet"/>
      <w:lvlText w:val="-"/>
      <w:lvlJc w:val="left"/>
      <w:pPr>
        <w:tabs>
          <w:tab w:val="num" w:pos="1080"/>
        </w:tabs>
        <w:ind w:left="108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720"/>
        </w:tabs>
        <w:ind w:left="720" w:hanging="360"/>
      </w:pPr>
      <w:rPr>
        <w:b/>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lowerLetter"/>
      <w:lvlText w:val="%1)"/>
      <w:lvlJc w:val="left"/>
      <w:pPr>
        <w:tabs>
          <w:tab w:val="num" w:pos="1080"/>
        </w:tabs>
        <w:ind w:left="108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decimal"/>
      <w:lvlText w:val="%1."/>
      <w:lvlJc w:val="left"/>
      <w:pPr>
        <w:tabs>
          <w:tab w:val="num" w:pos="720"/>
        </w:tabs>
        <w:ind w:left="720" w:hanging="360"/>
      </w:pPr>
      <w:rPr>
        <w:b/>
      </w:rPr>
    </w:lvl>
    <w:lvl w:ilvl="1">
      <w:start w:val="1"/>
      <w:numFmt w:val="upp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6">
    <w:lvl w:ilvl="0">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low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rFonts w:ascii="Arial" w:hAnsi="Arial" w:eastAsia="Times New Roman" w:cs="Arial"/>
        <w:b/>
      </w:rPr>
    </w:lvl>
    <w:lvl w:ilvl="2">
      <w:start w:val="1"/>
      <w:numFmt w:val="lowerLetter"/>
      <w:lvlText w:val="%3)"/>
      <w:lvlJc w:val="left"/>
      <w:pPr>
        <w:tabs>
          <w:tab w:val="num" w:pos="720"/>
        </w:tabs>
        <w:ind w:left="720" w:hanging="360"/>
      </w:pPr>
      <w:rPr>
        <w:b/>
        <w:bCs/>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22">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spacing w:lineRule="auto" w:line="360"/>
      <w:ind w:firstLine="708" w:left="5664" w:right="0"/>
      <w:jc w:val="both"/>
      <w:outlineLvl w:val="3"/>
    </w:pPr>
    <w:rPr>
      <w:b/>
      <w:bCs/>
      <w:sz w:val="28"/>
    </w:rPr>
  </w:style>
  <w:style w:type="paragraph" w:styleId="Heading5">
    <w:name w:val="heading 5"/>
    <w:basedOn w:val="Normal"/>
    <w:next w:val="Normal"/>
    <w:pPr>
      <w:keepNext w:val="true"/>
      <w:numPr>
        <w:ilvl w:val="4"/>
        <w:numId w:val="1"/>
      </w:numPr>
      <w:jc w:val="center"/>
      <w:outlineLvl w:val="4"/>
    </w:pPr>
    <w:rPr>
      <w:b/>
      <w:bCs/>
      <w:sz w:val="32"/>
      <w:u w:val="single"/>
    </w:rPr>
  </w:style>
  <w:style w:type="paragraph" w:styleId="Heading6">
    <w:name w:val="heading 6"/>
    <w:basedOn w:val="Normal"/>
    <w:next w:val="Normal"/>
    <w:pPr>
      <w:keepNext w:val="true"/>
      <w:numPr>
        <w:ilvl w:val="5"/>
        <w:numId w:val="1"/>
      </w:numPr>
      <w:ind w:firstLine="708" w:left="3540" w:right="0"/>
      <w:jc w:val="both"/>
      <w:outlineLvl w:val="5"/>
    </w:pPr>
    <w:rPr>
      <w:b/>
      <w:bCs/>
      <w:color w:val="FF0000"/>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sz w:val="20"/>
      <w:szCs w:val="20"/>
    </w:rPr>
  </w:style>
  <w:style w:type="character" w:styleId="WW8Num2z0">
    <w:name w:val="WW8Num2z0"/>
    <w:rPr>
      <w:rFonts w:ascii="Times New Roman" w:hAnsi="Times New Roman" w:eastAsia="Times New Roman" w:cs="Times New Roman"/>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rFonts w:ascii="Times New Roman" w:hAnsi="Times New Roman" w:eastAsia="Times New Roman" w:cs="Times New Roman"/>
    </w:rPr>
  </w:style>
  <w:style w:type="character" w:styleId="WW8Num4z1">
    <w:name w:val="WW8Num4z1"/>
    <w:rPr>
      <w:rFonts w:ascii="Courier New" w:hAnsi="Courier New" w:cs="Courier New"/>
    </w:rPr>
  </w:style>
  <w:style w:type="character" w:styleId="WW8Num4z2">
    <w:name w:val="WW8Num4z2"/>
    <w:rPr>
      <w:rFonts w:ascii="Wingdings" w:hAnsi="Wingdings" w:cs="Wingdings"/>
    </w:rPr>
  </w:style>
  <w:style w:type="character" w:styleId="WW8Num4z3">
    <w:name w:val="WW8Num4z3"/>
    <w:rPr>
      <w:rFonts w:ascii="Symbol" w:hAnsi="Symbol" w:cs="Symbol"/>
    </w:rPr>
  </w:style>
  <w:style w:type="character" w:styleId="WW8Num5z0">
    <w:name w:val="WW8Num5z0"/>
    <w:rPr>
      <w:rFonts w:ascii="Arial" w:hAnsi="Arial" w:eastAsia="Times New Roman" w:cs="Arial"/>
      <w:b/>
    </w:rPr>
  </w:style>
  <w:style w:type="character" w:styleId="WW8Num7z0">
    <w:name w:val="WW8Num7z0"/>
    <w:rPr>
      <w:rFonts w:ascii="Arial" w:hAnsi="Arial" w:eastAsia="Times New Roman" w:cs="Arial"/>
    </w:rPr>
  </w:style>
  <w:style w:type="character" w:styleId="WW8Num7z1">
    <w:name w:val="WW8Num7z1"/>
    <w:rPr>
      <w:b/>
      <w:bCs/>
    </w:rPr>
  </w:style>
  <w:style w:type="character" w:styleId="WW8Num7z2">
    <w:name w:val="WW8Num7z2"/>
    <w:rPr>
      <w:rFonts w:ascii="Times New Roman" w:hAnsi="Times New Roman" w:cs="Times New Roman"/>
      <w:b/>
      <w:i w:val="false"/>
      <w:sz w:val="18"/>
      <w:szCs w:val="18"/>
    </w:rPr>
  </w:style>
  <w:style w:type="character" w:styleId="WW8Num7z3">
    <w:name w:val="WW8Num7z3"/>
    <w:rPr>
      <w:rFonts w:ascii="Symbol" w:hAnsi="Symbol" w:cs="Symbol"/>
    </w:rPr>
  </w:style>
  <w:style w:type="character" w:styleId="WW8Num7z4">
    <w:name w:val="WW8Num7z4"/>
    <w:rPr>
      <w:rFonts w:ascii="Courier New" w:hAnsi="Courier New" w:cs="Courier New"/>
    </w:rPr>
  </w:style>
  <w:style w:type="character" w:styleId="WW8Num7z5">
    <w:name w:val="WW8Num7z5"/>
    <w:rPr>
      <w:rFonts w:ascii="Wingdings" w:hAnsi="Wingdings" w:cs="Wingdings"/>
    </w:rPr>
  </w:style>
  <w:style w:type="character" w:styleId="WW8Num8z0">
    <w:name w:val="WW8Num8z0"/>
    <w:rPr>
      <w:b/>
    </w:rPr>
  </w:style>
  <w:style w:type="character" w:styleId="WW8Num9z0">
    <w:name w:val="WW8Num9z0"/>
    <w:rPr>
      <w:b/>
    </w:rPr>
  </w:style>
  <w:style w:type="character" w:styleId="WW8Num10z0">
    <w:name w:val="WW8Num10z0"/>
    <w:rPr>
      <w:rFonts w:ascii="Arial" w:hAnsi="Arial" w:eastAsia="Times New Roman" w:cs="Arial"/>
      <w:b/>
    </w:rPr>
  </w:style>
  <w:style w:type="character" w:styleId="WW8Num10z1">
    <w:name w:val="WW8Num10z1"/>
    <w:rPr>
      <w:rFonts w:ascii="Courier New" w:hAnsi="Courier New" w:cs="Courier New"/>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Times New Roman" w:hAnsi="Times New Roman" w:eastAsia="Times New Roman" w:cs="Times New Roman"/>
    </w:rPr>
  </w:style>
  <w:style w:type="character" w:styleId="WW8Num11z1">
    <w:name w:val="WW8Num11z1"/>
    <w:rPr>
      <w:rFonts w:ascii="Courier New" w:hAnsi="Courier New" w:cs="Courier New"/>
    </w:rPr>
  </w:style>
  <w:style w:type="character" w:styleId="WW8Num11z2">
    <w:name w:val="WW8Num11z2"/>
    <w:rPr>
      <w:rFonts w:ascii="Wingdings" w:hAnsi="Wingdings" w:cs="Wingdings"/>
    </w:rPr>
  </w:style>
  <w:style w:type="character" w:styleId="WW8Num11z3">
    <w:name w:val="WW8Num11z3"/>
    <w:rPr>
      <w:rFonts w:ascii="Symbol" w:hAnsi="Symbol" w:cs="Symbol"/>
    </w:rPr>
  </w:style>
  <w:style w:type="character" w:styleId="WW8Num12z0">
    <w:name w:val="WW8Num12z0"/>
    <w:rPr>
      <w:rFonts w:ascii="Arial" w:hAnsi="Arial" w:eastAsia="Times New Roman" w:cs="Arial"/>
    </w:rPr>
  </w:style>
  <w:style w:type="character" w:styleId="WW8Num12z1">
    <w:name w:val="WW8Num12z1"/>
    <w:rPr>
      <w:b/>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2z4">
    <w:name w:val="WW8Num12z4"/>
    <w:rPr>
      <w:rFonts w:ascii="Courier New" w:hAnsi="Courier New" w:cs="Courier New"/>
    </w:rPr>
  </w:style>
  <w:style w:type="character" w:styleId="WW8Num13z0">
    <w:name w:val="WW8Num13z0"/>
    <w:rPr>
      <w:b/>
    </w:rPr>
  </w:style>
  <w:style w:type="character" w:styleId="WW8Num14z0">
    <w:name w:val="WW8Num14z0"/>
    <w:rPr>
      <w:b/>
    </w:rPr>
  </w:style>
  <w:style w:type="character" w:styleId="WW8Num15z0">
    <w:name w:val="WW8Num15z0"/>
    <w:rPr>
      <w:rFonts w:ascii="Arial" w:hAnsi="Arial" w:eastAsia="Times New Roman" w:cs="Arial"/>
    </w:rPr>
  </w:style>
  <w:style w:type="character" w:styleId="WW8Num15z1">
    <w:name w:val="WW8Num15z1"/>
    <w:rPr/>
  </w:style>
  <w:style w:type="character" w:styleId="WW8Num15z2">
    <w:name w:val="WW8Num15z2"/>
    <w:rPr>
      <w:rFonts w:ascii="Wingdings" w:hAnsi="Wingdings" w:cs="Wingdings"/>
    </w:rPr>
  </w:style>
  <w:style w:type="character" w:styleId="WW8Num15z3">
    <w:name w:val="WW8Num15z3"/>
    <w:rPr>
      <w:rFonts w:ascii="Symbol" w:hAnsi="Symbol" w:cs="Symbol"/>
    </w:rPr>
  </w:style>
  <w:style w:type="character" w:styleId="WW8Num15z4">
    <w:name w:val="WW8Num15z4"/>
    <w:rPr>
      <w:rFonts w:ascii="Courier New" w:hAnsi="Courier New" w:cs="Courier New"/>
    </w:rPr>
  </w:style>
  <w:style w:type="character" w:styleId="WW8Num16z0">
    <w:name w:val="WW8Num16z0"/>
    <w:rPr>
      <w:b/>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bCs/>
    </w:rPr>
  </w:style>
  <w:style w:type="character" w:styleId="WW8Num20z1">
    <w:name w:val="WW8Num20z1"/>
    <w:rPr>
      <w:rFonts w:ascii="Arial" w:hAnsi="Arial" w:eastAsia="Times New Roman" w:cs="Arial"/>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pa1">
    <w:name w:val="tpa1"/>
    <w:basedOn w:val="DefaultParagraphFont"/>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odyText2">
    <w:name w:val="Body Text 2"/>
    <w:basedOn w:val="Normal"/>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LibreOffice/26.8.0.3$Linux_AARCH64 LibreOffice_project/680$Build-3</Application>
  <AppVersion>15.0000</AppVersion>
  <Pages>5</Pages>
  <Words>2488</Words>
  <Characters>16275</Characters>
  <CharactersWithSpaces>18498</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2024-03-04T10:02:00Z</dcterms:created>
  <dc:creator/>
  <dc:description/>
  <dc:language>ro-RO</dc:language>
  <cp:lastModifiedBy/>
  <cp:lastPrinted>2024-03-04T15:31:00Z</cp:lastPrinted>
  <dcterms:modified xsi:type="dcterms:W3CDTF">2026-10-10T02:16:20Z</dcterms:modified>
  <cp:revision>7</cp:revision>
  <dc:subject/>
  <dc:title/>
</cp:coreProperties>
</file>